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6D3" w:rsidRPr="00C137AC" w:rsidRDefault="00E126D3" w:rsidP="00E126D3">
      <w:pPr>
        <w:pStyle w:val="Texto"/>
        <w:spacing w:after="0" w:line="240" w:lineRule="exact"/>
        <w:ind w:firstLine="0"/>
        <w:jc w:val="center"/>
        <w:rPr>
          <w:b/>
          <w:lang w:val="es-MX"/>
        </w:rPr>
      </w:pPr>
      <w:bookmarkStart w:id="0" w:name="_GoBack"/>
      <w:bookmarkEnd w:id="0"/>
      <w:r w:rsidRPr="00C137AC">
        <w:rPr>
          <w:b/>
          <w:lang w:val="es-MX"/>
        </w:rPr>
        <w:t>c) NOTAS DE GESTIÓN ADMINISTRATIVA</w:t>
      </w:r>
    </w:p>
    <w:p w:rsidR="00E126D3" w:rsidRPr="00C137AC" w:rsidRDefault="00E126D3" w:rsidP="00E126D3">
      <w:pPr>
        <w:pStyle w:val="Texto"/>
        <w:spacing w:after="0" w:line="240" w:lineRule="exact"/>
        <w:ind w:firstLine="0"/>
        <w:jc w:val="left"/>
        <w:rPr>
          <w:b/>
          <w:lang w:val="es-MX"/>
        </w:rPr>
      </w:pPr>
    </w:p>
    <w:p w:rsidR="00E126D3" w:rsidRPr="00A57910" w:rsidRDefault="00E126D3" w:rsidP="00E126D3">
      <w:pPr>
        <w:numPr>
          <w:ilvl w:val="0"/>
          <w:numId w:val="1"/>
        </w:numPr>
        <w:jc w:val="both"/>
        <w:rPr>
          <w:rFonts w:ascii="Arial" w:hAnsi="Arial" w:cs="Arial"/>
          <w:b/>
          <w:sz w:val="20"/>
          <w:szCs w:val="20"/>
        </w:rPr>
      </w:pPr>
      <w:r w:rsidRPr="00A57910">
        <w:rPr>
          <w:rFonts w:ascii="Arial" w:hAnsi="Arial" w:cs="Arial"/>
          <w:b/>
          <w:sz w:val="20"/>
          <w:szCs w:val="20"/>
        </w:rPr>
        <w:t>Introducción:</w:t>
      </w:r>
    </w:p>
    <w:p w:rsidR="00E126D3" w:rsidRPr="00A57910" w:rsidRDefault="00E126D3" w:rsidP="00E126D3">
      <w:pPr>
        <w:ind w:left="360"/>
        <w:jc w:val="both"/>
        <w:rPr>
          <w:rFonts w:ascii="Arial" w:hAnsi="Arial" w:cs="Arial"/>
          <w:sz w:val="20"/>
          <w:szCs w:val="20"/>
        </w:rPr>
      </w:pPr>
    </w:p>
    <w:p w:rsidR="00E126D3" w:rsidRPr="00A57910" w:rsidRDefault="00E126D3" w:rsidP="00E126D3">
      <w:pPr>
        <w:widowControl w:val="0"/>
        <w:jc w:val="both"/>
        <w:rPr>
          <w:rFonts w:ascii="Arial" w:hAnsi="Arial" w:cs="Arial"/>
          <w:sz w:val="20"/>
          <w:szCs w:val="20"/>
          <w:lang w:val="es-ES_tradnl"/>
        </w:rPr>
      </w:pPr>
      <w:r w:rsidRPr="00A57910">
        <w:rPr>
          <w:rFonts w:ascii="Arial" w:hAnsi="Arial" w:cs="Arial"/>
          <w:sz w:val="20"/>
          <w:szCs w:val="20"/>
          <w:lang w:val="es-ES_tradnl"/>
        </w:rPr>
        <w:t xml:space="preserve">Las principales actividades de </w:t>
      </w:r>
      <w:smartTag w:uri="urn:schemas-microsoft-com:office:smarttags" w:element="PersonName">
        <w:smartTagPr>
          <w:attr w:name="ProductID" w:val="la Comisión Estatal"/>
        </w:smartTagPr>
        <w:r w:rsidRPr="00A57910">
          <w:rPr>
            <w:rFonts w:ascii="Arial" w:hAnsi="Arial" w:cs="Arial"/>
            <w:sz w:val="20"/>
            <w:szCs w:val="20"/>
            <w:lang w:val="es-ES_tradnl"/>
          </w:rPr>
          <w:t>la Comisión Estatal</w:t>
        </w:r>
      </w:smartTag>
      <w:r w:rsidRPr="00A57910">
        <w:rPr>
          <w:rFonts w:ascii="Arial" w:hAnsi="Arial" w:cs="Arial"/>
          <w:sz w:val="20"/>
          <w:szCs w:val="20"/>
          <w:lang w:val="es-ES_tradnl"/>
        </w:rPr>
        <w:t xml:space="preserve"> del Agua, las podemos resumir de la siguiente manera (conforme al Código territorial para el Estado y los Municipios de Guanajuato):</w:t>
      </w:r>
      <w:r w:rsidRPr="006B3A56">
        <w:rPr>
          <w:noProof/>
          <w:lang w:val="es-MX" w:eastAsia="es-MX"/>
        </w:rPr>
        <w:t xml:space="preserve"> </w:t>
      </w:r>
    </w:p>
    <w:p w:rsidR="00E126D3" w:rsidRPr="00A57910" w:rsidRDefault="00E126D3" w:rsidP="00E126D3">
      <w:pPr>
        <w:widowControl w:val="0"/>
        <w:jc w:val="both"/>
        <w:rPr>
          <w:rFonts w:ascii="Arial" w:hAnsi="Arial" w:cs="Arial"/>
          <w:sz w:val="20"/>
          <w:szCs w:val="20"/>
          <w:lang w:val="es-ES_tradnl"/>
        </w:rPr>
      </w:pPr>
    </w:p>
    <w:p w:rsidR="00E126D3" w:rsidRPr="00A57910" w:rsidRDefault="00E126D3" w:rsidP="00E126D3">
      <w:pPr>
        <w:widowControl w:val="0"/>
        <w:numPr>
          <w:ilvl w:val="0"/>
          <w:numId w:val="3"/>
        </w:numPr>
        <w:jc w:val="both"/>
        <w:rPr>
          <w:rFonts w:ascii="Arial" w:hAnsi="Arial" w:cs="Arial"/>
          <w:sz w:val="20"/>
          <w:szCs w:val="20"/>
          <w:lang w:val="es-ES_tradnl"/>
        </w:rPr>
      </w:pPr>
      <w:r w:rsidRPr="00A57910">
        <w:rPr>
          <w:rFonts w:ascii="Arial" w:hAnsi="Arial" w:cs="Arial"/>
          <w:sz w:val="20"/>
          <w:szCs w:val="20"/>
          <w:lang w:val="es-ES_tradnl"/>
        </w:rPr>
        <w:t xml:space="preserve">La gestión, conservación y preservación de las </w:t>
      </w:r>
      <w:bookmarkStart w:id="1" w:name="OLE_LINK1"/>
      <w:r w:rsidRPr="00A57910">
        <w:rPr>
          <w:rFonts w:ascii="Arial" w:hAnsi="Arial" w:cs="Arial"/>
          <w:sz w:val="20"/>
          <w:szCs w:val="20"/>
          <w:lang w:val="es-ES_tradnl"/>
        </w:rPr>
        <w:t>aguas de jurisdicción estatal, para lograr un desarrollo sustentable</w:t>
      </w:r>
      <w:bookmarkEnd w:id="1"/>
      <w:r w:rsidRPr="00A57910">
        <w:rPr>
          <w:rFonts w:ascii="Arial" w:hAnsi="Arial" w:cs="Arial"/>
          <w:sz w:val="20"/>
          <w:szCs w:val="20"/>
          <w:lang w:val="es-ES_tradnl"/>
        </w:rPr>
        <w:t>; y</w:t>
      </w:r>
    </w:p>
    <w:p w:rsidR="00E126D3" w:rsidRPr="00A57910" w:rsidRDefault="00E126D3" w:rsidP="00E126D3">
      <w:pPr>
        <w:widowControl w:val="0"/>
        <w:numPr>
          <w:ilvl w:val="0"/>
          <w:numId w:val="3"/>
        </w:numPr>
        <w:jc w:val="both"/>
        <w:rPr>
          <w:rFonts w:ascii="Arial" w:hAnsi="Arial" w:cs="Arial"/>
          <w:sz w:val="20"/>
          <w:szCs w:val="20"/>
          <w:lang w:val="es-ES_tradnl"/>
        </w:rPr>
      </w:pPr>
      <w:r w:rsidRPr="00A57910">
        <w:rPr>
          <w:rFonts w:ascii="Arial" w:hAnsi="Arial" w:cs="Arial"/>
          <w:sz w:val="20"/>
          <w:szCs w:val="20"/>
          <w:lang w:val="es-ES_tradnl"/>
        </w:rPr>
        <w:t>La prestación de los servicios públicos de suministro de agua potable y de drenaje, tratamiento y disposición de aguas residuales, así como la operación de las redes y sistemas de alcantarillado y de conducción de agua potable.</w:t>
      </w:r>
    </w:p>
    <w:p w:rsidR="00E126D3" w:rsidRPr="00A57910" w:rsidRDefault="00E126D3" w:rsidP="00E126D3">
      <w:pPr>
        <w:jc w:val="both"/>
        <w:rPr>
          <w:rFonts w:ascii="Arial" w:hAnsi="Arial" w:cs="Arial"/>
          <w:b/>
          <w:sz w:val="20"/>
          <w:szCs w:val="20"/>
          <w:lang w:val="es-ES_tradnl"/>
        </w:rPr>
      </w:pPr>
    </w:p>
    <w:p w:rsidR="00E126D3" w:rsidRPr="00A57910" w:rsidRDefault="00E126D3" w:rsidP="00E126D3">
      <w:pPr>
        <w:jc w:val="both"/>
        <w:rPr>
          <w:rFonts w:ascii="Arial" w:hAnsi="Arial" w:cs="Arial"/>
          <w:b/>
          <w:sz w:val="20"/>
          <w:szCs w:val="20"/>
        </w:rPr>
      </w:pPr>
      <w:r w:rsidRPr="00A57910">
        <w:rPr>
          <w:rFonts w:ascii="Arial" w:hAnsi="Arial" w:cs="Arial"/>
          <w:b/>
          <w:sz w:val="20"/>
          <w:szCs w:val="20"/>
        </w:rPr>
        <w:t>2. Describir el panorama Económico y Financiero:</w:t>
      </w:r>
    </w:p>
    <w:p w:rsidR="00E126D3" w:rsidRPr="00A57910" w:rsidRDefault="00E126D3" w:rsidP="00E126D3">
      <w:pPr>
        <w:jc w:val="both"/>
        <w:rPr>
          <w:rFonts w:ascii="Arial" w:hAnsi="Arial" w:cs="Arial"/>
          <w:sz w:val="20"/>
          <w:szCs w:val="20"/>
        </w:rPr>
      </w:pPr>
    </w:p>
    <w:p w:rsidR="00E126D3" w:rsidRPr="00A57910" w:rsidRDefault="00E126D3" w:rsidP="00E126D3">
      <w:pPr>
        <w:ind w:firstLine="708"/>
        <w:jc w:val="both"/>
        <w:rPr>
          <w:rFonts w:ascii="Arial" w:hAnsi="Arial" w:cs="Arial"/>
          <w:sz w:val="20"/>
          <w:szCs w:val="20"/>
        </w:rPr>
      </w:pPr>
      <w:r w:rsidRPr="00A57910">
        <w:rPr>
          <w:rFonts w:ascii="Arial" w:hAnsi="Arial" w:cs="Arial"/>
          <w:sz w:val="20"/>
          <w:szCs w:val="20"/>
        </w:rPr>
        <w:t>No Aplica</w:t>
      </w:r>
    </w:p>
    <w:p w:rsidR="00E126D3" w:rsidRPr="00A57910" w:rsidRDefault="00E126D3" w:rsidP="00E126D3">
      <w:pPr>
        <w:jc w:val="both"/>
        <w:rPr>
          <w:rFonts w:ascii="Arial" w:hAnsi="Arial" w:cs="Arial"/>
          <w:sz w:val="20"/>
          <w:szCs w:val="20"/>
        </w:rPr>
      </w:pPr>
    </w:p>
    <w:p w:rsidR="00E126D3" w:rsidRPr="00A57910" w:rsidRDefault="00E126D3" w:rsidP="00E126D3">
      <w:pPr>
        <w:jc w:val="both"/>
        <w:rPr>
          <w:rFonts w:ascii="Arial" w:hAnsi="Arial" w:cs="Arial"/>
          <w:b/>
          <w:sz w:val="20"/>
          <w:szCs w:val="20"/>
        </w:rPr>
      </w:pPr>
      <w:r w:rsidRPr="00A57910">
        <w:rPr>
          <w:rFonts w:ascii="Arial" w:hAnsi="Arial" w:cs="Arial"/>
          <w:b/>
          <w:sz w:val="20"/>
          <w:szCs w:val="20"/>
        </w:rPr>
        <w:t>3. Autorización e Historia:</w:t>
      </w:r>
    </w:p>
    <w:p w:rsidR="00E126D3" w:rsidRPr="00A57910" w:rsidRDefault="00E126D3" w:rsidP="00E126D3">
      <w:pPr>
        <w:tabs>
          <w:tab w:val="left" w:pos="12525"/>
        </w:tabs>
        <w:jc w:val="both"/>
        <w:rPr>
          <w:rFonts w:ascii="Arial" w:hAnsi="Arial" w:cs="Arial"/>
          <w:b/>
          <w:sz w:val="20"/>
          <w:szCs w:val="20"/>
        </w:rPr>
      </w:pPr>
      <w:r>
        <w:rPr>
          <w:rFonts w:ascii="Arial" w:hAnsi="Arial" w:cs="Arial"/>
          <w:b/>
          <w:sz w:val="20"/>
          <w:szCs w:val="20"/>
        </w:rPr>
        <w:tab/>
      </w:r>
    </w:p>
    <w:p w:rsidR="00E126D3" w:rsidRPr="00A57910" w:rsidRDefault="00E126D3" w:rsidP="00E126D3">
      <w:pPr>
        <w:numPr>
          <w:ilvl w:val="0"/>
          <w:numId w:val="2"/>
        </w:numPr>
        <w:jc w:val="both"/>
        <w:rPr>
          <w:rFonts w:ascii="Arial" w:hAnsi="Arial" w:cs="Arial"/>
          <w:b/>
          <w:sz w:val="20"/>
          <w:szCs w:val="20"/>
        </w:rPr>
      </w:pPr>
      <w:r w:rsidRPr="00A57910">
        <w:rPr>
          <w:rFonts w:ascii="Arial" w:hAnsi="Arial" w:cs="Arial"/>
          <w:b/>
          <w:sz w:val="20"/>
          <w:szCs w:val="20"/>
        </w:rPr>
        <w:t>Fecha de creación del ente.</w:t>
      </w:r>
    </w:p>
    <w:p w:rsidR="00E126D3" w:rsidRPr="00A57910" w:rsidRDefault="00E126D3" w:rsidP="00E126D3">
      <w:pPr>
        <w:ind w:left="360"/>
        <w:jc w:val="both"/>
        <w:rPr>
          <w:rFonts w:ascii="Arial" w:hAnsi="Arial" w:cs="Arial"/>
          <w:sz w:val="20"/>
          <w:szCs w:val="20"/>
        </w:rPr>
      </w:pPr>
    </w:p>
    <w:p w:rsidR="00E126D3" w:rsidRDefault="00E126D3" w:rsidP="00E126D3">
      <w:pPr>
        <w:jc w:val="both"/>
        <w:rPr>
          <w:rFonts w:ascii="Arial" w:hAnsi="Arial" w:cs="Arial"/>
          <w:sz w:val="20"/>
          <w:szCs w:val="20"/>
        </w:rPr>
      </w:pPr>
      <w:r>
        <w:rPr>
          <w:rFonts w:ascii="Arial" w:hAnsi="Arial" w:cs="Arial"/>
          <w:sz w:val="20"/>
          <w:szCs w:val="20"/>
        </w:rPr>
        <w:t xml:space="preserve">El </w:t>
      </w:r>
      <w:smartTag w:uri="urn:schemas-microsoft-com:office:smarttags" w:element="date">
        <w:smartTagPr>
          <w:attr w:name="Year" w:val="19"/>
          <w:attr w:name="Day" w:val="30"/>
          <w:attr w:name="Month" w:val="4"/>
          <w:attr w:name="ls" w:val="trans"/>
        </w:smartTagPr>
        <w:r>
          <w:rPr>
            <w:rFonts w:ascii="Arial" w:hAnsi="Arial" w:cs="Arial"/>
            <w:sz w:val="20"/>
            <w:szCs w:val="20"/>
          </w:rPr>
          <w:t>30 de abril de 19</w:t>
        </w:r>
      </w:smartTag>
      <w:r>
        <w:rPr>
          <w:rFonts w:ascii="Arial" w:hAnsi="Arial" w:cs="Arial"/>
          <w:sz w:val="20"/>
          <w:szCs w:val="20"/>
        </w:rPr>
        <w:t xml:space="preserve">64, se publicó el decreto No. 181, que contiene </w:t>
      </w:r>
      <w:smartTag w:uri="urn:schemas-microsoft-com:office:smarttags" w:element="PersonName">
        <w:smartTagPr>
          <w:attr w:name="ProductID" w:val="la Ley"/>
        </w:smartTagPr>
        <w:r>
          <w:rPr>
            <w:rFonts w:ascii="Arial" w:hAnsi="Arial" w:cs="Arial"/>
            <w:sz w:val="20"/>
            <w:szCs w:val="20"/>
          </w:rPr>
          <w:t>la Ley</w:t>
        </w:r>
      </w:smartTag>
      <w:r>
        <w:rPr>
          <w:rFonts w:ascii="Arial" w:hAnsi="Arial" w:cs="Arial"/>
          <w:sz w:val="20"/>
          <w:szCs w:val="20"/>
        </w:rPr>
        <w:t xml:space="preserve"> de </w:t>
      </w:r>
      <w:smartTag w:uri="urn:schemas-microsoft-com:office:smarttags" w:element="PersonName">
        <w:smartTagPr>
          <w:attr w:name="ProductID" w:val="la Junta"/>
        </w:smartTagPr>
        <w:smartTag w:uri="urn:schemas-microsoft-com:office:smarttags" w:element="PersonName">
          <w:smartTagPr>
            <w:attr w:name="ProductID" w:val="la Junta Estatal"/>
          </w:smartTagPr>
          <w:r>
            <w:rPr>
              <w:rFonts w:ascii="Arial" w:hAnsi="Arial" w:cs="Arial"/>
              <w:sz w:val="20"/>
              <w:szCs w:val="20"/>
            </w:rPr>
            <w:t>la Junta</w:t>
          </w:r>
        </w:smartTag>
        <w:r>
          <w:rPr>
            <w:rFonts w:ascii="Arial" w:hAnsi="Arial" w:cs="Arial"/>
            <w:sz w:val="20"/>
            <w:szCs w:val="20"/>
          </w:rPr>
          <w:t xml:space="preserve"> Estatal</w:t>
        </w:r>
      </w:smartTag>
      <w:r>
        <w:rPr>
          <w:rFonts w:ascii="Arial" w:hAnsi="Arial" w:cs="Arial"/>
          <w:sz w:val="20"/>
          <w:szCs w:val="20"/>
        </w:rPr>
        <w:t xml:space="preserve"> del Agua Potable y Alcantarillado. Mediante esta Ley se creó </w:t>
      </w:r>
      <w:smartTag w:uri="urn:schemas-microsoft-com:office:smarttags" w:element="PersonName">
        <w:smartTagPr>
          <w:attr w:name="ProductID" w:val="la Junta"/>
        </w:smartTagPr>
        <w:smartTag w:uri="urn:schemas-microsoft-com:office:smarttags" w:element="PersonName">
          <w:smartTagPr>
            <w:attr w:name="ProductID" w:val="la Junta Estatal"/>
          </w:smartTagPr>
          <w:r>
            <w:rPr>
              <w:rFonts w:ascii="Arial" w:hAnsi="Arial" w:cs="Arial"/>
              <w:sz w:val="20"/>
              <w:szCs w:val="20"/>
            </w:rPr>
            <w:t>la Junta</w:t>
          </w:r>
        </w:smartTag>
        <w:r>
          <w:rPr>
            <w:rFonts w:ascii="Arial" w:hAnsi="Arial" w:cs="Arial"/>
            <w:sz w:val="20"/>
            <w:szCs w:val="20"/>
          </w:rPr>
          <w:t xml:space="preserve"> Estatal</w:t>
        </w:r>
      </w:smartTag>
      <w:r>
        <w:rPr>
          <w:rFonts w:ascii="Arial" w:hAnsi="Arial" w:cs="Arial"/>
          <w:sz w:val="20"/>
          <w:szCs w:val="20"/>
        </w:rPr>
        <w:t xml:space="preserve"> de Agua Potable y Alcantarillado, como un organismo público descentralizado con personalidad jurídica y patrimonio propios, con domicilio en </w:t>
      </w:r>
      <w:smartTag w:uri="urn:schemas-microsoft-com:office:smarttags" w:element="PersonName">
        <w:smartTagPr>
          <w:attr w:name="ProductID" w:val="la Ciudad"/>
        </w:smartTagPr>
        <w:r>
          <w:rPr>
            <w:rFonts w:ascii="Arial" w:hAnsi="Arial" w:cs="Arial"/>
            <w:sz w:val="20"/>
            <w:szCs w:val="20"/>
          </w:rPr>
          <w:t>la Ciudad</w:t>
        </w:r>
      </w:smartTag>
      <w:r>
        <w:rPr>
          <w:rFonts w:ascii="Arial" w:hAnsi="Arial" w:cs="Arial"/>
          <w:sz w:val="20"/>
          <w:szCs w:val="20"/>
        </w:rPr>
        <w:t xml:space="preserve"> de Guanajuato capital.</w:t>
      </w:r>
    </w:p>
    <w:p w:rsidR="00E126D3" w:rsidRDefault="00E126D3" w:rsidP="00E126D3">
      <w:pPr>
        <w:jc w:val="both"/>
        <w:rPr>
          <w:rFonts w:ascii="Arial" w:hAnsi="Arial" w:cs="Arial"/>
          <w:sz w:val="20"/>
          <w:szCs w:val="20"/>
        </w:rPr>
      </w:pPr>
    </w:p>
    <w:p w:rsidR="00E126D3" w:rsidRDefault="00E126D3" w:rsidP="00E126D3">
      <w:pPr>
        <w:jc w:val="both"/>
        <w:rPr>
          <w:rFonts w:ascii="Arial" w:hAnsi="Arial" w:cs="Arial"/>
          <w:sz w:val="20"/>
          <w:szCs w:val="20"/>
        </w:rPr>
      </w:pPr>
      <w:smartTag w:uri="urn:schemas-microsoft-com:office:smarttags" w:element="PersonName">
        <w:smartTagPr>
          <w:attr w:name="ProductID" w:val="la Junta"/>
        </w:smartTagPr>
        <w:smartTag w:uri="urn:schemas-microsoft-com:office:smarttags" w:element="PersonName">
          <w:smartTagPr>
            <w:attr w:name="ProductID" w:val="la Junta Estatal"/>
          </w:smartTagPr>
          <w:r>
            <w:rPr>
              <w:rFonts w:ascii="Arial" w:hAnsi="Arial" w:cs="Arial"/>
              <w:sz w:val="20"/>
              <w:szCs w:val="20"/>
            </w:rPr>
            <w:t>La Junta</w:t>
          </w:r>
        </w:smartTag>
        <w:r>
          <w:rPr>
            <w:rFonts w:ascii="Arial" w:hAnsi="Arial" w:cs="Arial"/>
            <w:sz w:val="20"/>
            <w:szCs w:val="20"/>
          </w:rPr>
          <w:t xml:space="preserve"> Estatal</w:t>
        </w:r>
      </w:smartTag>
      <w:r>
        <w:rPr>
          <w:rFonts w:ascii="Arial" w:hAnsi="Arial" w:cs="Arial"/>
          <w:sz w:val="20"/>
          <w:szCs w:val="20"/>
        </w:rPr>
        <w:t xml:space="preserve"> tenía jurisdicción sobre obras, redes y sistemas  de las poblaciones del Estado que en esa época eran administradas por Juntas Federales de Agua Potable, Gerencias de operación, Comités Municipales y Comités Administradores; las que en lo futuro fueron construidas por la propia Junta Estatal.</w:t>
      </w:r>
    </w:p>
    <w:p w:rsidR="00E126D3" w:rsidRDefault="00E126D3" w:rsidP="00E126D3">
      <w:pPr>
        <w:jc w:val="both"/>
        <w:rPr>
          <w:rFonts w:ascii="Arial" w:hAnsi="Arial" w:cs="Arial"/>
          <w:sz w:val="20"/>
          <w:szCs w:val="20"/>
        </w:rPr>
      </w:pPr>
    </w:p>
    <w:p w:rsidR="00E126D3" w:rsidRDefault="00E126D3" w:rsidP="00E126D3">
      <w:pPr>
        <w:jc w:val="both"/>
        <w:rPr>
          <w:rFonts w:ascii="Arial" w:hAnsi="Arial" w:cs="Arial"/>
          <w:sz w:val="20"/>
          <w:szCs w:val="20"/>
        </w:rPr>
      </w:pPr>
      <w:r>
        <w:rPr>
          <w:rFonts w:ascii="Arial" w:hAnsi="Arial" w:cs="Arial"/>
          <w:sz w:val="20"/>
          <w:szCs w:val="20"/>
        </w:rPr>
        <w:t xml:space="preserve">A principio de la década de los 80’s se reforma el artículo 115 de </w:t>
      </w:r>
      <w:smartTag w:uri="urn:schemas-microsoft-com:office:smarttags" w:element="PersonName">
        <w:smartTagPr>
          <w:attr w:name="ProductID" w:val="la Constitución"/>
        </w:smartTagPr>
        <w:smartTag w:uri="urn:schemas-microsoft-com:office:smarttags" w:element="PersonName">
          <w:smartTagPr>
            <w:attr w:name="ProductID" w:val="la Constitución Política"/>
          </w:smartTagPr>
          <w:r>
            <w:rPr>
              <w:rFonts w:ascii="Arial" w:hAnsi="Arial" w:cs="Arial"/>
              <w:sz w:val="20"/>
              <w:szCs w:val="20"/>
            </w:rPr>
            <w:t>la Constitución</w:t>
          </w:r>
        </w:smartTag>
        <w:r>
          <w:rPr>
            <w:rFonts w:ascii="Arial" w:hAnsi="Arial" w:cs="Arial"/>
            <w:sz w:val="20"/>
            <w:szCs w:val="20"/>
          </w:rPr>
          <w:t xml:space="preserve"> Política</w:t>
        </w:r>
      </w:smartTag>
      <w:r>
        <w:rPr>
          <w:rFonts w:ascii="Arial" w:hAnsi="Arial" w:cs="Arial"/>
          <w:sz w:val="20"/>
          <w:szCs w:val="20"/>
        </w:rPr>
        <w:t xml:space="preserve"> de los Estados Unidos Mexicanos, estableciendo en su fracción III, inciso a), que los municipios con el concurso de los Estados, cunado así fuere necesario y lo determinaran las leyes, tendrán a su cargo el Servicio de Agua Potable y Alcantarillado.</w:t>
      </w:r>
    </w:p>
    <w:p w:rsidR="00E126D3" w:rsidRDefault="00E126D3" w:rsidP="00E126D3">
      <w:pPr>
        <w:jc w:val="both"/>
        <w:rPr>
          <w:rFonts w:ascii="Arial" w:hAnsi="Arial" w:cs="Arial"/>
          <w:sz w:val="20"/>
          <w:szCs w:val="20"/>
        </w:rPr>
      </w:pPr>
    </w:p>
    <w:p w:rsidR="00E126D3" w:rsidRDefault="00E126D3" w:rsidP="00E126D3">
      <w:pPr>
        <w:jc w:val="both"/>
        <w:rPr>
          <w:rFonts w:ascii="Arial" w:hAnsi="Arial" w:cs="Arial"/>
          <w:sz w:val="20"/>
          <w:szCs w:val="20"/>
        </w:rPr>
      </w:pPr>
      <w:smartTag w:uri="urn:schemas-microsoft-com:office:smarttags" w:element="PersonName">
        <w:smartTagPr>
          <w:attr w:name="ProductID" w:val="la Junta"/>
        </w:smartTagPr>
        <w:smartTag w:uri="urn:schemas-microsoft-com:office:smarttags" w:element="PersonName">
          <w:smartTagPr>
            <w:attr w:name="ProductID" w:val="la Junta Estatal"/>
          </w:smartTagPr>
          <w:r>
            <w:rPr>
              <w:rFonts w:ascii="Arial" w:hAnsi="Arial" w:cs="Arial"/>
              <w:sz w:val="20"/>
              <w:szCs w:val="20"/>
            </w:rPr>
            <w:t>La Junta</w:t>
          </w:r>
        </w:smartTag>
        <w:r>
          <w:rPr>
            <w:rFonts w:ascii="Arial" w:hAnsi="Arial" w:cs="Arial"/>
            <w:sz w:val="20"/>
            <w:szCs w:val="20"/>
          </w:rPr>
          <w:t xml:space="preserve"> Estatal</w:t>
        </w:r>
      </w:smartTag>
      <w:r>
        <w:rPr>
          <w:rFonts w:ascii="Arial" w:hAnsi="Arial" w:cs="Arial"/>
          <w:sz w:val="20"/>
          <w:szCs w:val="20"/>
        </w:rPr>
        <w:t xml:space="preserve"> de Agua potable y Alcantarillado, hizo entrega de los Sistemas de Agua potable y Alcantarillado, hizo entrega de los Sistemas de Agua Potable y Alcantarillado que administraba a los municipios correspondientes.</w:t>
      </w:r>
    </w:p>
    <w:p w:rsidR="00E126D3" w:rsidRDefault="00E126D3" w:rsidP="00E126D3">
      <w:pPr>
        <w:jc w:val="both"/>
        <w:rPr>
          <w:rFonts w:ascii="Arial" w:hAnsi="Arial" w:cs="Arial"/>
          <w:sz w:val="20"/>
          <w:szCs w:val="20"/>
        </w:rPr>
      </w:pPr>
    </w:p>
    <w:p w:rsidR="00E126D3" w:rsidRDefault="00E126D3" w:rsidP="00E126D3">
      <w:pPr>
        <w:jc w:val="both"/>
        <w:rPr>
          <w:rFonts w:ascii="Arial" w:hAnsi="Arial" w:cs="Arial"/>
          <w:sz w:val="20"/>
          <w:szCs w:val="20"/>
        </w:rPr>
      </w:pPr>
      <w:r>
        <w:rPr>
          <w:rFonts w:ascii="Arial" w:hAnsi="Arial" w:cs="Arial"/>
          <w:sz w:val="20"/>
          <w:szCs w:val="20"/>
        </w:rPr>
        <w:t xml:space="preserve">El </w:t>
      </w:r>
      <w:smartTag w:uri="urn:schemas-microsoft-com:office:smarttags" w:element="date">
        <w:smartTagPr>
          <w:attr w:name="Year" w:val="1991"/>
          <w:attr w:name="Day" w:val="4"/>
          <w:attr w:name="Month" w:val="10"/>
          <w:attr w:name="ls" w:val="trans"/>
        </w:smartTagPr>
        <w:r>
          <w:rPr>
            <w:rFonts w:ascii="Arial" w:hAnsi="Arial" w:cs="Arial"/>
            <w:sz w:val="20"/>
            <w:szCs w:val="20"/>
          </w:rPr>
          <w:t>4 de octubre de 1991</w:t>
        </w:r>
      </w:smartTag>
      <w:r>
        <w:rPr>
          <w:rFonts w:ascii="Arial" w:hAnsi="Arial" w:cs="Arial"/>
          <w:sz w:val="20"/>
          <w:szCs w:val="20"/>
        </w:rPr>
        <w:t xml:space="preserve"> se publicó en el Periódico Oficial No. 80 cuarta parte, el decreto 245, mediante el cual se crea la Comisión Estatal del Agua y Saneamiento de Guanajuato, como un organismo descentralizado, con personalidad jurídica y patrimonio propios y se aprueba la Ley que regula la prestación de los servicios de agua potable, alcantarillado y saneamiento en el Estado de Guanajuato, teniendo por objeto regular la prestación de los servicios de agua potable, alcantarillado y saneamiento, así como la dotación, tratamiento y reúso de las aguas residuales en el Estado, en una acción coordinada entre la Federación, el Estado, los Municipios y con la participación de los sectores social y privado.</w:t>
      </w:r>
    </w:p>
    <w:p w:rsidR="00E126D3" w:rsidRDefault="00E126D3" w:rsidP="00E126D3">
      <w:pPr>
        <w:jc w:val="both"/>
        <w:rPr>
          <w:rFonts w:ascii="Arial" w:hAnsi="Arial" w:cs="Arial"/>
          <w:sz w:val="20"/>
          <w:szCs w:val="20"/>
        </w:rPr>
      </w:pPr>
    </w:p>
    <w:p w:rsidR="00E126D3" w:rsidRDefault="00E126D3" w:rsidP="00E126D3">
      <w:pPr>
        <w:jc w:val="both"/>
        <w:rPr>
          <w:rFonts w:ascii="Arial" w:hAnsi="Arial" w:cs="Arial"/>
          <w:sz w:val="20"/>
          <w:szCs w:val="20"/>
        </w:rPr>
      </w:pPr>
      <w:r w:rsidRPr="00A57910">
        <w:rPr>
          <w:rFonts w:ascii="Arial" w:hAnsi="Arial" w:cs="Arial"/>
          <w:sz w:val="20"/>
          <w:szCs w:val="20"/>
        </w:rPr>
        <w:lastRenderedPageBreak/>
        <w:t xml:space="preserve">Con el decreto No. 245, publicado en el Periódico oficial del Estado de Guanajuato el </w:t>
      </w:r>
      <w:smartTag w:uri="urn:schemas-microsoft-com:office:smarttags" w:element="date">
        <w:smartTagPr>
          <w:attr w:name="Year" w:val="2000"/>
          <w:attr w:name="Day" w:val="26"/>
          <w:attr w:name="Month" w:val="5"/>
          <w:attr w:name="ls" w:val="trans"/>
        </w:smartTagPr>
        <w:r>
          <w:rPr>
            <w:rFonts w:ascii="Arial" w:hAnsi="Arial" w:cs="Arial"/>
            <w:sz w:val="20"/>
            <w:szCs w:val="20"/>
          </w:rPr>
          <w:t>26 de mayo de 2000</w:t>
        </w:r>
      </w:smartTag>
      <w:r>
        <w:rPr>
          <w:rFonts w:ascii="Arial" w:hAnsi="Arial" w:cs="Arial"/>
          <w:sz w:val="20"/>
          <w:szCs w:val="20"/>
        </w:rPr>
        <w:t xml:space="preserve">, es publicada </w:t>
      </w:r>
      <w:smartTag w:uri="urn:schemas-microsoft-com:office:smarttags" w:element="PersonName">
        <w:smartTagPr>
          <w:attr w:name="ProductID" w:val="la Ley"/>
        </w:smartTagPr>
        <w:r>
          <w:rPr>
            <w:rFonts w:ascii="Arial" w:hAnsi="Arial" w:cs="Arial"/>
            <w:sz w:val="20"/>
            <w:szCs w:val="20"/>
          </w:rPr>
          <w:t>la Ley</w:t>
        </w:r>
      </w:smartTag>
      <w:r>
        <w:rPr>
          <w:rFonts w:ascii="Arial" w:hAnsi="Arial" w:cs="Arial"/>
          <w:sz w:val="20"/>
          <w:szCs w:val="20"/>
        </w:rPr>
        <w:t xml:space="preserve"> de Aguas para el Estado de Guanajuato, con la cual </w:t>
      </w:r>
      <w:smartTag w:uri="urn:schemas-microsoft-com:office:smarttags" w:element="PersonName">
        <w:smartTagPr>
          <w:attr w:name="ProductID" w:val="la Comisión"/>
        </w:smartTagPr>
        <w:smartTag w:uri="urn:schemas-microsoft-com:office:smarttags" w:element="PersonName">
          <w:smartTagPr>
            <w:attr w:name="ProductID" w:val="la Comisión Estatal"/>
          </w:smartTagPr>
          <w:r>
            <w:rPr>
              <w:rFonts w:ascii="Arial" w:hAnsi="Arial" w:cs="Arial"/>
              <w:sz w:val="20"/>
              <w:szCs w:val="20"/>
            </w:rPr>
            <w:t>la Comisión</w:t>
          </w:r>
        </w:smartTag>
        <w:r>
          <w:rPr>
            <w:rFonts w:ascii="Arial" w:hAnsi="Arial" w:cs="Arial"/>
            <w:sz w:val="20"/>
            <w:szCs w:val="20"/>
          </w:rPr>
          <w:t xml:space="preserve"> Estatal</w:t>
        </w:r>
      </w:smartTag>
      <w:r>
        <w:rPr>
          <w:rFonts w:ascii="Arial" w:hAnsi="Arial" w:cs="Arial"/>
          <w:sz w:val="20"/>
          <w:szCs w:val="20"/>
        </w:rPr>
        <w:t xml:space="preserve"> del Agua y Saneamiento de Guanajuato se transforma en Comisión Estatal del Agua de Guanajuato.</w:t>
      </w:r>
    </w:p>
    <w:p w:rsidR="00E126D3" w:rsidRPr="00A57910" w:rsidRDefault="00E126D3" w:rsidP="00E126D3">
      <w:pPr>
        <w:jc w:val="both"/>
        <w:rPr>
          <w:rFonts w:ascii="Arial" w:hAnsi="Arial" w:cs="Arial"/>
          <w:sz w:val="20"/>
          <w:szCs w:val="20"/>
        </w:rPr>
      </w:pPr>
    </w:p>
    <w:p w:rsidR="00E126D3" w:rsidRPr="00A57910" w:rsidRDefault="00E126D3" w:rsidP="00E126D3">
      <w:pPr>
        <w:jc w:val="both"/>
        <w:rPr>
          <w:rFonts w:ascii="Arial" w:hAnsi="Arial" w:cs="Arial"/>
          <w:sz w:val="20"/>
          <w:szCs w:val="20"/>
        </w:rPr>
      </w:pPr>
      <w:r w:rsidRPr="00A57910">
        <w:rPr>
          <w:rFonts w:ascii="Arial" w:hAnsi="Arial" w:cs="Arial"/>
          <w:sz w:val="20"/>
          <w:szCs w:val="20"/>
        </w:rPr>
        <w:t xml:space="preserve">El </w:t>
      </w:r>
      <w:smartTag w:uri="urn:schemas-microsoft-com:office:smarttags" w:element="date">
        <w:smartTagPr>
          <w:attr w:name="Year" w:val="2012"/>
          <w:attr w:name="Day" w:val="25"/>
          <w:attr w:name="Month" w:val="9"/>
          <w:attr w:name="ls" w:val="trans"/>
        </w:smartTagPr>
        <w:r w:rsidRPr="00A57910">
          <w:rPr>
            <w:rFonts w:ascii="Arial" w:hAnsi="Arial" w:cs="Arial"/>
            <w:sz w:val="20"/>
            <w:szCs w:val="20"/>
          </w:rPr>
          <w:t>25 de septiembre de 2012</w:t>
        </w:r>
      </w:smartTag>
      <w:r w:rsidRPr="00A57910">
        <w:rPr>
          <w:rFonts w:ascii="Arial" w:hAnsi="Arial" w:cs="Arial"/>
          <w:sz w:val="20"/>
          <w:szCs w:val="20"/>
        </w:rPr>
        <w:t xml:space="preserve"> se publica en </w:t>
      </w:r>
      <w:smartTag w:uri="urn:schemas-microsoft-com:office:smarttags" w:element="PersonName">
        <w:smartTagPr>
          <w:attr w:name="ProductID" w:val="la Segunda Sección"/>
        </w:smartTagPr>
        <w:r w:rsidRPr="00A57910">
          <w:rPr>
            <w:rFonts w:ascii="Arial" w:hAnsi="Arial" w:cs="Arial"/>
            <w:sz w:val="20"/>
            <w:szCs w:val="20"/>
          </w:rPr>
          <w:t>la Segunda Sección</w:t>
        </w:r>
      </w:smartTag>
      <w:r w:rsidRPr="00A57910">
        <w:rPr>
          <w:rFonts w:ascii="Arial" w:hAnsi="Arial" w:cs="Arial"/>
          <w:sz w:val="20"/>
          <w:szCs w:val="20"/>
        </w:rPr>
        <w:t xml:space="preserve"> del Periódico Oficial del Estado el decreto gubernativo No. 272, mediante el cual se expide el decreto Código territorial para el Estado y los Municipios de Guanajuato, el cual entra en vigor el </w:t>
      </w:r>
      <w:smartTag w:uri="urn:schemas-microsoft-com:office:smarttags" w:element="date">
        <w:smartTagPr>
          <w:attr w:name="Year" w:val="2013"/>
          <w:attr w:name="Day" w:val="1"/>
          <w:attr w:name="Month" w:val="1"/>
          <w:attr w:name="ls" w:val="trans"/>
        </w:smartTagPr>
        <w:r w:rsidRPr="00A57910">
          <w:rPr>
            <w:rFonts w:ascii="Arial" w:hAnsi="Arial" w:cs="Arial"/>
            <w:sz w:val="20"/>
            <w:szCs w:val="20"/>
          </w:rPr>
          <w:t>1 de enero de 2013</w:t>
        </w:r>
      </w:smartTag>
      <w:r w:rsidRPr="00A57910">
        <w:rPr>
          <w:rFonts w:ascii="Arial" w:hAnsi="Arial" w:cs="Arial"/>
          <w:sz w:val="20"/>
          <w:szCs w:val="20"/>
        </w:rPr>
        <w:t>, conforme al artículo Primero Transitorio, sin embargo, conforme al artículo noveno transitorio  se conservará la misma naturaleza jurídica, obligaciones, estructura, personal y presupuesto con el que actualmente desempeñan sus funciones.</w:t>
      </w:r>
    </w:p>
    <w:p w:rsidR="00E126D3" w:rsidRPr="00A57910" w:rsidRDefault="00E126D3" w:rsidP="00E126D3">
      <w:pPr>
        <w:jc w:val="both"/>
        <w:rPr>
          <w:rFonts w:ascii="Arial" w:hAnsi="Arial" w:cs="Arial"/>
          <w:b/>
          <w:sz w:val="20"/>
          <w:szCs w:val="20"/>
        </w:rPr>
      </w:pPr>
    </w:p>
    <w:p w:rsidR="00E126D3" w:rsidRPr="00A57910" w:rsidRDefault="00E126D3" w:rsidP="00E126D3">
      <w:pPr>
        <w:numPr>
          <w:ilvl w:val="0"/>
          <w:numId w:val="2"/>
        </w:numPr>
        <w:jc w:val="both"/>
        <w:rPr>
          <w:rFonts w:ascii="Arial" w:hAnsi="Arial" w:cs="Arial"/>
          <w:b/>
          <w:sz w:val="20"/>
          <w:szCs w:val="20"/>
        </w:rPr>
      </w:pPr>
      <w:r w:rsidRPr="00A57910">
        <w:rPr>
          <w:rFonts w:ascii="Arial" w:hAnsi="Arial" w:cs="Arial"/>
          <w:b/>
          <w:sz w:val="20"/>
          <w:szCs w:val="20"/>
        </w:rPr>
        <w:t>Principales cambios en su estructura.</w:t>
      </w:r>
    </w:p>
    <w:p w:rsidR="00E126D3" w:rsidRPr="00A57910" w:rsidRDefault="00E126D3" w:rsidP="00E126D3">
      <w:pPr>
        <w:ind w:left="360"/>
        <w:jc w:val="both"/>
        <w:rPr>
          <w:rFonts w:ascii="Arial" w:hAnsi="Arial" w:cs="Arial"/>
          <w:sz w:val="20"/>
          <w:szCs w:val="20"/>
        </w:rPr>
      </w:pPr>
    </w:p>
    <w:p w:rsidR="00E126D3" w:rsidRPr="00A57910" w:rsidRDefault="00E126D3" w:rsidP="00E126D3">
      <w:pPr>
        <w:jc w:val="both"/>
        <w:rPr>
          <w:rFonts w:ascii="Arial" w:hAnsi="Arial" w:cs="Arial"/>
          <w:sz w:val="20"/>
          <w:szCs w:val="20"/>
        </w:rPr>
      </w:pPr>
      <w:r w:rsidRPr="00A57910">
        <w:rPr>
          <w:rFonts w:ascii="Arial" w:hAnsi="Arial" w:cs="Arial"/>
          <w:sz w:val="20"/>
          <w:szCs w:val="20"/>
        </w:rPr>
        <w:t xml:space="preserve">De acuerdo al Reglamento Interior de </w:t>
      </w:r>
      <w:smartTag w:uri="urn:schemas-microsoft-com:office:smarttags" w:element="PersonName">
        <w:smartTagPr>
          <w:attr w:name="ProductID" w:val="la Comisión Estatal"/>
        </w:smartTagPr>
        <w:r w:rsidRPr="00A57910">
          <w:rPr>
            <w:rFonts w:ascii="Arial" w:hAnsi="Arial" w:cs="Arial"/>
            <w:sz w:val="20"/>
            <w:szCs w:val="20"/>
          </w:rPr>
          <w:t>la Comisión Estatal</w:t>
        </w:r>
      </w:smartTag>
      <w:r w:rsidRPr="00A57910">
        <w:rPr>
          <w:rFonts w:ascii="Arial" w:hAnsi="Arial" w:cs="Arial"/>
          <w:sz w:val="20"/>
          <w:szCs w:val="20"/>
        </w:rPr>
        <w:t xml:space="preserve"> del Agua de Guanajuato, publicado en </w:t>
      </w:r>
      <w:smartTag w:uri="urn:schemas-microsoft-com:office:smarttags" w:element="PersonName">
        <w:smartTagPr>
          <w:attr w:name="ProductID" w:val="la Segunda Parte"/>
        </w:smartTagPr>
        <w:r w:rsidRPr="00A57910">
          <w:rPr>
            <w:rFonts w:ascii="Arial" w:hAnsi="Arial" w:cs="Arial"/>
            <w:sz w:val="20"/>
            <w:szCs w:val="20"/>
          </w:rPr>
          <w:t>la Segunda Parte</w:t>
        </w:r>
      </w:smartTag>
      <w:r w:rsidRPr="00A57910">
        <w:rPr>
          <w:rFonts w:ascii="Arial" w:hAnsi="Arial" w:cs="Arial"/>
          <w:sz w:val="20"/>
          <w:szCs w:val="20"/>
        </w:rPr>
        <w:t xml:space="preserve"> del Periódico Oficial del Estado de Guanajuato, el jueves </w:t>
      </w:r>
      <w:smartTag w:uri="urn:schemas-microsoft-com:office:smarttags" w:element="date">
        <w:smartTagPr>
          <w:attr w:name="Year" w:val="2005"/>
          <w:attr w:name="Day" w:val="22"/>
          <w:attr w:name="Month" w:val="12"/>
          <w:attr w:name="ls" w:val="trans"/>
        </w:smartTagPr>
        <w:r w:rsidRPr="00A57910">
          <w:rPr>
            <w:rFonts w:ascii="Arial" w:hAnsi="Arial" w:cs="Arial"/>
            <w:sz w:val="20"/>
            <w:szCs w:val="20"/>
          </w:rPr>
          <w:t>22 de diciembre de 2005</w:t>
        </w:r>
      </w:smartTag>
      <w:r w:rsidRPr="00A57910">
        <w:rPr>
          <w:rFonts w:ascii="Arial" w:hAnsi="Arial" w:cs="Arial"/>
          <w:sz w:val="20"/>
          <w:szCs w:val="20"/>
        </w:rPr>
        <w:t xml:space="preserve"> con el Decreto 259, para el estudio, planeación y despacho de los asuntos de su competencia, </w:t>
      </w:r>
      <w:smartTag w:uri="urn:schemas-microsoft-com:office:smarttags" w:element="PersonName">
        <w:smartTagPr>
          <w:attr w:name="ProductID" w:val="la Comisión"/>
        </w:smartTagPr>
        <w:r w:rsidRPr="00A57910">
          <w:rPr>
            <w:rFonts w:ascii="Arial" w:hAnsi="Arial" w:cs="Arial"/>
            <w:sz w:val="20"/>
            <w:szCs w:val="20"/>
          </w:rPr>
          <w:t>la Comisión</w:t>
        </w:r>
      </w:smartTag>
      <w:r w:rsidRPr="00A57910">
        <w:rPr>
          <w:rFonts w:ascii="Arial" w:hAnsi="Arial" w:cs="Arial"/>
          <w:sz w:val="20"/>
          <w:szCs w:val="20"/>
        </w:rPr>
        <w:t xml:space="preserve"> contará con un Consejo Directivo y un Secretario Ejecutivo, quien para el desahogo de los asuntos se auxiliará de:</w:t>
      </w:r>
    </w:p>
    <w:p w:rsidR="00E126D3" w:rsidRPr="00A57910" w:rsidRDefault="00E126D3" w:rsidP="00E126D3">
      <w:pPr>
        <w:jc w:val="both"/>
        <w:rPr>
          <w:rFonts w:ascii="Arial" w:hAnsi="Arial" w:cs="Arial"/>
          <w:sz w:val="20"/>
          <w:szCs w:val="20"/>
        </w:rPr>
      </w:pPr>
    </w:p>
    <w:p w:rsidR="00E126D3" w:rsidRPr="00A57910" w:rsidRDefault="00E126D3" w:rsidP="00E126D3">
      <w:pPr>
        <w:numPr>
          <w:ilvl w:val="0"/>
          <w:numId w:val="9"/>
        </w:numPr>
        <w:jc w:val="both"/>
        <w:rPr>
          <w:rFonts w:ascii="Arial" w:hAnsi="Arial" w:cs="Arial"/>
          <w:sz w:val="20"/>
          <w:szCs w:val="20"/>
        </w:rPr>
      </w:pPr>
      <w:r w:rsidRPr="00A57910">
        <w:rPr>
          <w:rFonts w:ascii="Arial" w:hAnsi="Arial" w:cs="Arial"/>
          <w:sz w:val="20"/>
          <w:szCs w:val="20"/>
        </w:rPr>
        <w:t>Dirección General de Planeación;</w:t>
      </w:r>
    </w:p>
    <w:p w:rsidR="00E126D3" w:rsidRPr="00A57910" w:rsidRDefault="00E126D3" w:rsidP="00E126D3">
      <w:pPr>
        <w:numPr>
          <w:ilvl w:val="0"/>
          <w:numId w:val="9"/>
        </w:numPr>
        <w:jc w:val="both"/>
        <w:rPr>
          <w:rFonts w:ascii="Arial" w:hAnsi="Arial" w:cs="Arial"/>
          <w:sz w:val="20"/>
          <w:szCs w:val="20"/>
        </w:rPr>
      </w:pPr>
      <w:r w:rsidRPr="00A57910">
        <w:rPr>
          <w:rFonts w:ascii="Arial" w:hAnsi="Arial" w:cs="Arial"/>
          <w:sz w:val="20"/>
          <w:szCs w:val="20"/>
        </w:rPr>
        <w:t>Dirección General de Desarrollo Hidráulico;</w:t>
      </w:r>
    </w:p>
    <w:p w:rsidR="00E126D3" w:rsidRPr="00A57910" w:rsidRDefault="00E126D3" w:rsidP="00E126D3">
      <w:pPr>
        <w:numPr>
          <w:ilvl w:val="0"/>
          <w:numId w:val="9"/>
        </w:numPr>
        <w:jc w:val="both"/>
        <w:rPr>
          <w:rFonts w:ascii="Arial" w:hAnsi="Arial" w:cs="Arial"/>
          <w:sz w:val="20"/>
          <w:szCs w:val="20"/>
        </w:rPr>
      </w:pPr>
      <w:r w:rsidRPr="00A57910">
        <w:rPr>
          <w:rFonts w:ascii="Arial" w:hAnsi="Arial" w:cs="Arial"/>
          <w:sz w:val="20"/>
          <w:szCs w:val="20"/>
        </w:rPr>
        <w:t>Dirección General de Gestión Social;</w:t>
      </w:r>
    </w:p>
    <w:p w:rsidR="00E126D3" w:rsidRPr="00A57910" w:rsidRDefault="00E126D3" w:rsidP="00E126D3">
      <w:pPr>
        <w:numPr>
          <w:ilvl w:val="0"/>
          <w:numId w:val="9"/>
        </w:numPr>
        <w:jc w:val="both"/>
        <w:rPr>
          <w:rFonts w:ascii="Arial" w:hAnsi="Arial" w:cs="Arial"/>
          <w:sz w:val="20"/>
          <w:szCs w:val="20"/>
        </w:rPr>
      </w:pPr>
      <w:r w:rsidRPr="00A57910">
        <w:rPr>
          <w:rFonts w:ascii="Arial" w:hAnsi="Arial" w:cs="Arial"/>
          <w:sz w:val="20"/>
          <w:szCs w:val="20"/>
        </w:rPr>
        <w:t>Dirección General de Administración;</w:t>
      </w:r>
    </w:p>
    <w:p w:rsidR="00E126D3" w:rsidRPr="00A57910" w:rsidRDefault="00E126D3" w:rsidP="00E126D3">
      <w:pPr>
        <w:numPr>
          <w:ilvl w:val="0"/>
          <w:numId w:val="9"/>
        </w:numPr>
        <w:jc w:val="both"/>
        <w:rPr>
          <w:rFonts w:ascii="Arial" w:hAnsi="Arial" w:cs="Arial"/>
          <w:sz w:val="20"/>
          <w:szCs w:val="20"/>
        </w:rPr>
      </w:pPr>
      <w:r w:rsidRPr="00A57910">
        <w:rPr>
          <w:rFonts w:ascii="Arial" w:hAnsi="Arial" w:cs="Arial"/>
          <w:sz w:val="20"/>
          <w:szCs w:val="20"/>
        </w:rPr>
        <w:t>Dirección de Programación;</w:t>
      </w:r>
    </w:p>
    <w:p w:rsidR="00E126D3" w:rsidRPr="00A57910" w:rsidRDefault="00E126D3" w:rsidP="00E126D3">
      <w:pPr>
        <w:numPr>
          <w:ilvl w:val="0"/>
          <w:numId w:val="9"/>
        </w:numPr>
        <w:jc w:val="both"/>
        <w:rPr>
          <w:rFonts w:ascii="Arial" w:hAnsi="Arial" w:cs="Arial"/>
          <w:sz w:val="20"/>
          <w:szCs w:val="20"/>
        </w:rPr>
      </w:pPr>
      <w:r w:rsidRPr="00A57910">
        <w:rPr>
          <w:rFonts w:ascii="Arial" w:hAnsi="Arial" w:cs="Arial"/>
          <w:sz w:val="20"/>
          <w:szCs w:val="20"/>
        </w:rPr>
        <w:t>Dirección de Estudios y Monitoreo;</w:t>
      </w:r>
    </w:p>
    <w:p w:rsidR="00E126D3" w:rsidRPr="00A57910" w:rsidRDefault="00E126D3" w:rsidP="00E126D3">
      <w:pPr>
        <w:numPr>
          <w:ilvl w:val="0"/>
          <w:numId w:val="9"/>
        </w:numPr>
        <w:jc w:val="both"/>
        <w:rPr>
          <w:rFonts w:ascii="Arial" w:hAnsi="Arial" w:cs="Arial"/>
          <w:sz w:val="20"/>
          <w:szCs w:val="20"/>
        </w:rPr>
      </w:pPr>
      <w:r w:rsidRPr="00A57910">
        <w:rPr>
          <w:rFonts w:ascii="Arial" w:hAnsi="Arial" w:cs="Arial"/>
          <w:sz w:val="20"/>
          <w:szCs w:val="20"/>
        </w:rPr>
        <w:t>Dirección Técnica;</w:t>
      </w:r>
    </w:p>
    <w:p w:rsidR="00E126D3" w:rsidRPr="00A57910" w:rsidRDefault="00E126D3" w:rsidP="00E126D3">
      <w:pPr>
        <w:numPr>
          <w:ilvl w:val="0"/>
          <w:numId w:val="9"/>
        </w:numPr>
        <w:jc w:val="both"/>
        <w:rPr>
          <w:rFonts w:ascii="Arial" w:hAnsi="Arial" w:cs="Arial"/>
          <w:sz w:val="20"/>
          <w:szCs w:val="20"/>
        </w:rPr>
      </w:pPr>
      <w:r w:rsidRPr="00A57910">
        <w:rPr>
          <w:rFonts w:ascii="Arial" w:hAnsi="Arial" w:cs="Arial"/>
          <w:sz w:val="20"/>
          <w:szCs w:val="20"/>
        </w:rPr>
        <w:t>Dirección de Obras;</w:t>
      </w:r>
    </w:p>
    <w:p w:rsidR="00E126D3" w:rsidRPr="00A57910" w:rsidRDefault="00E126D3" w:rsidP="00E126D3">
      <w:pPr>
        <w:numPr>
          <w:ilvl w:val="0"/>
          <w:numId w:val="9"/>
        </w:numPr>
        <w:jc w:val="both"/>
        <w:rPr>
          <w:rFonts w:ascii="Arial" w:hAnsi="Arial" w:cs="Arial"/>
          <w:sz w:val="20"/>
          <w:szCs w:val="20"/>
        </w:rPr>
      </w:pPr>
      <w:r w:rsidRPr="00A57910">
        <w:rPr>
          <w:rFonts w:ascii="Arial" w:hAnsi="Arial" w:cs="Arial"/>
          <w:sz w:val="20"/>
          <w:szCs w:val="20"/>
        </w:rPr>
        <w:t>Dirección de Desarrollo y Fortalecimiento de organismos operadores;</w:t>
      </w:r>
    </w:p>
    <w:p w:rsidR="00E126D3" w:rsidRPr="00A57910" w:rsidRDefault="00E126D3" w:rsidP="00E126D3">
      <w:pPr>
        <w:numPr>
          <w:ilvl w:val="0"/>
          <w:numId w:val="9"/>
        </w:numPr>
        <w:jc w:val="both"/>
        <w:rPr>
          <w:rFonts w:ascii="Arial" w:hAnsi="Arial" w:cs="Arial"/>
          <w:sz w:val="20"/>
          <w:szCs w:val="20"/>
        </w:rPr>
      </w:pPr>
      <w:r w:rsidRPr="00A57910">
        <w:rPr>
          <w:rFonts w:ascii="Arial" w:hAnsi="Arial" w:cs="Arial"/>
          <w:sz w:val="20"/>
          <w:szCs w:val="20"/>
        </w:rPr>
        <w:t xml:space="preserve">Dirección de Fomento a </w:t>
      </w:r>
      <w:smartTag w:uri="urn:schemas-microsoft-com:office:smarttags" w:element="PersonName">
        <w:smartTagPr>
          <w:attr w:name="ProductID" w:val="la Participación Social"/>
        </w:smartTagPr>
        <w:r w:rsidRPr="00A57910">
          <w:rPr>
            <w:rFonts w:ascii="Arial" w:hAnsi="Arial" w:cs="Arial"/>
            <w:sz w:val="20"/>
            <w:szCs w:val="20"/>
          </w:rPr>
          <w:t>la Participación Social</w:t>
        </w:r>
      </w:smartTag>
      <w:r w:rsidRPr="00A57910">
        <w:rPr>
          <w:rFonts w:ascii="Arial" w:hAnsi="Arial" w:cs="Arial"/>
          <w:sz w:val="20"/>
          <w:szCs w:val="20"/>
        </w:rPr>
        <w:t>;</w:t>
      </w:r>
    </w:p>
    <w:p w:rsidR="00E126D3" w:rsidRPr="00A57910" w:rsidRDefault="00E126D3" w:rsidP="00E126D3">
      <w:pPr>
        <w:numPr>
          <w:ilvl w:val="0"/>
          <w:numId w:val="9"/>
        </w:numPr>
        <w:jc w:val="both"/>
        <w:rPr>
          <w:rFonts w:ascii="Arial" w:hAnsi="Arial" w:cs="Arial"/>
          <w:sz w:val="20"/>
          <w:szCs w:val="20"/>
        </w:rPr>
      </w:pPr>
      <w:r w:rsidRPr="00A57910">
        <w:rPr>
          <w:rFonts w:ascii="Arial" w:hAnsi="Arial" w:cs="Arial"/>
          <w:sz w:val="20"/>
          <w:szCs w:val="20"/>
        </w:rPr>
        <w:t>Dirección de Comunicación y Cultura del Agua;</w:t>
      </w:r>
    </w:p>
    <w:p w:rsidR="00E126D3" w:rsidRPr="00A57910" w:rsidRDefault="00E126D3" w:rsidP="00E126D3">
      <w:pPr>
        <w:numPr>
          <w:ilvl w:val="0"/>
          <w:numId w:val="9"/>
        </w:numPr>
        <w:jc w:val="both"/>
        <w:rPr>
          <w:rFonts w:ascii="Arial" w:hAnsi="Arial" w:cs="Arial"/>
          <w:sz w:val="20"/>
          <w:szCs w:val="20"/>
        </w:rPr>
      </w:pPr>
      <w:r w:rsidRPr="00A57910">
        <w:rPr>
          <w:rFonts w:ascii="Arial" w:hAnsi="Arial" w:cs="Arial"/>
          <w:sz w:val="20"/>
          <w:szCs w:val="20"/>
        </w:rPr>
        <w:t>Dirección de Administración Financiera;</w:t>
      </w:r>
    </w:p>
    <w:p w:rsidR="00E126D3" w:rsidRPr="00A57910" w:rsidRDefault="00E126D3" w:rsidP="00E126D3">
      <w:pPr>
        <w:numPr>
          <w:ilvl w:val="0"/>
          <w:numId w:val="9"/>
        </w:numPr>
        <w:jc w:val="both"/>
        <w:rPr>
          <w:rFonts w:ascii="Arial" w:hAnsi="Arial" w:cs="Arial"/>
          <w:sz w:val="20"/>
          <w:szCs w:val="20"/>
        </w:rPr>
      </w:pPr>
      <w:r w:rsidRPr="00A57910">
        <w:rPr>
          <w:rFonts w:ascii="Arial" w:hAnsi="Arial" w:cs="Arial"/>
          <w:sz w:val="20"/>
          <w:szCs w:val="20"/>
        </w:rPr>
        <w:t>Dirección Jurídica;</w:t>
      </w:r>
    </w:p>
    <w:p w:rsidR="00E126D3" w:rsidRPr="00A57910" w:rsidRDefault="00E126D3" w:rsidP="00E126D3">
      <w:pPr>
        <w:numPr>
          <w:ilvl w:val="0"/>
          <w:numId w:val="9"/>
        </w:numPr>
        <w:jc w:val="both"/>
        <w:rPr>
          <w:rFonts w:ascii="Arial" w:hAnsi="Arial" w:cs="Arial"/>
          <w:sz w:val="20"/>
          <w:szCs w:val="20"/>
        </w:rPr>
      </w:pPr>
      <w:r w:rsidRPr="00A57910">
        <w:rPr>
          <w:rFonts w:ascii="Arial" w:hAnsi="Arial" w:cs="Arial"/>
          <w:sz w:val="20"/>
          <w:szCs w:val="20"/>
        </w:rPr>
        <w:t>Dirección de Evaluación y Desarrollo Institucional;</w:t>
      </w:r>
    </w:p>
    <w:p w:rsidR="00E126D3" w:rsidRPr="00A57910" w:rsidRDefault="00E126D3" w:rsidP="00E126D3">
      <w:pPr>
        <w:numPr>
          <w:ilvl w:val="0"/>
          <w:numId w:val="9"/>
        </w:numPr>
        <w:jc w:val="both"/>
        <w:rPr>
          <w:rFonts w:ascii="Arial" w:hAnsi="Arial" w:cs="Arial"/>
          <w:sz w:val="20"/>
          <w:szCs w:val="20"/>
        </w:rPr>
      </w:pPr>
      <w:r w:rsidRPr="00A57910">
        <w:rPr>
          <w:rFonts w:ascii="Arial" w:hAnsi="Arial" w:cs="Arial"/>
          <w:sz w:val="20"/>
          <w:szCs w:val="20"/>
        </w:rPr>
        <w:t>Secretaría Particular;</w:t>
      </w:r>
    </w:p>
    <w:p w:rsidR="00E126D3" w:rsidRPr="00A57910" w:rsidRDefault="00E126D3" w:rsidP="00E126D3">
      <w:pPr>
        <w:numPr>
          <w:ilvl w:val="0"/>
          <w:numId w:val="9"/>
        </w:numPr>
        <w:jc w:val="both"/>
        <w:rPr>
          <w:rFonts w:ascii="Arial" w:hAnsi="Arial" w:cs="Arial"/>
          <w:sz w:val="20"/>
          <w:szCs w:val="20"/>
        </w:rPr>
      </w:pPr>
      <w:r w:rsidRPr="00A57910">
        <w:rPr>
          <w:rFonts w:ascii="Arial" w:hAnsi="Arial" w:cs="Arial"/>
          <w:sz w:val="20"/>
          <w:szCs w:val="20"/>
        </w:rPr>
        <w:t>Contraloría Interna; y</w:t>
      </w:r>
    </w:p>
    <w:p w:rsidR="00E126D3" w:rsidRPr="00A57910" w:rsidRDefault="00E126D3" w:rsidP="00E126D3">
      <w:pPr>
        <w:numPr>
          <w:ilvl w:val="0"/>
          <w:numId w:val="9"/>
        </w:numPr>
        <w:jc w:val="both"/>
        <w:rPr>
          <w:rFonts w:ascii="Arial" w:hAnsi="Arial" w:cs="Arial"/>
          <w:sz w:val="20"/>
          <w:szCs w:val="20"/>
        </w:rPr>
      </w:pPr>
      <w:r w:rsidRPr="00A57910">
        <w:rPr>
          <w:rFonts w:ascii="Arial" w:hAnsi="Arial" w:cs="Arial"/>
          <w:sz w:val="20"/>
          <w:szCs w:val="20"/>
        </w:rPr>
        <w:t>Unidades de Asesoría.</w:t>
      </w:r>
    </w:p>
    <w:p w:rsidR="00E126D3" w:rsidRPr="00A57910" w:rsidRDefault="00E126D3" w:rsidP="00E126D3">
      <w:pPr>
        <w:jc w:val="both"/>
        <w:rPr>
          <w:rFonts w:ascii="Arial" w:hAnsi="Arial" w:cs="Arial"/>
          <w:sz w:val="20"/>
          <w:szCs w:val="20"/>
        </w:rPr>
      </w:pPr>
    </w:p>
    <w:p w:rsidR="00E126D3" w:rsidRPr="00A57910" w:rsidRDefault="00E126D3" w:rsidP="00E126D3">
      <w:pPr>
        <w:jc w:val="both"/>
        <w:rPr>
          <w:rFonts w:ascii="Arial" w:hAnsi="Arial" w:cs="Arial"/>
          <w:sz w:val="20"/>
          <w:szCs w:val="20"/>
        </w:rPr>
      </w:pPr>
      <w:r w:rsidRPr="00A57910">
        <w:rPr>
          <w:rFonts w:ascii="Arial" w:hAnsi="Arial" w:cs="Arial"/>
          <w:sz w:val="20"/>
          <w:szCs w:val="20"/>
        </w:rPr>
        <w:t xml:space="preserve">Así mismo se menciona al Organismo Desconcentrado denominado Perforaciones de Guanajuato, el cual fue extinto con el Decreto Gubernativo No. 133 publicado en el Periódico oficial del Estado de Guanajuato el día </w:t>
      </w:r>
      <w:smartTag w:uri="urn:schemas-microsoft-com:office:smarttags" w:element="date">
        <w:smartTagPr>
          <w:attr w:name="Year" w:val="2010"/>
          <w:attr w:name="Day" w:val="19"/>
          <w:attr w:name="Month" w:val="2"/>
          <w:attr w:name="ls" w:val="trans"/>
        </w:smartTagPr>
        <w:r w:rsidRPr="00A57910">
          <w:rPr>
            <w:rFonts w:ascii="Arial" w:hAnsi="Arial" w:cs="Arial"/>
            <w:sz w:val="20"/>
            <w:szCs w:val="20"/>
          </w:rPr>
          <w:t>19 de febrero de 2010</w:t>
        </w:r>
      </w:smartTag>
      <w:r w:rsidRPr="00A57910">
        <w:rPr>
          <w:rFonts w:ascii="Arial" w:hAnsi="Arial" w:cs="Arial"/>
          <w:sz w:val="20"/>
          <w:szCs w:val="20"/>
        </w:rPr>
        <w:t>.</w:t>
      </w:r>
    </w:p>
    <w:p w:rsidR="00E126D3" w:rsidRPr="00A57910" w:rsidRDefault="00E126D3" w:rsidP="00E126D3">
      <w:pPr>
        <w:jc w:val="both"/>
        <w:rPr>
          <w:rFonts w:ascii="Arial" w:hAnsi="Arial" w:cs="Arial"/>
          <w:sz w:val="20"/>
          <w:szCs w:val="20"/>
        </w:rPr>
      </w:pPr>
    </w:p>
    <w:p w:rsidR="00E126D3" w:rsidRPr="00A57910" w:rsidRDefault="00E126D3" w:rsidP="00E126D3">
      <w:pPr>
        <w:jc w:val="both"/>
        <w:rPr>
          <w:rFonts w:ascii="Arial" w:hAnsi="Arial" w:cs="Arial"/>
          <w:b/>
          <w:sz w:val="20"/>
          <w:szCs w:val="20"/>
        </w:rPr>
      </w:pPr>
      <w:r w:rsidRPr="00A57910">
        <w:rPr>
          <w:rFonts w:ascii="Arial" w:hAnsi="Arial" w:cs="Arial"/>
          <w:b/>
          <w:sz w:val="20"/>
          <w:szCs w:val="20"/>
        </w:rPr>
        <w:t>4. Organización y Objeto Social:</w:t>
      </w:r>
    </w:p>
    <w:p w:rsidR="00E126D3" w:rsidRPr="00A57910" w:rsidRDefault="00E126D3" w:rsidP="00E126D3">
      <w:pPr>
        <w:jc w:val="both"/>
        <w:rPr>
          <w:rFonts w:ascii="Arial" w:hAnsi="Arial" w:cs="Arial"/>
          <w:b/>
          <w:sz w:val="20"/>
          <w:szCs w:val="20"/>
        </w:rPr>
      </w:pPr>
    </w:p>
    <w:p w:rsidR="00E126D3" w:rsidRPr="00A57910" w:rsidRDefault="00E126D3" w:rsidP="00E126D3">
      <w:pPr>
        <w:numPr>
          <w:ilvl w:val="0"/>
          <w:numId w:val="4"/>
        </w:numPr>
        <w:jc w:val="both"/>
        <w:rPr>
          <w:rFonts w:ascii="Arial" w:hAnsi="Arial" w:cs="Arial"/>
          <w:b/>
          <w:sz w:val="20"/>
          <w:szCs w:val="20"/>
        </w:rPr>
      </w:pPr>
      <w:r w:rsidRPr="00A57910">
        <w:rPr>
          <w:rFonts w:ascii="Arial" w:hAnsi="Arial" w:cs="Arial"/>
          <w:b/>
          <w:sz w:val="20"/>
          <w:szCs w:val="20"/>
        </w:rPr>
        <w:t>Objeto social.</w:t>
      </w:r>
    </w:p>
    <w:p w:rsidR="00E126D3" w:rsidRPr="00A57910" w:rsidRDefault="00E126D3" w:rsidP="00E126D3">
      <w:pPr>
        <w:tabs>
          <w:tab w:val="left" w:leader="underscore" w:pos="9923"/>
        </w:tabs>
        <w:jc w:val="both"/>
        <w:rPr>
          <w:rFonts w:ascii="Arial" w:hAnsi="Arial" w:cs="Arial"/>
          <w:sz w:val="20"/>
          <w:szCs w:val="20"/>
        </w:rPr>
      </w:pPr>
    </w:p>
    <w:p w:rsidR="00E126D3" w:rsidRPr="00A57910" w:rsidRDefault="00E126D3" w:rsidP="00E126D3">
      <w:pPr>
        <w:tabs>
          <w:tab w:val="left" w:leader="underscore" w:pos="9923"/>
        </w:tabs>
        <w:jc w:val="both"/>
        <w:rPr>
          <w:rFonts w:ascii="Arial" w:hAnsi="Arial" w:cs="Arial"/>
          <w:sz w:val="20"/>
          <w:szCs w:val="20"/>
        </w:rPr>
      </w:pPr>
      <w:r w:rsidRPr="00A57910">
        <w:rPr>
          <w:rFonts w:ascii="Arial" w:hAnsi="Arial" w:cs="Arial"/>
          <w:sz w:val="20"/>
          <w:szCs w:val="20"/>
        </w:rPr>
        <w:lastRenderedPageBreak/>
        <w:t>Captación, tratamiento y suministro de agua para uso distinto al doméstico.</w:t>
      </w:r>
    </w:p>
    <w:p w:rsidR="00E126D3" w:rsidRPr="00A57910" w:rsidRDefault="00E126D3" w:rsidP="00E126D3">
      <w:pPr>
        <w:tabs>
          <w:tab w:val="left" w:leader="underscore" w:pos="9923"/>
        </w:tabs>
        <w:jc w:val="both"/>
        <w:rPr>
          <w:rFonts w:ascii="Arial" w:hAnsi="Arial" w:cs="Arial"/>
          <w:sz w:val="20"/>
          <w:szCs w:val="20"/>
        </w:rPr>
      </w:pPr>
    </w:p>
    <w:p w:rsidR="00E126D3" w:rsidRPr="00A57910" w:rsidRDefault="00E126D3" w:rsidP="00E126D3">
      <w:pPr>
        <w:numPr>
          <w:ilvl w:val="0"/>
          <w:numId w:val="4"/>
        </w:numPr>
        <w:jc w:val="both"/>
        <w:rPr>
          <w:rFonts w:ascii="Arial" w:hAnsi="Arial" w:cs="Arial"/>
          <w:b/>
          <w:sz w:val="20"/>
          <w:szCs w:val="20"/>
        </w:rPr>
      </w:pPr>
      <w:r w:rsidRPr="00A57910">
        <w:rPr>
          <w:rFonts w:ascii="Arial" w:hAnsi="Arial" w:cs="Arial"/>
          <w:b/>
          <w:sz w:val="20"/>
          <w:szCs w:val="20"/>
        </w:rPr>
        <w:t>Principal actividad.</w:t>
      </w:r>
    </w:p>
    <w:p w:rsidR="00E126D3" w:rsidRPr="00A57910" w:rsidRDefault="00E126D3" w:rsidP="00E126D3">
      <w:pPr>
        <w:ind w:left="360"/>
        <w:jc w:val="both"/>
        <w:rPr>
          <w:rFonts w:ascii="Arial" w:hAnsi="Arial" w:cs="Arial"/>
          <w:b/>
          <w:sz w:val="20"/>
          <w:szCs w:val="20"/>
        </w:rPr>
      </w:pPr>
    </w:p>
    <w:p w:rsidR="00E126D3" w:rsidRPr="00A57910" w:rsidRDefault="00E126D3" w:rsidP="00E126D3">
      <w:pPr>
        <w:widowControl w:val="0"/>
        <w:ind w:left="1080" w:hanging="540"/>
        <w:jc w:val="both"/>
        <w:rPr>
          <w:rFonts w:ascii="Arial" w:hAnsi="Arial" w:cs="Arial"/>
          <w:spacing w:val="2"/>
          <w:sz w:val="20"/>
          <w:szCs w:val="20"/>
        </w:rPr>
      </w:pPr>
      <w:r w:rsidRPr="00A57910">
        <w:rPr>
          <w:rFonts w:ascii="Arial" w:hAnsi="Arial" w:cs="Arial"/>
          <w:b/>
          <w:spacing w:val="2"/>
          <w:sz w:val="20"/>
          <w:szCs w:val="20"/>
        </w:rPr>
        <w:t>I.</w:t>
      </w:r>
      <w:r w:rsidRPr="00A57910">
        <w:rPr>
          <w:rFonts w:ascii="Arial" w:hAnsi="Arial" w:cs="Arial"/>
          <w:spacing w:val="2"/>
          <w:sz w:val="20"/>
          <w:szCs w:val="20"/>
        </w:rPr>
        <w:tab/>
        <w:t>Proponer el contenido de la planeación hidráulica que se integrará a los programas y aprobar sus programas operativos anuales;</w:t>
      </w:r>
    </w:p>
    <w:p w:rsidR="00E126D3" w:rsidRPr="00A57910" w:rsidRDefault="00E126D3" w:rsidP="00E126D3">
      <w:pPr>
        <w:widowControl w:val="0"/>
        <w:ind w:left="1080" w:hanging="540"/>
        <w:jc w:val="both"/>
        <w:rPr>
          <w:rFonts w:ascii="Arial" w:hAnsi="Arial" w:cs="Arial"/>
          <w:spacing w:val="2"/>
          <w:sz w:val="20"/>
          <w:szCs w:val="20"/>
        </w:rPr>
      </w:pPr>
      <w:r w:rsidRPr="00A57910">
        <w:rPr>
          <w:rFonts w:ascii="Arial" w:hAnsi="Arial" w:cs="Arial"/>
          <w:b/>
          <w:spacing w:val="2"/>
          <w:sz w:val="20"/>
          <w:szCs w:val="20"/>
        </w:rPr>
        <w:t>II.</w:t>
      </w:r>
      <w:r w:rsidRPr="00A57910">
        <w:rPr>
          <w:rFonts w:ascii="Arial" w:hAnsi="Arial" w:cs="Arial"/>
          <w:spacing w:val="2"/>
          <w:sz w:val="20"/>
          <w:szCs w:val="20"/>
        </w:rPr>
        <w:tab/>
        <w:t>Aplicar las estrategias, políticas, objetivos y normas que conlleven al aprovechamiento sustentable de las aguas de jurisdicción estatal, así como a la prevención de la contaminación del agua;</w:t>
      </w:r>
    </w:p>
    <w:p w:rsidR="00E126D3" w:rsidRPr="00A57910" w:rsidRDefault="00E126D3" w:rsidP="00E126D3">
      <w:pPr>
        <w:widowControl w:val="0"/>
        <w:ind w:left="1080" w:hanging="540"/>
        <w:jc w:val="both"/>
        <w:rPr>
          <w:rFonts w:ascii="Arial" w:hAnsi="Arial" w:cs="Arial"/>
          <w:spacing w:val="2"/>
          <w:sz w:val="20"/>
          <w:szCs w:val="20"/>
        </w:rPr>
      </w:pPr>
      <w:r w:rsidRPr="00A57910">
        <w:rPr>
          <w:rFonts w:ascii="Arial" w:hAnsi="Arial" w:cs="Arial"/>
          <w:b/>
          <w:spacing w:val="2"/>
          <w:sz w:val="20"/>
          <w:szCs w:val="20"/>
        </w:rPr>
        <w:t>III.</w:t>
      </w:r>
      <w:r w:rsidRPr="00A57910">
        <w:rPr>
          <w:rFonts w:ascii="Arial" w:hAnsi="Arial" w:cs="Arial"/>
          <w:spacing w:val="2"/>
          <w:sz w:val="20"/>
          <w:szCs w:val="20"/>
        </w:rPr>
        <w:tab/>
        <w:t>Establecer y ejecutar las medidas, proyectos y acciones para la preservación y conservación del agua de jurisdicción estatal;</w:t>
      </w:r>
    </w:p>
    <w:p w:rsidR="00E126D3" w:rsidRPr="00A57910" w:rsidRDefault="00E126D3" w:rsidP="00E126D3">
      <w:pPr>
        <w:widowControl w:val="0"/>
        <w:ind w:left="1080" w:hanging="540"/>
        <w:jc w:val="both"/>
        <w:rPr>
          <w:rFonts w:ascii="Arial" w:hAnsi="Arial" w:cs="Arial"/>
          <w:spacing w:val="2"/>
          <w:sz w:val="20"/>
          <w:szCs w:val="20"/>
        </w:rPr>
      </w:pPr>
      <w:r w:rsidRPr="00A57910">
        <w:rPr>
          <w:rFonts w:ascii="Arial" w:hAnsi="Arial" w:cs="Arial"/>
          <w:b/>
          <w:spacing w:val="2"/>
          <w:sz w:val="20"/>
          <w:szCs w:val="20"/>
        </w:rPr>
        <w:t>IV.</w:t>
      </w:r>
      <w:r w:rsidRPr="00A57910">
        <w:rPr>
          <w:rFonts w:ascii="Arial" w:hAnsi="Arial" w:cs="Arial"/>
          <w:spacing w:val="2"/>
          <w:sz w:val="20"/>
          <w:szCs w:val="20"/>
        </w:rPr>
        <w:tab/>
        <w:t>Emitir las metas de calidad del agua en sus diferentes usos y reusos, así como los plazos para alcanzarlas;</w:t>
      </w:r>
    </w:p>
    <w:p w:rsidR="00E126D3" w:rsidRPr="00A57910" w:rsidRDefault="00E126D3" w:rsidP="00E126D3">
      <w:pPr>
        <w:widowControl w:val="0"/>
        <w:ind w:left="1080" w:hanging="540"/>
        <w:jc w:val="both"/>
        <w:rPr>
          <w:rFonts w:ascii="Arial" w:hAnsi="Arial" w:cs="Arial"/>
          <w:spacing w:val="2"/>
          <w:sz w:val="20"/>
          <w:szCs w:val="20"/>
        </w:rPr>
      </w:pPr>
      <w:r w:rsidRPr="00A57910">
        <w:rPr>
          <w:rFonts w:ascii="Arial" w:hAnsi="Arial" w:cs="Arial"/>
          <w:b/>
          <w:spacing w:val="2"/>
          <w:sz w:val="20"/>
          <w:szCs w:val="20"/>
        </w:rPr>
        <w:t>V.</w:t>
      </w:r>
      <w:r w:rsidRPr="00A57910">
        <w:rPr>
          <w:rFonts w:ascii="Arial" w:hAnsi="Arial" w:cs="Arial"/>
          <w:spacing w:val="2"/>
          <w:sz w:val="20"/>
          <w:szCs w:val="20"/>
        </w:rPr>
        <w:tab/>
        <w:t>Promover el aprovechamiento sustentable de las fuentes superficiales y subterráneas de agua;</w:t>
      </w:r>
    </w:p>
    <w:p w:rsidR="00E126D3" w:rsidRPr="00A57910" w:rsidRDefault="00E126D3" w:rsidP="00E126D3">
      <w:pPr>
        <w:widowControl w:val="0"/>
        <w:ind w:left="1080" w:hanging="540"/>
        <w:jc w:val="both"/>
        <w:rPr>
          <w:rFonts w:ascii="Arial" w:hAnsi="Arial" w:cs="Arial"/>
          <w:spacing w:val="2"/>
          <w:sz w:val="20"/>
          <w:szCs w:val="20"/>
        </w:rPr>
      </w:pPr>
      <w:r w:rsidRPr="00A57910">
        <w:rPr>
          <w:rFonts w:ascii="Arial" w:hAnsi="Arial" w:cs="Arial"/>
          <w:b/>
          <w:spacing w:val="2"/>
          <w:sz w:val="20"/>
          <w:szCs w:val="20"/>
        </w:rPr>
        <w:t>VI.</w:t>
      </w:r>
      <w:r w:rsidRPr="00A57910">
        <w:rPr>
          <w:rFonts w:ascii="Arial" w:hAnsi="Arial" w:cs="Arial"/>
          <w:spacing w:val="2"/>
          <w:sz w:val="20"/>
          <w:szCs w:val="20"/>
        </w:rPr>
        <w:tab/>
        <w:t>Fomentar una Cultura del Agua acorde con la realidad social del Estado;</w:t>
      </w:r>
    </w:p>
    <w:p w:rsidR="00E126D3" w:rsidRPr="00A57910" w:rsidRDefault="00E126D3" w:rsidP="00E126D3">
      <w:pPr>
        <w:widowControl w:val="0"/>
        <w:ind w:left="1080" w:hanging="540"/>
        <w:jc w:val="both"/>
        <w:rPr>
          <w:rFonts w:ascii="Arial" w:hAnsi="Arial" w:cs="Arial"/>
          <w:spacing w:val="2"/>
          <w:sz w:val="20"/>
          <w:szCs w:val="20"/>
        </w:rPr>
      </w:pPr>
      <w:r w:rsidRPr="00A57910">
        <w:rPr>
          <w:rFonts w:ascii="Arial" w:hAnsi="Arial" w:cs="Arial"/>
          <w:b/>
          <w:spacing w:val="2"/>
          <w:sz w:val="20"/>
          <w:szCs w:val="20"/>
        </w:rPr>
        <w:t>VII.</w:t>
      </w:r>
      <w:r w:rsidRPr="00A57910">
        <w:rPr>
          <w:rFonts w:ascii="Arial" w:hAnsi="Arial" w:cs="Arial"/>
          <w:spacing w:val="2"/>
          <w:sz w:val="20"/>
          <w:szCs w:val="20"/>
        </w:rPr>
        <w:tab/>
        <w:t xml:space="preserve">Promover, previo los estudios conducentes, programas de saneamiento para los diferentes usos del agua; </w:t>
      </w:r>
    </w:p>
    <w:p w:rsidR="00E126D3" w:rsidRPr="00A57910" w:rsidRDefault="00E126D3" w:rsidP="00E126D3">
      <w:pPr>
        <w:widowControl w:val="0"/>
        <w:ind w:left="1080" w:hanging="540"/>
        <w:jc w:val="both"/>
        <w:rPr>
          <w:rFonts w:ascii="Arial" w:hAnsi="Arial" w:cs="Arial"/>
          <w:spacing w:val="2"/>
          <w:sz w:val="20"/>
          <w:szCs w:val="20"/>
        </w:rPr>
      </w:pPr>
      <w:r w:rsidRPr="00A57910">
        <w:rPr>
          <w:rFonts w:ascii="Arial" w:hAnsi="Arial" w:cs="Arial"/>
          <w:b/>
          <w:spacing w:val="2"/>
          <w:sz w:val="20"/>
          <w:szCs w:val="20"/>
        </w:rPr>
        <w:t>VIII.</w:t>
      </w:r>
      <w:r w:rsidRPr="00A57910">
        <w:rPr>
          <w:rFonts w:ascii="Arial" w:hAnsi="Arial" w:cs="Arial"/>
          <w:spacing w:val="2"/>
          <w:sz w:val="20"/>
          <w:szCs w:val="20"/>
        </w:rPr>
        <w:tab/>
        <w:t>Coadyuvar con las autoridades federales en la medición cuantitativa y cualitativa del ciclo hidrológico;</w:t>
      </w:r>
    </w:p>
    <w:p w:rsidR="00E126D3" w:rsidRPr="00A57910" w:rsidRDefault="00E126D3" w:rsidP="00E126D3">
      <w:pPr>
        <w:widowControl w:val="0"/>
        <w:ind w:left="1080" w:hanging="540"/>
        <w:jc w:val="both"/>
        <w:rPr>
          <w:rFonts w:ascii="Arial" w:hAnsi="Arial" w:cs="Arial"/>
          <w:spacing w:val="2"/>
          <w:sz w:val="20"/>
          <w:szCs w:val="20"/>
        </w:rPr>
      </w:pPr>
      <w:r w:rsidRPr="00A57910">
        <w:rPr>
          <w:rFonts w:ascii="Arial" w:hAnsi="Arial" w:cs="Arial"/>
          <w:b/>
          <w:spacing w:val="2"/>
          <w:sz w:val="20"/>
          <w:szCs w:val="20"/>
        </w:rPr>
        <w:t>IX.</w:t>
      </w:r>
      <w:r w:rsidRPr="00A57910">
        <w:rPr>
          <w:rFonts w:ascii="Arial" w:hAnsi="Arial" w:cs="Arial"/>
          <w:spacing w:val="2"/>
          <w:sz w:val="20"/>
          <w:szCs w:val="20"/>
        </w:rPr>
        <w:tab/>
        <w:t>Fomentar y apoyar la instalación de los dispositivos de medición en las fuentes de abastecimiento y en los sistemas de servicios hidráulicos de toda índole;</w:t>
      </w:r>
    </w:p>
    <w:p w:rsidR="00E126D3" w:rsidRPr="00A57910" w:rsidRDefault="00E126D3" w:rsidP="00E126D3">
      <w:pPr>
        <w:widowControl w:val="0"/>
        <w:ind w:left="1080" w:hanging="540"/>
        <w:jc w:val="both"/>
        <w:rPr>
          <w:rFonts w:ascii="Arial" w:hAnsi="Arial" w:cs="Arial"/>
          <w:spacing w:val="2"/>
          <w:sz w:val="20"/>
          <w:szCs w:val="20"/>
        </w:rPr>
      </w:pPr>
      <w:r w:rsidRPr="00A57910">
        <w:rPr>
          <w:rFonts w:ascii="Arial" w:hAnsi="Arial" w:cs="Arial"/>
          <w:b/>
          <w:spacing w:val="2"/>
          <w:sz w:val="20"/>
          <w:szCs w:val="20"/>
        </w:rPr>
        <w:t>X.</w:t>
      </w:r>
      <w:r w:rsidRPr="00A57910">
        <w:rPr>
          <w:rFonts w:ascii="Arial" w:hAnsi="Arial" w:cs="Arial"/>
          <w:spacing w:val="2"/>
          <w:sz w:val="20"/>
          <w:szCs w:val="20"/>
        </w:rPr>
        <w:tab/>
        <w:t>Prestar apoyo y soporte técnicos a los organismos operadores municipales y asesorar, previa solicitud de los ayuntamientos, en la formulación de los contenidos relativos a los servicios hidráulicos de los programas a que se refiere el Código;</w:t>
      </w:r>
    </w:p>
    <w:p w:rsidR="00E126D3" w:rsidRPr="00A57910" w:rsidRDefault="00E126D3" w:rsidP="00E126D3">
      <w:pPr>
        <w:widowControl w:val="0"/>
        <w:ind w:left="1080" w:hanging="540"/>
        <w:jc w:val="both"/>
        <w:rPr>
          <w:rFonts w:ascii="Arial" w:hAnsi="Arial" w:cs="Arial"/>
          <w:spacing w:val="2"/>
          <w:sz w:val="20"/>
          <w:szCs w:val="20"/>
        </w:rPr>
      </w:pPr>
      <w:r w:rsidRPr="00A57910">
        <w:rPr>
          <w:rFonts w:ascii="Arial" w:hAnsi="Arial" w:cs="Arial"/>
          <w:b/>
          <w:spacing w:val="2"/>
          <w:sz w:val="20"/>
          <w:szCs w:val="20"/>
        </w:rPr>
        <w:t>XI.</w:t>
      </w:r>
      <w:r w:rsidRPr="00A57910">
        <w:rPr>
          <w:rFonts w:ascii="Arial" w:hAnsi="Arial" w:cs="Arial"/>
          <w:spacing w:val="2"/>
          <w:sz w:val="20"/>
          <w:szCs w:val="20"/>
        </w:rPr>
        <w:tab/>
        <w:t xml:space="preserve">Verificar que se inscriban en el Padrón Inmobiliario del Estado los títulos que amparen derechos de agua de jurisdicción estatal, en los términos de </w:t>
      </w:r>
      <w:smartTag w:uri="urn:schemas-microsoft-com:office:smarttags" w:element="PersonName">
        <w:smartTagPr>
          <w:attr w:name="ProductID" w:val="la Ley"/>
        </w:smartTagPr>
        <w:r w:rsidRPr="00A57910">
          <w:rPr>
            <w:rFonts w:ascii="Arial" w:hAnsi="Arial" w:cs="Arial"/>
            <w:spacing w:val="2"/>
            <w:sz w:val="20"/>
            <w:szCs w:val="20"/>
          </w:rPr>
          <w:t>la Ley</w:t>
        </w:r>
      </w:smartTag>
      <w:r w:rsidRPr="00A57910">
        <w:rPr>
          <w:rFonts w:ascii="Arial" w:hAnsi="Arial" w:cs="Arial"/>
          <w:spacing w:val="2"/>
          <w:sz w:val="20"/>
          <w:szCs w:val="20"/>
        </w:rPr>
        <w:t xml:space="preserve"> del Patrimonio Inmobiliario del Estado;</w:t>
      </w:r>
    </w:p>
    <w:p w:rsidR="00E126D3" w:rsidRPr="00A57910" w:rsidRDefault="00E126D3" w:rsidP="00E126D3">
      <w:pPr>
        <w:widowControl w:val="0"/>
        <w:ind w:left="1080" w:hanging="540"/>
        <w:jc w:val="both"/>
        <w:rPr>
          <w:rFonts w:ascii="Arial" w:hAnsi="Arial" w:cs="Arial"/>
          <w:spacing w:val="2"/>
          <w:sz w:val="20"/>
          <w:szCs w:val="20"/>
        </w:rPr>
      </w:pPr>
      <w:r w:rsidRPr="00A57910">
        <w:rPr>
          <w:rFonts w:ascii="Arial" w:hAnsi="Arial" w:cs="Arial"/>
          <w:b/>
          <w:spacing w:val="2"/>
          <w:sz w:val="20"/>
          <w:szCs w:val="20"/>
        </w:rPr>
        <w:t>XII.</w:t>
      </w:r>
      <w:r w:rsidRPr="00A57910">
        <w:rPr>
          <w:rFonts w:ascii="Arial" w:hAnsi="Arial" w:cs="Arial"/>
          <w:spacing w:val="2"/>
          <w:sz w:val="20"/>
          <w:szCs w:val="20"/>
        </w:rPr>
        <w:tab/>
        <w:t>Coadyuvar con el Instituto de Ecología en la formulación de los anteproyectos de normas técnicas ambientales para el uso eficiente del agua;</w:t>
      </w:r>
    </w:p>
    <w:p w:rsidR="00E126D3" w:rsidRPr="00A57910" w:rsidRDefault="00E126D3" w:rsidP="00E126D3">
      <w:pPr>
        <w:widowControl w:val="0"/>
        <w:ind w:left="1080" w:hanging="540"/>
        <w:jc w:val="both"/>
        <w:rPr>
          <w:rFonts w:ascii="Arial" w:hAnsi="Arial" w:cs="Arial"/>
          <w:spacing w:val="2"/>
          <w:sz w:val="20"/>
          <w:szCs w:val="20"/>
        </w:rPr>
      </w:pPr>
      <w:r w:rsidRPr="00A57910">
        <w:rPr>
          <w:rFonts w:ascii="Arial" w:hAnsi="Arial" w:cs="Arial"/>
          <w:b/>
          <w:spacing w:val="2"/>
          <w:sz w:val="20"/>
          <w:szCs w:val="20"/>
        </w:rPr>
        <w:t>XIII.</w:t>
      </w:r>
      <w:r w:rsidRPr="00A57910">
        <w:rPr>
          <w:rFonts w:ascii="Arial" w:hAnsi="Arial" w:cs="Arial"/>
          <w:spacing w:val="2"/>
          <w:sz w:val="20"/>
          <w:szCs w:val="20"/>
        </w:rPr>
        <w:tab/>
        <w:t>Fomentar, coordinar, concertar y en su caso, realizar la investigación y desarrollo tecnológico en materia de agua y la formación y capacitación de recursos humanos;</w:t>
      </w:r>
    </w:p>
    <w:p w:rsidR="00E126D3" w:rsidRPr="00A57910" w:rsidRDefault="00E126D3" w:rsidP="00E126D3">
      <w:pPr>
        <w:widowControl w:val="0"/>
        <w:ind w:left="1080" w:hanging="540"/>
        <w:jc w:val="both"/>
        <w:rPr>
          <w:rFonts w:ascii="Arial" w:hAnsi="Arial" w:cs="Arial"/>
          <w:spacing w:val="2"/>
          <w:sz w:val="20"/>
          <w:szCs w:val="20"/>
        </w:rPr>
      </w:pPr>
      <w:r w:rsidRPr="00A57910">
        <w:rPr>
          <w:rFonts w:ascii="Arial" w:hAnsi="Arial" w:cs="Arial"/>
          <w:b/>
          <w:spacing w:val="2"/>
          <w:sz w:val="20"/>
          <w:szCs w:val="20"/>
        </w:rPr>
        <w:t>XIV.</w:t>
      </w:r>
      <w:r w:rsidRPr="00A57910">
        <w:rPr>
          <w:rFonts w:ascii="Arial" w:hAnsi="Arial" w:cs="Arial"/>
          <w:spacing w:val="2"/>
          <w:sz w:val="20"/>
          <w:szCs w:val="20"/>
        </w:rPr>
        <w:tab/>
        <w:t xml:space="preserve">Ejercer las atribuciones que en materia de preservación del agua le otorga </w:t>
      </w:r>
      <w:smartTag w:uri="urn:schemas-microsoft-com:office:smarttags" w:element="PersonName">
        <w:smartTagPr>
          <w:attr w:name="ProductID" w:val="la Ley"/>
        </w:smartTagPr>
        <w:r w:rsidRPr="00A57910">
          <w:rPr>
            <w:rFonts w:ascii="Arial" w:hAnsi="Arial" w:cs="Arial"/>
            <w:spacing w:val="2"/>
            <w:sz w:val="20"/>
            <w:szCs w:val="20"/>
          </w:rPr>
          <w:t>la Ley</w:t>
        </w:r>
      </w:smartTag>
      <w:r w:rsidRPr="00A57910">
        <w:rPr>
          <w:rFonts w:ascii="Arial" w:hAnsi="Arial" w:cs="Arial"/>
          <w:spacing w:val="2"/>
          <w:sz w:val="20"/>
          <w:szCs w:val="20"/>
        </w:rPr>
        <w:t xml:space="preserve"> para </w:t>
      </w:r>
      <w:smartTag w:uri="urn:schemas-microsoft-com:office:smarttags" w:element="PersonName">
        <w:smartTagPr>
          <w:attr w:name="ProductID" w:val="la Protección"/>
        </w:smartTagPr>
        <w:r w:rsidRPr="00A57910">
          <w:rPr>
            <w:rFonts w:ascii="Arial" w:hAnsi="Arial" w:cs="Arial"/>
            <w:spacing w:val="2"/>
            <w:sz w:val="20"/>
            <w:szCs w:val="20"/>
          </w:rPr>
          <w:t>la Protección</w:t>
        </w:r>
      </w:smartTag>
      <w:r w:rsidRPr="00A57910">
        <w:rPr>
          <w:rFonts w:ascii="Arial" w:hAnsi="Arial" w:cs="Arial"/>
          <w:spacing w:val="2"/>
          <w:sz w:val="20"/>
          <w:szCs w:val="20"/>
        </w:rPr>
        <w:t xml:space="preserve"> y Preservación del Ambiente del Estado de Guanajuato;</w:t>
      </w:r>
    </w:p>
    <w:p w:rsidR="00E126D3" w:rsidRPr="00A57910" w:rsidRDefault="00E126D3" w:rsidP="00E126D3">
      <w:pPr>
        <w:widowControl w:val="0"/>
        <w:ind w:left="1080" w:hanging="540"/>
        <w:jc w:val="both"/>
        <w:rPr>
          <w:rFonts w:ascii="Arial" w:hAnsi="Arial" w:cs="Arial"/>
          <w:spacing w:val="2"/>
          <w:sz w:val="20"/>
          <w:szCs w:val="20"/>
        </w:rPr>
      </w:pPr>
      <w:r w:rsidRPr="00A57910">
        <w:rPr>
          <w:rFonts w:ascii="Arial" w:hAnsi="Arial" w:cs="Arial"/>
          <w:b/>
          <w:spacing w:val="2"/>
          <w:sz w:val="20"/>
          <w:szCs w:val="20"/>
        </w:rPr>
        <w:t>XV.</w:t>
      </w:r>
      <w:r w:rsidRPr="00A57910">
        <w:rPr>
          <w:rFonts w:ascii="Arial" w:hAnsi="Arial" w:cs="Arial"/>
          <w:b/>
          <w:spacing w:val="2"/>
          <w:sz w:val="20"/>
          <w:szCs w:val="20"/>
        </w:rPr>
        <w:tab/>
      </w:r>
      <w:r w:rsidRPr="00A57910">
        <w:rPr>
          <w:rFonts w:ascii="Arial" w:hAnsi="Arial" w:cs="Arial"/>
          <w:spacing w:val="2"/>
          <w:sz w:val="20"/>
          <w:szCs w:val="20"/>
        </w:rPr>
        <w:t>Gestionar ante los ayuntamientos que los reglamentos y programas establezcan las medidas necesarias para proteger las zonas de recarga de mantos acuíferos;</w:t>
      </w:r>
    </w:p>
    <w:p w:rsidR="00E126D3" w:rsidRPr="00A57910" w:rsidRDefault="00E126D3" w:rsidP="00E126D3">
      <w:pPr>
        <w:widowControl w:val="0"/>
        <w:ind w:left="1080" w:hanging="540"/>
        <w:jc w:val="both"/>
        <w:rPr>
          <w:rFonts w:ascii="Arial" w:hAnsi="Arial" w:cs="Arial"/>
          <w:spacing w:val="2"/>
          <w:sz w:val="20"/>
          <w:szCs w:val="20"/>
        </w:rPr>
      </w:pPr>
      <w:r w:rsidRPr="00A57910">
        <w:rPr>
          <w:rFonts w:ascii="Arial" w:hAnsi="Arial" w:cs="Arial"/>
          <w:b/>
          <w:spacing w:val="2"/>
          <w:sz w:val="20"/>
          <w:szCs w:val="20"/>
        </w:rPr>
        <w:t>XVI.</w:t>
      </w:r>
      <w:r w:rsidRPr="00A57910">
        <w:rPr>
          <w:rFonts w:ascii="Arial" w:hAnsi="Arial" w:cs="Arial"/>
          <w:spacing w:val="2"/>
          <w:sz w:val="20"/>
          <w:szCs w:val="20"/>
        </w:rPr>
        <w:tab/>
        <w:t>Promover la reconversión de tierras agropecuarias degradadas a productivas mediante prácticas de agricultura sustentable o a zonas de recarga de mantos acuíferos;</w:t>
      </w:r>
    </w:p>
    <w:p w:rsidR="00E126D3" w:rsidRPr="00A57910" w:rsidRDefault="00E126D3" w:rsidP="00E126D3">
      <w:pPr>
        <w:widowControl w:val="0"/>
        <w:ind w:left="1080" w:hanging="540"/>
        <w:jc w:val="both"/>
        <w:rPr>
          <w:rFonts w:ascii="Arial" w:hAnsi="Arial" w:cs="Arial"/>
          <w:spacing w:val="2"/>
          <w:sz w:val="20"/>
          <w:szCs w:val="20"/>
        </w:rPr>
      </w:pPr>
      <w:r w:rsidRPr="00A57910">
        <w:rPr>
          <w:rFonts w:ascii="Arial" w:hAnsi="Arial" w:cs="Arial"/>
          <w:b/>
          <w:spacing w:val="2"/>
          <w:sz w:val="20"/>
          <w:szCs w:val="20"/>
        </w:rPr>
        <w:t>XVII.</w:t>
      </w:r>
      <w:r w:rsidRPr="00A57910">
        <w:rPr>
          <w:rFonts w:ascii="Arial" w:hAnsi="Arial" w:cs="Arial"/>
          <w:spacing w:val="2"/>
          <w:sz w:val="20"/>
          <w:szCs w:val="20"/>
        </w:rPr>
        <w:tab/>
        <w:t xml:space="preserve">Participar en la formulación y ejecución del programa estatal y promover su cumplimiento, conforme a lo establecido en </w:t>
      </w:r>
      <w:smartTag w:uri="urn:schemas-microsoft-com:office:smarttags" w:element="PersonName">
        <w:smartTagPr>
          <w:attr w:name="ProductID" w:val="la Ley"/>
        </w:smartTagPr>
        <w:r w:rsidRPr="00A57910">
          <w:rPr>
            <w:rFonts w:ascii="Arial" w:hAnsi="Arial" w:cs="Arial"/>
            <w:spacing w:val="2"/>
            <w:sz w:val="20"/>
            <w:szCs w:val="20"/>
          </w:rPr>
          <w:t>la Ley</w:t>
        </w:r>
      </w:smartTag>
      <w:r w:rsidRPr="00A57910">
        <w:rPr>
          <w:rFonts w:ascii="Arial" w:hAnsi="Arial" w:cs="Arial"/>
          <w:spacing w:val="2"/>
          <w:sz w:val="20"/>
          <w:szCs w:val="20"/>
        </w:rPr>
        <w:t xml:space="preserve"> de Planeación para el Estado de Guanajuato;</w:t>
      </w:r>
    </w:p>
    <w:p w:rsidR="00E126D3" w:rsidRPr="00A57910" w:rsidRDefault="00E126D3" w:rsidP="00E126D3">
      <w:pPr>
        <w:widowControl w:val="0"/>
        <w:ind w:left="1080" w:hanging="540"/>
        <w:jc w:val="both"/>
        <w:rPr>
          <w:rFonts w:ascii="Arial" w:hAnsi="Arial" w:cs="Arial"/>
          <w:spacing w:val="2"/>
          <w:sz w:val="20"/>
          <w:szCs w:val="20"/>
        </w:rPr>
      </w:pPr>
      <w:r w:rsidRPr="00A57910">
        <w:rPr>
          <w:rFonts w:ascii="Arial" w:hAnsi="Arial" w:cs="Arial"/>
          <w:b/>
          <w:spacing w:val="2"/>
          <w:sz w:val="20"/>
          <w:szCs w:val="20"/>
        </w:rPr>
        <w:t>XVIII.</w:t>
      </w:r>
      <w:r w:rsidRPr="00A57910">
        <w:rPr>
          <w:rFonts w:ascii="Arial" w:hAnsi="Arial" w:cs="Arial"/>
          <w:spacing w:val="2"/>
          <w:sz w:val="20"/>
          <w:szCs w:val="20"/>
        </w:rPr>
        <w:tab/>
        <w:t>Cumplir y hacer cumplir, en el ámbito de su competencia, las disposiciones del Código; y</w:t>
      </w:r>
    </w:p>
    <w:p w:rsidR="00E126D3" w:rsidRPr="00A57910" w:rsidRDefault="00E126D3" w:rsidP="00E126D3">
      <w:pPr>
        <w:widowControl w:val="0"/>
        <w:ind w:left="1080" w:hanging="540"/>
        <w:jc w:val="both"/>
        <w:rPr>
          <w:rFonts w:ascii="Arial" w:hAnsi="Arial" w:cs="Arial"/>
          <w:spacing w:val="2"/>
          <w:sz w:val="20"/>
          <w:szCs w:val="20"/>
        </w:rPr>
      </w:pPr>
      <w:r w:rsidRPr="00A57910">
        <w:rPr>
          <w:rFonts w:ascii="Arial" w:hAnsi="Arial" w:cs="Arial"/>
          <w:b/>
          <w:spacing w:val="2"/>
          <w:sz w:val="20"/>
          <w:szCs w:val="20"/>
        </w:rPr>
        <w:t>XIX.</w:t>
      </w:r>
      <w:r w:rsidRPr="00A57910">
        <w:rPr>
          <w:rFonts w:ascii="Arial" w:hAnsi="Arial" w:cs="Arial"/>
          <w:spacing w:val="2"/>
          <w:sz w:val="20"/>
          <w:szCs w:val="20"/>
        </w:rPr>
        <w:tab/>
        <w:t>Las demás que establezca el Código y las demás disposiciones jurídicas aplicables.</w:t>
      </w:r>
    </w:p>
    <w:p w:rsidR="00E126D3" w:rsidRPr="00A57910" w:rsidRDefault="00E126D3" w:rsidP="00E126D3">
      <w:pPr>
        <w:ind w:left="360"/>
        <w:jc w:val="both"/>
        <w:rPr>
          <w:rFonts w:ascii="Arial" w:hAnsi="Arial" w:cs="Arial"/>
          <w:sz w:val="20"/>
          <w:szCs w:val="20"/>
        </w:rPr>
      </w:pPr>
    </w:p>
    <w:p w:rsidR="00E126D3" w:rsidRPr="00A57910" w:rsidRDefault="00E126D3" w:rsidP="00E126D3">
      <w:pPr>
        <w:numPr>
          <w:ilvl w:val="0"/>
          <w:numId w:val="4"/>
        </w:numPr>
        <w:jc w:val="both"/>
        <w:rPr>
          <w:rFonts w:ascii="Arial" w:hAnsi="Arial" w:cs="Arial"/>
          <w:b/>
          <w:sz w:val="20"/>
          <w:szCs w:val="20"/>
        </w:rPr>
      </w:pPr>
      <w:r w:rsidRPr="00A57910">
        <w:rPr>
          <w:rFonts w:ascii="Arial" w:hAnsi="Arial" w:cs="Arial"/>
          <w:b/>
          <w:sz w:val="20"/>
          <w:szCs w:val="20"/>
        </w:rPr>
        <w:t>Ejercicio fiscal.</w:t>
      </w:r>
    </w:p>
    <w:p w:rsidR="00E126D3" w:rsidRPr="00A57910" w:rsidRDefault="00E126D3" w:rsidP="00E126D3">
      <w:pPr>
        <w:ind w:firstLine="360"/>
        <w:jc w:val="both"/>
        <w:rPr>
          <w:rFonts w:ascii="Arial" w:hAnsi="Arial" w:cs="Arial"/>
          <w:sz w:val="20"/>
          <w:szCs w:val="20"/>
        </w:rPr>
      </w:pPr>
      <w:r w:rsidRPr="00A57910">
        <w:rPr>
          <w:rFonts w:ascii="Arial" w:hAnsi="Arial" w:cs="Arial"/>
          <w:sz w:val="20"/>
          <w:szCs w:val="20"/>
        </w:rPr>
        <w:t>Enero-</w:t>
      </w:r>
      <w:r>
        <w:rPr>
          <w:rFonts w:ascii="Arial" w:hAnsi="Arial" w:cs="Arial"/>
          <w:sz w:val="20"/>
          <w:szCs w:val="20"/>
        </w:rPr>
        <w:t xml:space="preserve">Diciembre </w:t>
      </w:r>
      <w:r w:rsidRPr="00A57910">
        <w:rPr>
          <w:rFonts w:ascii="Arial" w:hAnsi="Arial" w:cs="Arial"/>
          <w:sz w:val="20"/>
          <w:szCs w:val="20"/>
        </w:rPr>
        <w:t>201</w:t>
      </w:r>
      <w:r>
        <w:rPr>
          <w:rFonts w:ascii="Arial" w:hAnsi="Arial" w:cs="Arial"/>
          <w:sz w:val="20"/>
          <w:szCs w:val="20"/>
        </w:rPr>
        <w:t>8</w:t>
      </w:r>
    </w:p>
    <w:p w:rsidR="00E126D3" w:rsidRPr="00A57910" w:rsidRDefault="00E126D3" w:rsidP="00E126D3">
      <w:pPr>
        <w:jc w:val="both"/>
        <w:rPr>
          <w:rFonts w:ascii="Arial" w:hAnsi="Arial" w:cs="Arial"/>
          <w:sz w:val="20"/>
          <w:szCs w:val="20"/>
        </w:rPr>
      </w:pPr>
    </w:p>
    <w:p w:rsidR="00E126D3" w:rsidRPr="00A57910" w:rsidRDefault="00E126D3" w:rsidP="00E126D3">
      <w:pPr>
        <w:numPr>
          <w:ilvl w:val="0"/>
          <w:numId w:val="4"/>
        </w:numPr>
        <w:jc w:val="both"/>
        <w:rPr>
          <w:rFonts w:ascii="Arial" w:hAnsi="Arial" w:cs="Arial"/>
          <w:b/>
          <w:sz w:val="20"/>
          <w:szCs w:val="20"/>
        </w:rPr>
      </w:pPr>
      <w:r w:rsidRPr="00A57910">
        <w:rPr>
          <w:rFonts w:ascii="Arial" w:hAnsi="Arial" w:cs="Arial"/>
          <w:b/>
          <w:sz w:val="20"/>
          <w:szCs w:val="20"/>
        </w:rPr>
        <w:t>Régimen jurídico.</w:t>
      </w:r>
    </w:p>
    <w:p w:rsidR="00E126D3" w:rsidRPr="00A57910" w:rsidRDefault="00E126D3" w:rsidP="00E126D3">
      <w:pPr>
        <w:ind w:firstLine="360"/>
        <w:jc w:val="both"/>
        <w:rPr>
          <w:rFonts w:ascii="Arial" w:hAnsi="Arial" w:cs="Arial"/>
          <w:sz w:val="20"/>
          <w:szCs w:val="20"/>
        </w:rPr>
      </w:pPr>
      <w:r w:rsidRPr="00A57910">
        <w:rPr>
          <w:rFonts w:ascii="Arial" w:hAnsi="Arial" w:cs="Arial"/>
          <w:sz w:val="20"/>
          <w:szCs w:val="20"/>
        </w:rPr>
        <w:t>Organismo Público Descentralizado del Poder Ejecutivo del Estado de Guanajuato.</w:t>
      </w:r>
    </w:p>
    <w:p w:rsidR="00E126D3" w:rsidRPr="00A57910" w:rsidRDefault="00E126D3" w:rsidP="00E126D3">
      <w:pPr>
        <w:ind w:firstLine="360"/>
        <w:jc w:val="both"/>
        <w:rPr>
          <w:rFonts w:ascii="Arial" w:hAnsi="Arial" w:cs="Arial"/>
          <w:sz w:val="20"/>
          <w:szCs w:val="20"/>
        </w:rPr>
      </w:pPr>
      <w:r w:rsidRPr="00A57910">
        <w:rPr>
          <w:rFonts w:ascii="Arial" w:hAnsi="Arial" w:cs="Arial"/>
          <w:sz w:val="20"/>
          <w:szCs w:val="20"/>
        </w:rPr>
        <w:t>Persona Moral sin fin de lucro</w:t>
      </w:r>
    </w:p>
    <w:p w:rsidR="00E126D3" w:rsidRDefault="00E126D3" w:rsidP="00E126D3">
      <w:pPr>
        <w:jc w:val="both"/>
        <w:rPr>
          <w:rFonts w:ascii="Arial" w:hAnsi="Arial" w:cs="Arial"/>
          <w:sz w:val="20"/>
          <w:szCs w:val="20"/>
        </w:rPr>
      </w:pPr>
    </w:p>
    <w:p w:rsidR="00E126D3" w:rsidRDefault="00E126D3" w:rsidP="00E126D3">
      <w:pPr>
        <w:jc w:val="both"/>
        <w:rPr>
          <w:rFonts w:ascii="Arial" w:hAnsi="Arial" w:cs="Arial"/>
          <w:sz w:val="20"/>
          <w:szCs w:val="20"/>
        </w:rPr>
      </w:pPr>
    </w:p>
    <w:p w:rsidR="00E126D3" w:rsidRPr="00A57910" w:rsidRDefault="00E126D3" w:rsidP="00E126D3">
      <w:pPr>
        <w:jc w:val="both"/>
        <w:rPr>
          <w:rFonts w:ascii="Arial" w:hAnsi="Arial" w:cs="Arial"/>
          <w:sz w:val="20"/>
          <w:szCs w:val="20"/>
        </w:rPr>
      </w:pPr>
    </w:p>
    <w:p w:rsidR="00E126D3" w:rsidRPr="00A57910" w:rsidRDefault="00E126D3" w:rsidP="00E126D3">
      <w:pPr>
        <w:numPr>
          <w:ilvl w:val="0"/>
          <w:numId w:val="4"/>
        </w:numPr>
        <w:jc w:val="both"/>
        <w:rPr>
          <w:rFonts w:ascii="Arial" w:hAnsi="Arial" w:cs="Arial"/>
          <w:b/>
          <w:sz w:val="20"/>
          <w:szCs w:val="20"/>
        </w:rPr>
      </w:pPr>
      <w:r w:rsidRPr="00A57910">
        <w:rPr>
          <w:rFonts w:ascii="Arial" w:hAnsi="Arial" w:cs="Arial"/>
          <w:b/>
          <w:sz w:val="20"/>
          <w:szCs w:val="20"/>
        </w:rPr>
        <w:t>Consideraciones fiscales del ente:</w:t>
      </w:r>
    </w:p>
    <w:p w:rsidR="00E126D3" w:rsidRPr="00A57910" w:rsidRDefault="00E126D3" w:rsidP="00E126D3">
      <w:pPr>
        <w:ind w:left="360"/>
        <w:jc w:val="both"/>
        <w:rPr>
          <w:rFonts w:ascii="Arial" w:hAnsi="Arial" w:cs="Arial"/>
          <w:b/>
          <w:sz w:val="20"/>
          <w:szCs w:val="20"/>
        </w:rPr>
      </w:pPr>
    </w:p>
    <w:tbl>
      <w:tblPr>
        <w:tblW w:w="8710" w:type="dxa"/>
        <w:tblInd w:w="418" w:type="dxa"/>
        <w:tblCellMar>
          <w:left w:w="0" w:type="dxa"/>
          <w:right w:w="0" w:type="dxa"/>
        </w:tblCellMar>
        <w:tblLook w:val="0000" w:firstRow="0" w:lastRow="0" w:firstColumn="0" w:lastColumn="0" w:noHBand="0" w:noVBand="0"/>
      </w:tblPr>
      <w:tblGrid>
        <w:gridCol w:w="8710"/>
      </w:tblGrid>
      <w:tr w:rsidR="00E126D3" w:rsidRPr="00A57910" w:rsidTr="00993ADA">
        <w:tc>
          <w:tcPr>
            <w:tcW w:w="8710" w:type="dxa"/>
            <w:tcBorders>
              <w:top w:val="single" w:sz="6" w:space="0" w:color="000000"/>
              <w:left w:val="single" w:sz="6" w:space="0" w:color="000000"/>
              <w:bottom w:val="single" w:sz="6" w:space="0" w:color="000000"/>
              <w:right w:val="single" w:sz="6" w:space="0" w:color="000000"/>
            </w:tcBorders>
            <w:tcMar>
              <w:top w:w="0" w:type="dxa"/>
              <w:left w:w="69" w:type="dxa"/>
              <w:bottom w:w="0" w:type="dxa"/>
              <w:right w:w="69" w:type="dxa"/>
            </w:tcMar>
          </w:tcPr>
          <w:p w:rsidR="00E126D3" w:rsidRPr="00A57910" w:rsidRDefault="00E126D3" w:rsidP="00993ADA">
            <w:pPr>
              <w:pStyle w:val="P9"/>
              <w:rPr>
                <w:sz w:val="20"/>
              </w:rPr>
            </w:pPr>
            <w:r w:rsidRPr="00A57910">
              <w:rPr>
                <w:sz w:val="20"/>
              </w:rPr>
              <w:t>Federal</w:t>
            </w:r>
          </w:p>
          <w:p w:rsidR="00E126D3" w:rsidRPr="00A57910" w:rsidRDefault="00E126D3" w:rsidP="00993ADA">
            <w:pPr>
              <w:pStyle w:val="P9"/>
              <w:rPr>
                <w:b w:val="0"/>
                <w:sz w:val="20"/>
              </w:rPr>
            </w:pPr>
          </w:p>
          <w:p w:rsidR="00E126D3" w:rsidRPr="00A57910" w:rsidRDefault="00E126D3" w:rsidP="00993ADA">
            <w:pPr>
              <w:pStyle w:val="P10"/>
              <w:rPr>
                <w:b w:val="0"/>
              </w:rPr>
            </w:pPr>
            <w:r w:rsidRPr="00A57910">
              <w:rPr>
                <w:b w:val="0"/>
              </w:rPr>
              <w:t xml:space="preserve">Declaración y pago provisional mensual de retenciones de ISR por sueldos y salarios. </w:t>
            </w:r>
          </w:p>
          <w:p w:rsidR="00E126D3" w:rsidRPr="00A57910" w:rsidRDefault="00E126D3" w:rsidP="00993ADA">
            <w:pPr>
              <w:pStyle w:val="P10"/>
              <w:rPr>
                <w:b w:val="0"/>
              </w:rPr>
            </w:pPr>
            <w:r w:rsidRPr="00A57910">
              <w:rPr>
                <w:b w:val="0"/>
              </w:rPr>
              <w:t xml:space="preserve">Declaración anual de ISR sobre los pagos y retenciones de servicios profesionales. </w:t>
            </w:r>
          </w:p>
          <w:p w:rsidR="00E126D3" w:rsidRPr="00A57910" w:rsidRDefault="00E126D3" w:rsidP="00993ADA">
            <w:pPr>
              <w:pStyle w:val="P10"/>
              <w:rPr>
                <w:b w:val="0"/>
              </w:rPr>
            </w:pPr>
            <w:r w:rsidRPr="00A57910">
              <w:rPr>
                <w:b w:val="0"/>
              </w:rPr>
              <w:t xml:space="preserve">Declaración anual de ISR sobre las retenciones efectuadas por pagos de rentas de bienes inmuebles. </w:t>
            </w:r>
          </w:p>
          <w:p w:rsidR="00E126D3" w:rsidRPr="00A57910" w:rsidRDefault="00E126D3" w:rsidP="00993ADA">
            <w:pPr>
              <w:pStyle w:val="P10"/>
              <w:rPr>
                <w:b w:val="0"/>
              </w:rPr>
            </w:pPr>
            <w:r w:rsidRPr="00A57910">
              <w:rPr>
                <w:b w:val="0"/>
              </w:rPr>
              <w:t xml:space="preserve">Declaración anual sobre las retenciones de los trabajadores que recibieron sueldos y salarios y trabajadores asimilados a salarios. </w:t>
            </w:r>
          </w:p>
          <w:p w:rsidR="00E126D3" w:rsidRPr="00A57910" w:rsidRDefault="00E126D3" w:rsidP="00993ADA">
            <w:pPr>
              <w:pStyle w:val="P10"/>
              <w:rPr>
                <w:b w:val="0"/>
              </w:rPr>
            </w:pPr>
            <w:r w:rsidRPr="00A57910">
              <w:rPr>
                <w:b w:val="0"/>
              </w:rPr>
              <w:t xml:space="preserve">Declaración y pago provisional mensual de ISR por las retenciones realizadas a los trabajadores asimilados a salarios. </w:t>
            </w:r>
          </w:p>
          <w:p w:rsidR="00E126D3" w:rsidRPr="00A57910" w:rsidRDefault="00E126D3" w:rsidP="00993ADA">
            <w:pPr>
              <w:pStyle w:val="P10"/>
              <w:rPr>
                <w:b w:val="0"/>
              </w:rPr>
            </w:pPr>
            <w:r w:rsidRPr="00A57910">
              <w:rPr>
                <w:b w:val="0"/>
              </w:rPr>
              <w:t xml:space="preserve">Declaración mensual sobre las operaciones con terceros para efectos de IVA. </w:t>
            </w:r>
          </w:p>
          <w:p w:rsidR="00E126D3" w:rsidRPr="00A57910" w:rsidRDefault="00E126D3" w:rsidP="00993ADA">
            <w:pPr>
              <w:pStyle w:val="P10"/>
              <w:rPr>
                <w:b w:val="0"/>
              </w:rPr>
            </w:pPr>
            <w:r w:rsidRPr="00A57910">
              <w:rPr>
                <w:b w:val="0"/>
              </w:rPr>
              <w:t xml:space="preserve">Declaración y pago provisional mensual de ISR por las retenciones realizadas por servicios profesionales. </w:t>
            </w:r>
          </w:p>
          <w:p w:rsidR="00E126D3" w:rsidRPr="00A57910" w:rsidRDefault="00E126D3" w:rsidP="00993ADA">
            <w:pPr>
              <w:pStyle w:val="P10"/>
              <w:rPr>
                <w:b w:val="0"/>
              </w:rPr>
            </w:pPr>
            <w:r w:rsidRPr="00A57910">
              <w:rPr>
                <w:b w:val="0"/>
              </w:rPr>
              <w:t xml:space="preserve">Declaración y pago provisional mensual de las retenciones de ISR realizadas por el pago de rentas de bienes inmuebles. </w:t>
            </w:r>
          </w:p>
          <w:p w:rsidR="00E126D3" w:rsidRPr="00A57910" w:rsidRDefault="00E126D3" w:rsidP="00993ADA">
            <w:pPr>
              <w:pStyle w:val="P10"/>
              <w:rPr>
                <w:b w:val="0"/>
              </w:rPr>
            </w:pPr>
            <w:r w:rsidRPr="00A57910">
              <w:rPr>
                <w:b w:val="0"/>
              </w:rPr>
              <w:t>Declaración y pago definitivo mensual de Impuesto al Valor Agregado (IVA).</w:t>
            </w:r>
          </w:p>
          <w:p w:rsidR="00E126D3" w:rsidRPr="00A57910" w:rsidRDefault="00E126D3" w:rsidP="00993ADA">
            <w:pPr>
              <w:pStyle w:val="P9"/>
              <w:rPr>
                <w:b w:val="0"/>
                <w:sz w:val="20"/>
              </w:rPr>
            </w:pPr>
            <w:r w:rsidRPr="00A57910">
              <w:rPr>
                <w:rStyle w:val="T7"/>
                <w:b w:val="0"/>
              </w:rPr>
              <w:t>Presentar la declaración informativa anual de Subsidio para el Empleo</w:t>
            </w:r>
            <w:r w:rsidRPr="00A57910">
              <w:rPr>
                <w:b w:val="0"/>
                <w:sz w:val="20"/>
              </w:rPr>
              <w:t>.</w:t>
            </w:r>
          </w:p>
        </w:tc>
      </w:tr>
      <w:tr w:rsidR="00E126D3" w:rsidRPr="00A57910" w:rsidTr="00993ADA">
        <w:tc>
          <w:tcPr>
            <w:tcW w:w="8710" w:type="dxa"/>
            <w:tcBorders>
              <w:top w:val="single" w:sz="6" w:space="0" w:color="000000"/>
              <w:left w:val="single" w:sz="6" w:space="0" w:color="000000"/>
              <w:bottom w:val="single" w:sz="6" w:space="0" w:color="000000"/>
              <w:right w:val="single" w:sz="6" w:space="0" w:color="000000"/>
            </w:tcBorders>
            <w:tcMar>
              <w:top w:w="0" w:type="dxa"/>
              <w:left w:w="69" w:type="dxa"/>
              <w:bottom w:w="0" w:type="dxa"/>
              <w:right w:w="69" w:type="dxa"/>
            </w:tcMar>
          </w:tcPr>
          <w:p w:rsidR="00E126D3" w:rsidRPr="00A57910" w:rsidRDefault="00E126D3" w:rsidP="00993ADA">
            <w:pPr>
              <w:pStyle w:val="P9"/>
              <w:rPr>
                <w:sz w:val="20"/>
              </w:rPr>
            </w:pPr>
            <w:r w:rsidRPr="00A57910">
              <w:rPr>
                <w:sz w:val="20"/>
              </w:rPr>
              <w:t>Estatal</w:t>
            </w:r>
          </w:p>
          <w:p w:rsidR="00E126D3" w:rsidRPr="00A57910" w:rsidRDefault="00E126D3" w:rsidP="00993ADA">
            <w:pPr>
              <w:pStyle w:val="P11"/>
            </w:pPr>
          </w:p>
          <w:p w:rsidR="00E126D3" w:rsidRPr="00A57910" w:rsidRDefault="00E126D3" w:rsidP="00993ADA">
            <w:pPr>
              <w:pStyle w:val="P10"/>
              <w:rPr>
                <w:b w:val="0"/>
              </w:rPr>
            </w:pPr>
            <w:r w:rsidRPr="00A57910">
              <w:rPr>
                <w:b w:val="0"/>
              </w:rPr>
              <w:t>Declaración y pago provisional mensual del Impuesto sobre Nóminas.</w:t>
            </w:r>
          </w:p>
          <w:p w:rsidR="00E126D3" w:rsidRPr="00A57910" w:rsidRDefault="00E126D3" w:rsidP="00993ADA">
            <w:pPr>
              <w:pStyle w:val="P10"/>
              <w:rPr>
                <w:b w:val="0"/>
              </w:rPr>
            </w:pPr>
            <w:r w:rsidRPr="00A57910">
              <w:rPr>
                <w:b w:val="0"/>
              </w:rPr>
              <w:t>Declaración y pago provisional mensual del Impuesto Cedular retenido por servicios profesionales.</w:t>
            </w:r>
          </w:p>
          <w:p w:rsidR="00E126D3" w:rsidRPr="00A57910" w:rsidRDefault="00E126D3" w:rsidP="00993ADA">
            <w:pPr>
              <w:pStyle w:val="P10"/>
              <w:rPr>
                <w:b w:val="0"/>
              </w:rPr>
            </w:pPr>
            <w:r w:rsidRPr="00A57910">
              <w:rPr>
                <w:b w:val="0"/>
              </w:rPr>
              <w:t>Declaración y pago provisional mensual del Impuesto Cedular retenido por Arrendamiento de Bienes Inmuebles.</w:t>
            </w:r>
          </w:p>
        </w:tc>
      </w:tr>
    </w:tbl>
    <w:p w:rsidR="00E126D3" w:rsidRDefault="00E126D3" w:rsidP="00E126D3">
      <w:pPr>
        <w:jc w:val="both"/>
        <w:rPr>
          <w:rFonts w:ascii="Arial" w:hAnsi="Arial" w:cs="Arial"/>
          <w:sz w:val="20"/>
          <w:szCs w:val="20"/>
        </w:rPr>
      </w:pPr>
    </w:p>
    <w:p w:rsidR="00E126D3" w:rsidRDefault="00E126D3" w:rsidP="00E126D3">
      <w:pPr>
        <w:jc w:val="both"/>
        <w:rPr>
          <w:rFonts w:ascii="Arial" w:hAnsi="Arial" w:cs="Arial"/>
          <w:sz w:val="20"/>
          <w:szCs w:val="20"/>
        </w:rPr>
      </w:pPr>
    </w:p>
    <w:p w:rsidR="00E126D3" w:rsidRDefault="00E126D3" w:rsidP="00E126D3">
      <w:pPr>
        <w:jc w:val="both"/>
        <w:rPr>
          <w:rFonts w:ascii="Arial" w:hAnsi="Arial" w:cs="Arial"/>
          <w:sz w:val="20"/>
          <w:szCs w:val="20"/>
        </w:rPr>
      </w:pPr>
    </w:p>
    <w:p w:rsidR="00E126D3" w:rsidRDefault="00E126D3" w:rsidP="00E126D3">
      <w:pPr>
        <w:jc w:val="both"/>
        <w:rPr>
          <w:rFonts w:ascii="Arial" w:hAnsi="Arial" w:cs="Arial"/>
          <w:sz w:val="20"/>
          <w:szCs w:val="20"/>
        </w:rPr>
      </w:pPr>
    </w:p>
    <w:p w:rsidR="00E126D3" w:rsidRPr="00AC463F" w:rsidRDefault="00E126D3" w:rsidP="00E126D3">
      <w:pPr>
        <w:numPr>
          <w:ilvl w:val="0"/>
          <w:numId w:val="4"/>
        </w:numPr>
        <w:jc w:val="both"/>
        <w:rPr>
          <w:rFonts w:ascii="Arial" w:hAnsi="Arial" w:cs="Arial"/>
          <w:b/>
          <w:sz w:val="20"/>
          <w:szCs w:val="20"/>
        </w:rPr>
      </w:pPr>
      <w:r w:rsidRPr="00AC463F">
        <w:rPr>
          <w:rFonts w:ascii="Arial" w:hAnsi="Arial" w:cs="Arial"/>
          <w:b/>
          <w:sz w:val="20"/>
          <w:szCs w:val="20"/>
        </w:rPr>
        <w:t>Estructura organizacional básica.</w:t>
      </w:r>
    </w:p>
    <w:p w:rsidR="00E126D3" w:rsidRPr="00A57910" w:rsidRDefault="00E126D3" w:rsidP="00E126D3">
      <w:pPr>
        <w:ind w:left="360"/>
        <w:jc w:val="both"/>
        <w:rPr>
          <w:rFonts w:ascii="Arial" w:hAnsi="Arial" w:cs="Arial"/>
          <w:b/>
          <w:sz w:val="20"/>
          <w:szCs w:val="20"/>
        </w:rPr>
      </w:pPr>
    </w:p>
    <w:p w:rsidR="00E126D3" w:rsidRDefault="00E126D3" w:rsidP="00E126D3">
      <w:r>
        <w:object w:dxaOrig="13437" w:dyaOrig="6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208.5pt" o:ole="">
            <v:imagedata r:id="rId7" o:title=""/>
          </v:shape>
          <o:OLEObject Type="Embed" ProgID="OrgPlus5.Chart" ShapeID="_x0000_i1025" DrawAspect="Content" ObjectID="_1610453345" r:id="rId8"/>
        </w:object>
      </w:r>
    </w:p>
    <w:p w:rsidR="00E126D3" w:rsidRPr="00A57910" w:rsidRDefault="00E126D3" w:rsidP="00E126D3">
      <w:pPr>
        <w:rPr>
          <w:rFonts w:ascii="Arial" w:hAnsi="Arial" w:cs="Arial"/>
          <w:sz w:val="20"/>
          <w:szCs w:val="20"/>
        </w:rPr>
      </w:pPr>
    </w:p>
    <w:p w:rsidR="00E126D3" w:rsidRPr="00A57910" w:rsidRDefault="00E126D3" w:rsidP="00E126D3">
      <w:pPr>
        <w:ind w:left="360"/>
        <w:jc w:val="both"/>
        <w:rPr>
          <w:rFonts w:ascii="Arial" w:hAnsi="Arial" w:cs="Arial"/>
          <w:b/>
          <w:sz w:val="20"/>
          <w:szCs w:val="20"/>
        </w:rPr>
      </w:pPr>
    </w:p>
    <w:p w:rsidR="00E126D3" w:rsidRPr="00A57910" w:rsidRDefault="00E126D3" w:rsidP="00E126D3">
      <w:pPr>
        <w:numPr>
          <w:ilvl w:val="0"/>
          <w:numId w:val="4"/>
        </w:numPr>
        <w:jc w:val="both"/>
        <w:rPr>
          <w:rFonts w:ascii="Arial" w:hAnsi="Arial" w:cs="Arial"/>
          <w:b/>
          <w:sz w:val="20"/>
          <w:szCs w:val="20"/>
        </w:rPr>
      </w:pPr>
      <w:r w:rsidRPr="00A57910">
        <w:rPr>
          <w:rFonts w:ascii="Arial" w:hAnsi="Arial" w:cs="Arial"/>
          <w:b/>
          <w:sz w:val="20"/>
          <w:szCs w:val="20"/>
        </w:rPr>
        <w:t>Fideicomisos, mandatos y análogos de los cuales es fideicomitente o fiduciario.</w:t>
      </w:r>
    </w:p>
    <w:p w:rsidR="00E126D3" w:rsidRPr="00A57910" w:rsidRDefault="00E126D3" w:rsidP="00E126D3">
      <w:pPr>
        <w:jc w:val="both"/>
        <w:rPr>
          <w:rFonts w:ascii="Arial" w:hAnsi="Arial" w:cs="Arial"/>
          <w:sz w:val="20"/>
          <w:szCs w:val="20"/>
        </w:rPr>
      </w:pPr>
    </w:p>
    <w:p w:rsidR="00E126D3" w:rsidRPr="00A57910" w:rsidRDefault="00E126D3" w:rsidP="00E126D3">
      <w:pPr>
        <w:ind w:firstLine="360"/>
        <w:jc w:val="both"/>
        <w:rPr>
          <w:rFonts w:ascii="Arial" w:hAnsi="Arial" w:cs="Arial"/>
          <w:sz w:val="20"/>
          <w:szCs w:val="20"/>
        </w:rPr>
      </w:pPr>
      <w:r w:rsidRPr="00A57910">
        <w:rPr>
          <w:rFonts w:ascii="Arial" w:hAnsi="Arial" w:cs="Arial"/>
          <w:sz w:val="20"/>
          <w:szCs w:val="20"/>
        </w:rPr>
        <w:t>FIDEICOMISO PARA LA PARTICIPACION SOCIAL EN EL MANEJO DEL AGUA EN GUANAJUATO (FIPASMA).- Sin estructura Orgánica</w:t>
      </w:r>
    </w:p>
    <w:p w:rsidR="00E126D3" w:rsidRPr="00A57910" w:rsidRDefault="00E126D3" w:rsidP="00E126D3">
      <w:pPr>
        <w:jc w:val="both"/>
        <w:rPr>
          <w:rFonts w:ascii="Arial" w:hAnsi="Arial" w:cs="Arial"/>
          <w:sz w:val="20"/>
          <w:szCs w:val="20"/>
        </w:rPr>
      </w:pPr>
    </w:p>
    <w:p w:rsidR="00E126D3" w:rsidRPr="00A57910" w:rsidRDefault="00E126D3" w:rsidP="00E126D3">
      <w:pPr>
        <w:jc w:val="both"/>
        <w:rPr>
          <w:rFonts w:ascii="Arial" w:hAnsi="Arial" w:cs="Arial"/>
          <w:b/>
          <w:sz w:val="20"/>
          <w:szCs w:val="20"/>
        </w:rPr>
      </w:pPr>
      <w:r w:rsidRPr="00A57910">
        <w:rPr>
          <w:rFonts w:ascii="Arial" w:hAnsi="Arial" w:cs="Arial"/>
          <w:b/>
          <w:sz w:val="20"/>
          <w:szCs w:val="20"/>
        </w:rPr>
        <w:t>5. Bases de Preparación de los Estados Financieros:</w:t>
      </w:r>
    </w:p>
    <w:p w:rsidR="00E126D3" w:rsidRPr="00A57910" w:rsidRDefault="00E126D3" w:rsidP="00E126D3">
      <w:pPr>
        <w:jc w:val="both"/>
        <w:rPr>
          <w:rFonts w:ascii="Arial" w:hAnsi="Arial" w:cs="Arial"/>
          <w:b/>
          <w:sz w:val="20"/>
          <w:szCs w:val="20"/>
        </w:rPr>
      </w:pPr>
    </w:p>
    <w:p w:rsidR="00E126D3" w:rsidRPr="00A57910" w:rsidRDefault="00E126D3" w:rsidP="00E126D3">
      <w:pPr>
        <w:numPr>
          <w:ilvl w:val="1"/>
          <w:numId w:val="5"/>
        </w:numPr>
        <w:tabs>
          <w:tab w:val="clear" w:pos="1440"/>
          <w:tab w:val="num" w:pos="720"/>
        </w:tabs>
        <w:ind w:left="720"/>
        <w:jc w:val="both"/>
        <w:rPr>
          <w:rFonts w:ascii="Arial" w:hAnsi="Arial" w:cs="Arial"/>
          <w:sz w:val="20"/>
          <w:szCs w:val="20"/>
        </w:rPr>
      </w:pPr>
      <w:r w:rsidRPr="00A57910">
        <w:rPr>
          <w:rFonts w:ascii="Arial" w:hAnsi="Arial" w:cs="Arial"/>
          <w:sz w:val="20"/>
          <w:szCs w:val="20"/>
        </w:rPr>
        <w:t>Si se ha observado la normatividad emitida por el CONAC y las disposiciones legales aplicables.</w:t>
      </w:r>
    </w:p>
    <w:p w:rsidR="00E126D3" w:rsidRPr="00A57910" w:rsidRDefault="00E126D3" w:rsidP="00E126D3">
      <w:pPr>
        <w:ind w:firstLine="360"/>
        <w:jc w:val="both"/>
        <w:rPr>
          <w:rFonts w:ascii="Arial" w:hAnsi="Arial" w:cs="Arial"/>
          <w:sz w:val="20"/>
          <w:szCs w:val="20"/>
        </w:rPr>
      </w:pPr>
      <w:r w:rsidRPr="00A57910">
        <w:rPr>
          <w:rFonts w:ascii="Arial" w:hAnsi="Arial" w:cs="Arial"/>
          <w:sz w:val="20"/>
          <w:szCs w:val="20"/>
        </w:rPr>
        <w:t>Las Bases de Preparación de los Estados Financieros observan en cierta medida la normatividad emitida por el CONAC y las disposiciones legales aplicables.</w:t>
      </w:r>
    </w:p>
    <w:p w:rsidR="00E126D3" w:rsidRPr="00A57910" w:rsidRDefault="00E126D3" w:rsidP="00E126D3">
      <w:pPr>
        <w:jc w:val="both"/>
        <w:rPr>
          <w:rFonts w:ascii="Arial" w:hAnsi="Arial" w:cs="Arial"/>
          <w:sz w:val="20"/>
          <w:szCs w:val="20"/>
        </w:rPr>
      </w:pPr>
    </w:p>
    <w:p w:rsidR="00E126D3" w:rsidRPr="00A57910" w:rsidRDefault="00E126D3" w:rsidP="00E126D3">
      <w:pPr>
        <w:numPr>
          <w:ilvl w:val="0"/>
          <w:numId w:val="5"/>
        </w:numPr>
        <w:jc w:val="both"/>
        <w:rPr>
          <w:rFonts w:ascii="Arial" w:hAnsi="Arial" w:cs="Arial"/>
          <w:sz w:val="20"/>
          <w:szCs w:val="20"/>
        </w:rPr>
      </w:pPr>
      <w:r w:rsidRPr="00A57910">
        <w:rPr>
          <w:rFonts w:ascii="Arial" w:hAnsi="Arial" w:cs="Arial"/>
          <w:sz w:val="20"/>
          <w:szCs w:val="20"/>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E126D3" w:rsidRPr="00A57910" w:rsidRDefault="00E126D3" w:rsidP="00E126D3">
      <w:pPr>
        <w:ind w:left="360"/>
        <w:jc w:val="both"/>
        <w:rPr>
          <w:rFonts w:ascii="Arial" w:hAnsi="Arial" w:cs="Arial"/>
          <w:sz w:val="20"/>
          <w:szCs w:val="20"/>
        </w:rPr>
      </w:pPr>
    </w:p>
    <w:p w:rsidR="00E126D3" w:rsidRPr="00A57910" w:rsidRDefault="00E126D3" w:rsidP="00E126D3">
      <w:pPr>
        <w:ind w:left="360"/>
        <w:jc w:val="both"/>
        <w:rPr>
          <w:rFonts w:ascii="Arial" w:hAnsi="Arial" w:cs="Arial"/>
          <w:sz w:val="20"/>
          <w:szCs w:val="20"/>
        </w:rPr>
      </w:pPr>
      <w:r w:rsidRPr="00A57910">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E126D3" w:rsidRPr="00A57910" w:rsidRDefault="00E126D3" w:rsidP="00E126D3">
      <w:pPr>
        <w:ind w:left="360"/>
        <w:jc w:val="both"/>
        <w:rPr>
          <w:rFonts w:ascii="Arial" w:hAnsi="Arial" w:cs="Arial"/>
          <w:sz w:val="20"/>
          <w:szCs w:val="20"/>
        </w:rPr>
      </w:pPr>
    </w:p>
    <w:p w:rsidR="00E126D3" w:rsidRPr="00A57910" w:rsidRDefault="00E126D3" w:rsidP="00E126D3">
      <w:pPr>
        <w:numPr>
          <w:ilvl w:val="0"/>
          <w:numId w:val="5"/>
        </w:numPr>
        <w:jc w:val="both"/>
        <w:rPr>
          <w:rFonts w:ascii="Arial" w:hAnsi="Arial" w:cs="Arial"/>
          <w:sz w:val="20"/>
          <w:szCs w:val="20"/>
        </w:rPr>
      </w:pPr>
      <w:r w:rsidRPr="00A57910">
        <w:rPr>
          <w:rFonts w:ascii="Arial" w:hAnsi="Arial" w:cs="Arial"/>
          <w:sz w:val="20"/>
          <w:szCs w:val="20"/>
        </w:rPr>
        <w:t>Postulados básicos.</w:t>
      </w:r>
    </w:p>
    <w:p w:rsidR="00E126D3" w:rsidRPr="00A57910" w:rsidRDefault="00E126D3" w:rsidP="00E126D3">
      <w:pPr>
        <w:jc w:val="both"/>
        <w:rPr>
          <w:rFonts w:ascii="Arial" w:hAnsi="Arial" w:cs="Arial"/>
          <w:sz w:val="20"/>
          <w:szCs w:val="20"/>
        </w:rPr>
      </w:pPr>
    </w:p>
    <w:p w:rsidR="00E126D3" w:rsidRPr="00A57910" w:rsidRDefault="00E126D3" w:rsidP="00E126D3">
      <w:pPr>
        <w:ind w:left="360"/>
        <w:jc w:val="both"/>
        <w:rPr>
          <w:rFonts w:ascii="Arial" w:hAnsi="Arial" w:cs="Arial"/>
          <w:sz w:val="20"/>
          <w:szCs w:val="20"/>
        </w:rPr>
      </w:pPr>
      <w:r w:rsidRPr="00A57910">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p>
    <w:p w:rsidR="00E126D3" w:rsidRPr="00A57910" w:rsidRDefault="00E126D3" w:rsidP="00E126D3">
      <w:pPr>
        <w:jc w:val="both"/>
        <w:rPr>
          <w:rFonts w:ascii="Arial" w:hAnsi="Arial" w:cs="Arial"/>
          <w:sz w:val="20"/>
          <w:szCs w:val="20"/>
        </w:rPr>
      </w:pPr>
    </w:p>
    <w:p w:rsidR="00E126D3" w:rsidRPr="00A57910" w:rsidRDefault="00E126D3" w:rsidP="00E126D3">
      <w:pPr>
        <w:numPr>
          <w:ilvl w:val="0"/>
          <w:numId w:val="5"/>
        </w:numPr>
        <w:jc w:val="both"/>
        <w:rPr>
          <w:rFonts w:ascii="Arial" w:hAnsi="Arial" w:cs="Arial"/>
          <w:sz w:val="20"/>
          <w:szCs w:val="20"/>
        </w:rPr>
      </w:pPr>
      <w:r w:rsidRPr="00A57910">
        <w:rPr>
          <w:rFonts w:ascii="Arial" w:hAnsi="Arial" w:cs="Arial"/>
          <w:sz w:val="20"/>
          <w:szCs w:val="20"/>
        </w:rPr>
        <w:t>Normatividad supletoria.</w:t>
      </w:r>
    </w:p>
    <w:p w:rsidR="00E126D3" w:rsidRPr="00A57910" w:rsidRDefault="00E126D3" w:rsidP="00E126D3">
      <w:pPr>
        <w:ind w:firstLine="360"/>
        <w:jc w:val="both"/>
        <w:rPr>
          <w:rFonts w:ascii="Arial" w:hAnsi="Arial" w:cs="Arial"/>
          <w:sz w:val="20"/>
          <w:szCs w:val="20"/>
        </w:rPr>
      </w:pPr>
      <w:r w:rsidRPr="00A57910">
        <w:rPr>
          <w:rFonts w:ascii="Arial" w:hAnsi="Arial" w:cs="Arial"/>
          <w:sz w:val="20"/>
          <w:szCs w:val="20"/>
        </w:rPr>
        <w:t>No aplica</w:t>
      </w:r>
    </w:p>
    <w:p w:rsidR="00E126D3" w:rsidRPr="00A57910" w:rsidRDefault="00E126D3" w:rsidP="00E126D3">
      <w:pPr>
        <w:jc w:val="both"/>
        <w:rPr>
          <w:rFonts w:ascii="Arial" w:hAnsi="Arial" w:cs="Arial"/>
          <w:sz w:val="20"/>
          <w:szCs w:val="20"/>
        </w:rPr>
      </w:pPr>
    </w:p>
    <w:p w:rsidR="00E126D3" w:rsidRPr="00A57910" w:rsidRDefault="00E126D3" w:rsidP="00E126D3">
      <w:pPr>
        <w:numPr>
          <w:ilvl w:val="0"/>
          <w:numId w:val="5"/>
        </w:numPr>
        <w:jc w:val="both"/>
        <w:rPr>
          <w:rFonts w:ascii="Arial" w:hAnsi="Arial" w:cs="Arial"/>
          <w:sz w:val="20"/>
          <w:szCs w:val="20"/>
        </w:rPr>
      </w:pPr>
      <w:r w:rsidRPr="00A57910">
        <w:rPr>
          <w:rFonts w:ascii="Arial" w:hAnsi="Arial" w:cs="Arial"/>
          <w:sz w:val="20"/>
          <w:szCs w:val="20"/>
        </w:rPr>
        <w:t>Para las entidades que por primera vez estén implementando la base devengado de acuerdo a la Ley de Contabilidad, deberán:</w:t>
      </w:r>
    </w:p>
    <w:p w:rsidR="00E126D3" w:rsidRPr="00A57910" w:rsidRDefault="00E126D3" w:rsidP="00E126D3">
      <w:pPr>
        <w:ind w:left="360"/>
        <w:jc w:val="both"/>
        <w:rPr>
          <w:rFonts w:ascii="Arial" w:hAnsi="Arial" w:cs="Arial"/>
          <w:sz w:val="20"/>
          <w:szCs w:val="20"/>
        </w:rPr>
      </w:pPr>
    </w:p>
    <w:p w:rsidR="00E126D3" w:rsidRPr="00A57910" w:rsidRDefault="00E126D3" w:rsidP="00E126D3">
      <w:pPr>
        <w:numPr>
          <w:ilvl w:val="0"/>
          <w:numId w:val="8"/>
        </w:numPr>
        <w:jc w:val="both"/>
        <w:rPr>
          <w:rFonts w:ascii="Arial" w:hAnsi="Arial" w:cs="Arial"/>
          <w:sz w:val="20"/>
          <w:szCs w:val="20"/>
        </w:rPr>
      </w:pPr>
      <w:r w:rsidRPr="00A57910">
        <w:rPr>
          <w:rFonts w:ascii="Arial" w:hAnsi="Arial" w:cs="Arial"/>
          <w:sz w:val="20"/>
          <w:szCs w:val="20"/>
        </w:rPr>
        <w:t>Revelar las nuevas políticas de reconocimiento:</w:t>
      </w:r>
    </w:p>
    <w:p w:rsidR="00E126D3" w:rsidRPr="00A57910" w:rsidRDefault="00E126D3" w:rsidP="00E126D3">
      <w:pPr>
        <w:ind w:firstLine="708"/>
        <w:jc w:val="both"/>
        <w:rPr>
          <w:rFonts w:ascii="Arial" w:hAnsi="Arial" w:cs="Arial"/>
          <w:sz w:val="20"/>
          <w:szCs w:val="20"/>
        </w:rPr>
      </w:pPr>
      <w:r w:rsidRPr="00A57910">
        <w:rPr>
          <w:rFonts w:ascii="Arial" w:hAnsi="Arial" w:cs="Arial"/>
          <w:sz w:val="20"/>
          <w:szCs w:val="20"/>
        </w:rPr>
        <w:t>No aplica</w:t>
      </w:r>
    </w:p>
    <w:p w:rsidR="00E126D3" w:rsidRPr="00A57910" w:rsidRDefault="00E126D3" w:rsidP="00E126D3">
      <w:pPr>
        <w:jc w:val="both"/>
        <w:rPr>
          <w:rFonts w:ascii="Arial" w:hAnsi="Arial" w:cs="Arial"/>
          <w:sz w:val="20"/>
          <w:szCs w:val="20"/>
        </w:rPr>
      </w:pPr>
    </w:p>
    <w:p w:rsidR="00E126D3" w:rsidRPr="00A57910" w:rsidRDefault="00E126D3" w:rsidP="00E126D3">
      <w:pPr>
        <w:numPr>
          <w:ilvl w:val="0"/>
          <w:numId w:val="8"/>
        </w:numPr>
        <w:jc w:val="both"/>
        <w:rPr>
          <w:rFonts w:ascii="Arial" w:hAnsi="Arial" w:cs="Arial"/>
          <w:sz w:val="20"/>
          <w:szCs w:val="20"/>
        </w:rPr>
      </w:pPr>
      <w:r w:rsidRPr="00A57910">
        <w:rPr>
          <w:rFonts w:ascii="Arial" w:hAnsi="Arial" w:cs="Arial"/>
          <w:sz w:val="20"/>
          <w:szCs w:val="20"/>
        </w:rPr>
        <w:t>Plan de implementación:</w:t>
      </w:r>
    </w:p>
    <w:p w:rsidR="00E126D3" w:rsidRPr="00A57910" w:rsidRDefault="00E126D3" w:rsidP="00E126D3">
      <w:pPr>
        <w:ind w:firstLine="708"/>
        <w:jc w:val="both"/>
        <w:rPr>
          <w:rFonts w:ascii="Arial" w:hAnsi="Arial" w:cs="Arial"/>
          <w:sz w:val="20"/>
          <w:szCs w:val="20"/>
        </w:rPr>
      </w:pPr>
      <w:r w:rsidRPr="00A57910">
        <w:rPr>
          <w:rFonts w:ascii="Arial" w:hAnsi="Arial" w:cs="Arial"/>
          <w:sz w:val="20"/>
          <w:szCs w:val="20"/>
        </w:rPr>
        <w:t>No aplica</w:t>
      </w:r>
    </w:p>
    <w:p w:rsidR="00E126D3" w:rsidRPr="00A57910" w:rsidRDefault="00E126D3" w:rsidP="00E126D3">
      <w:pPr>
        <w:jc w:val="both"/>
        <w:rPr>
          <w:rFonts w:ascii="Arial" w:hAnsi="Arial" w:cs="Arial"/>
          <w:sz w:val="20"/>
          <w:szCs w:val="20"/>
        </w:rPr>
      </w:pPr>
    </w:p>
    <w:p w:rsidR="00E126D3" w:rsidRPr="00A57910" w:rsidRDefault="00E126D3" w:rsidP="00E126D3">
      <w:pPr>
        <w:numPr>
          <w:ilvl w:val="0"/>
          <w:numId w:val="8"/>
        </w:numPr>
        <w:jc w:val="both"/>
        <w:rPr>
          <w:rFonts w:ascii="Arial" w:hAnsi="Arial" w:cs="Arial"/>
          <w:sz w:val="20"/>
          <w:szCs w:val="20"/>
        </w:rPr>
      </w:pPr>
      <w:r w:rsidRPr="00A57910">
        <w:rPr>
          <w:rFonts w:ascii="Arial" w:hAnsi="Arial" w:cs="Arial"/>
          <w:sz w:val="20"/>
          <w:szCs w:val="20"/>
        </w:rPr>
        <w:t>Revelar los cambios en las políticas, la clasificación y medición de las mismas, así como su impacto en la información financiera:</w:t>
      </w:r>
    </w:p>
    <w:p w:rsidR="00E126D3" w:rsidRPr="00A57910" w:rsidRDefault="00E126D3" w:rsidP="00E126D3">
      <w:pPr>
        <w:ind w:firstLine="708"/>
        <w:jc w:val="both"/>
        <w:rPr>
          <w:rFonts w:ascii="Arial" w:hAnsi="Arial" w:cs="Arial"/>
          <w:sz w:val="20"/>
          <w:szCs w:val="20"/>
        </w:rPr>
      </w:pPr>
      <w:r w:rsidRPr="00A57910">
        <w:rPr>
          <w:rFonts w:ascii="Arial" w:hAnsi="Arial" w:cs="Arial"/>
          <w:sz w:val="20"/>
          <w:szCs w:val="20"/>
        </w:rPr>
        <w:t>No aplica</w:t>
      </w:r>
    </w:p>
    <w:p w:rsidR="00E126D3" w:rsidRPr="00A57910" w:rsidRDefault="00E126D3" w:rsidP="00E126D3">
      <w:pPr>
        <w:jc w:val="both"/>
        <w:rPr>
          <w:rFonts w:ascii="Arial" w:hAnsi="Arial" w:cs="Arial"/>
          <w:sz w:val="20"/>
          <w:szCs w:val="20"/>
        </w:rPr>
      </w:pPr>
    </w:p>
    <w:p w:rsidR="00E126D3" w:rsidRPr="00A57910" w:rsidRDefault="00E126D3" w:rsidP="00E126D3">
      <w:pPr>
        <w:numPr>
          <w:ilvl w:val="0"/>
          <w:numId w:val="8"/>
        </w:numPr>
        <w:jc w:val="both"/>
        <w:rPr>
          <w:rFonts w:ascii="Arial" w:hAnsi="Arial" w:cs="Arial"/>
          <w:sz w:val="20"/>
          <w:szCs w:val="20"/>
        </w:rPr>
      </w:pPr>
      <w:r w:rsidRPr="00A57910">
        <w:rPr>
          <w:rFonts w:ascii="Arial" w:hAnsi="Arial" w:cs="Arial"/>
          <w:sz w:val="20"/>
          <w:szCs w:val="20"/>
        </w:rPr>
        <w:t>Presentar los últimos estados financieros con la normatividad anteriormente utilizada con las nuevas políticas para fines de comparación en la transición a la base devengado.</w:t>
      </w:r>
    </w:p>
    <w:p w:rsidR="00E126D3" w:rsidRPr="00A57910" w:rsidRDefault="00E126D3" w:rsidP="00E126D3">
      <w:pPr>
        <w:ind w:firstLine="708"/>
        <w:jc w:val="both"/>
        <w:rPr>
          <w:rFonts w:ascii="Arial" w:hAnsi="Arial" w:cs="Arial"/>
          <w:sz w:val="20"/>
          <w:szCs w:val="20"/>
        </w:rPr>
      </w:pPr>
      <w:r w:rsidRPr="00A57910">
        <w:rPr>
          <w:rFonts w:ascii="Arial" w:hAnsi="Arial" w:cs="Arial"/>
          <w:sz w:val="20"/>
          <w:szCs w:val="20"/>
        </w:rPr>
        <w:t>No aplica</w:t>
      </w:r>
    </w:p>
    <w:p w:rsidR="00E126D3" w:rsidRDefault="00E126D3" w:rsidP="00E126D3">
      <w:pPr>
        <w:jc w:val="both"/>
        <w:rPr>
          <w:rFonts w:ascii="Arial" w:hAnsi="Arial" w:cs="Arial"/>
          <w:sz w:val="20"/>
          <w:szCs w:val="20"/>
        </w:rPr>
      </w:pPr>
    </w:p>
    <w:p w:rsidR="00E126D3" w:rsidRPr="00A57910" w:rsidRDefault="00E126D3" w:rsidP="00E126D3">
      <w:pPr>
        <w:jc w:val="both"/>
        <w:rPr>
          <w:rFonts w:ascii="Arial" w:hAnsi="Arial" w:cs="Arial"/>
          <w:sz w:val="20"/>
          <w:szCs w:val="20"/>
        </w:rPr>
      </w:pPr>
    </w:p>
    <w:p w:rsidR="00E126D3" w:rsidRPr="00A57910" w:rsidRDefault="00E126D3" w:rsidP="00E126D3">
      <w:pPr>
        <w:jc w:val="both"/>
        <w:rPr>
          <w:rFonts w:ascii="Arial" w:hAnsi="Arial" w:cs="Arial"/>
          <w:b/>
          <w:sz w:val="20"/>
          <w:szCs w:val="20"/>
        </w:rPr>
      </w:pPr>
      <w:r w:rsidRPr="00A57910">
        <w:rPr>
          <w:rFonts w:ascii="Arial" w:hAnsi="Arial" w:cs="Arial"/>
          <w:b/>
          <w:sz w:val="20"/>
          <w:szCs w:val="20"/>
        </w:rPr>
        <w:t>6. Políticas de Contabilidad Significativas:</w:t>
      </w:r>
    </w:p>
    <w:p w:rsidR="00E126D3" w:rsidRPr="00A57910" w:rsidRDefault="00E126D3" w:rsidP="00E126D3">
      <w:pPr>
        <w:jc w:val="both"/>
        <w:rPr>
          <w:rFonts w:ascii="Arial" w:hAnsi="Arial" w:cs="Arial"/>
          <w:b/>
          <w:sz w:val="20"/>
          <w:szCs w:val="20"/>
        </w:rPr>
      </w:pPr>
    </w:p>
    <w:p w:rsidR="00E126D3" w:rsidRPr="00A57910" w:rsidRDefault="00E126D3" w:rsidP="00E126D3">
      <w:pPr>
        <w:numPr>
          <w:ilvl w:val="1"/>
          <w:numId w:val="6"/>
        </w:numPr>
        <w:tabs>
          <w:tab w:val="clear" w:pos="1440"/>
        </w:tabs>
        <w:ind w:left="720"/>
        <w:jc w:val="both"/>
        <w:rPr>
          <w:rFonts w:ascii="Arial" w:hAnsi="Arial" w:cs="Arial"/>
          <w:sz w:val="20"/>
          <w:szCs w:val="20"/>
        </w:rPr>
      </w:pPr>
      <w:r w:rsidRPr="00A57910">
        <w:rPr>
          <w:rFonts w:ascii="Arial" w:hAnsi="Arial" w:cs="Arial"/>
          <w:sz w:val="20"/>
          <w:szCs w:val="20"/>
        </w:rPr>
        <w:t>Actualización:</w:t>
      </w:r>
    </w:p>
    <w:p w:rsidR="00E126D3" w:rsidRPr="00A57910" w:rsidRDefault="00E126D3" w:rsidP="00E126D3">
      <w:pPr>
        <w:ind w:firstLine="708"/>
        <w:jc w:val="both"/>
        <w:rPr>
          <w:rFonts w:ascii="Arial" w:hAnsi="Arial" w:cs="Arial"/>
          <w:sz w:val="20"/>
          <w:szCs w:val="20"/>
        </w:rPr>
      </w:pPr>
      <w:r w:rsidRPr="00A57910">
        <w:rPr>
          <w:rFonts w:ascii="Arial" w:hAnsi="Arial" w:cs="Arial"/>
          <w:sz w:val="20"/>
          <w:szCs w:val="20"/>
        </w:rPr>
        <w:t>No aplica</w:t>
      </w:r>
    </w:p>
    <w:p w:rsidR="00E126D3" w:rsidRPr="00A57910" w:rsidRDefault="00E126D3" w:rsidP="00E126D3">
      <w:pPr>
        <w:numPr>
          <w:ilvl w:val="0"/>
          <w:numId w:val="6"/>
        </w:numPr>
        <w:jc w:val="both"/>
        <w:rPr>
          <w:rFonts w:ascii="Arial" w:hAnsi="Arial" w:cs="Arial"/>
          <w:sz w:val="20"/>
          <w:szCs w:val="20"/>
        </w:rPr>
      </w:pPr>
      <w:r w:rsidRPr="00A57910">
        <w:rPr>
          <w:rFonts w:ascii="Arial" w:hAnsi="Arial" w:cs="Arial"/>
          <w:sz w:val="20"/>
          <w:szCs w:val="20"/>
        </w:rPr>
        <w:t>Informar sobre la realización de operaciones en el extranjero y de sus efectos en la información financiera gubernamental:</w:t>
      </w:r>
    </w:p>
    <w:p w:rsidR="00E126D3" w:rsidRPr="00A57910" w:rsidRDefault="00E126D3" w:rsidP="00E126D3">
      <w:pPr>
        <w:ind w:firstLine="708"/>
        <w:jc w:val="both"/>
        <w:rPr>
          <w:rFonts w:ascii="Arial" w:hAnsi="Arial" w:cs="Arial"/>
          <w:sz w:val="20"/>
          <w:szCs w:val="20"/>
        </w:rPr>
      </w:pPr>
      <w:r w:rsidRPr="00A57910">
        <w:rPr>
          <w:rFonts w:ascii="Arial" w:hAnsi="Arial" w:cs="Arial"/>
          <w:sz w:val="20"/>
          <w:szCs w:val="20"/>
        </w:rPr>
        <w:t>No aplica</w:t>
      </w:r>
    </w:p>
    <w:p w:rsidR="00E126D3" w:rsidRPr="00A57910" w:rsidRDefault="00E126D3" w:rsidP="00E126D3">
      <w:pPr>
        <w:numPr>
          <w:ilvl w:val="0"/>
          <w:numId w:val="6"/>
        </w:numPr>
        <w:jc w:val="both"/>
        <w:rPr>
          <w:rFonts w:ascii="Arial" w:hAnsi="Arial" w:cs="Arial"/>
          <w:sz w:val="20"/>
          <w:szCs w:val="20"/>
        </w:rPr>
      </w:pPr>
      <w:r w:rsidRPr="00A57910">
        <w:rPr>
          <w:rFonts w:ascii="Arial" w:hAnsi="Arial" w:cs="Arial"/>
          <w:sz w:val="20"/>
          <w:szCs w:val="20"/>
        </w:rPr>
        <w:t>Método de valuación de la inversión en acciones de Compañías subsidiarias no consolidadas y asociadas:</w:t>
      </w:r>
    </w:p>
    <w:p w:rsidR="00E126D3" w:rsidRPr="00A57910" w:rsidRDefault="00E126D3" w:rsidP="00E126D3">
      <w:pPr>
        <w:ind w:firstLine="708"/>
        <w:jc w:val="both"/>
        <w:rPr>
          <w:rFonts w:ascii="Arial" w:hAnsi="Arial" w:cs="Arial"/>
          <w:sz w:val="20"/>
          <w:szCs w:val="20"/>
        </w:rPr>
      </w:pPr>
      <w:r w:rsidRPr="00A57910">
        <w:rPr>
          <w:rFonts w:ascii="Arial" w:hAnsi="Arial" w:cs="Arial"/>
          <w:sz w:val="20"/>
          <w:szCs w:val="20"/>
        </w:rPr>
        <w:t>No aplica</w:t>
      </w:r>
    </w:p>
    <w:p w:rsidR="00E126D3" w:rsidRPr="00A57910" w:rsidRDefault="00E126D3" w:rsidP="00E126D3">
      <w:pPr>
        <w:numPr>
          <w:ilvl w:val="0"/>
          <w:numId w:val="6"/>
        </w:numPr>
        <w:jc w:val="both"/>
        <w:rPr>
          <w:rFonts w:ascii="Arial" w:hAnsi="Arial" w:cs="Arial"/>
          <w:sz w:val="20"/>
          <w:szCs w:val="20"/>
        </w:rPr>
      </w:pPr>
      <w:r w:rsidRPr="00A57910">
        <w:rPr>
          <w:rFonts w:ascii="Arial" w:hAnsi="Arial" w:cs="Arial"/>
          <w:sz w:val="20"/>
          <w:szCs w:val="20"/>
        </w:rPr>
        <w:t>Sistema y método de valuación de inventarios y costo de lo vendido:</w:t>
      </w:r>
    </w:p>
    <w:p w:rsidR="00E126D3" w:rsidRPr="00A57910" w:rsidRDefault="00E126D3" w:rsidP="00E126D3">
      <w:pPr>
        <w:ind w:firstLine="708"/>
        <w:jc w:val="both"/>
        <w:rPr>
          <w:rFonts w:ascii="Arial" w:hAnsi="Arial" w:cs="Arial"/>
          <w:sz w:val="20"/>
          <w:szCs w:val="20"/>
        </w:rPr>
      </w:pPr>
      <w:r w:rsidRPr="00A57910">
        <w:rPr>
          <w:rFonts w:ascii="Arial" w:hAnsi="Arial" w:cs="Arial"/>
          <w:sz w:val="20"/>
          <w:szCs w:val="20"/>
        </w:rPr>
        <w:t>No aplica</w:t>
      </w:r>
    </w:p>
    <w:p w:rsidR="00E126D3" w:rsidRPr="00A57910" w:rsidRDefault="00E126D3" w:rsidP="00E126D3">
      <w:pPr>
        <w:numPr>
          <w:ilvl w:val="0"/>
          <w:numId w:val="6"/>
        </w:numPr>
        <w:jc w:val="both"/>
        <w:rPr>
          <w:rFonts w:ascii="Arial" w:hAnsi="Arial" w:cs="Arial"/>
          <w:sz w:val="20"/>
          <w:szCs w:val="20"/>
        </w:rPr>
      </w:pPr>
      <w:r w:rsidRPr="00A57910">
        <w:rPr>
          <w:rFonts w:ascii="Arial" w:hAnsi="Arial" w:cs="Arial"/>
          <w:sz w:val="20"/>
          <w:szCs w:val="20"/>
        </w:rPr>
        <w:t>Beneficios a empleados:</w:t>
      </w:r>
    </w:p>
    <w:p w:rsidR="00E126D3" w:rsidRPr="00A57910" w:rsidRDefault="00E126D3" w:rsidP="00E126D3">
      <w:pPr>
        <w:ind w:firstLine="708"/>
        <w:jc w:val="both"/>
        <w:rPr>
          <w:rFonts w:ascii="Arial" w:hAnsi="Arial" w:cs="Arial"/>
          <w:sz w:val="20"/>
          <w:szCs w:val="20"/>
        </w:rPr>
      </w:pPr>
      <w:r w:rsidRPr="00A57910">
        <w:rPr>
          <w:rFonts w:ascii="Arial" w:hAnsi="Arial" w:cs="Arial"/>
          <w:sz w:val="20"/>
          <w:szCs w:val="20"/>
        </w:rPr>
        <w:t>No aplica</w:t>
      </w:r>
    </w:p>
    <w:p w:rsidR="00E126D3" w:rsidRPr="00A57910" w:rsidRDefault="00E126D3" w:rsidP="00E126D3">
      <w:pPr>
        <w:numPr>
          <w:ilvl w:val="0"/>
          <w:numId w:val="6"/>
        </w:numPr>
        <w:jc w:val="both"/>
        <w:rPr>
          <w:rFonts w:ascii="Arial" w:hAnsi="Arial" w:cs="Arial"/>
          <w:sz w:val="20"/>
          <w:szCs w:val="20"/>
        </w:rPr>
      </w:pPr>
      <w:r w:rsidRPr="00A57910">
        <w:rPr>
          <w:rFonts w:ascii="Arial" w:hAnsi="Arial" w:cs="Arial"/>
          <w:sz w:val="20"/>
          <w:szCs w:val="20"/>
        </w:rPr>
        <w:t>Provisiones:</w:t>
      </w:r>
    </w:p>
    <w:p w:rsidR="00E126D3" w:rsidRPr="00A57910" w:rsidRDefault="00E126D3" w:rsidP="00E126D3">
      <w:pPr>
        <w:ind w:firstLine="708"/>
        <w:jc w:val="both"/>
        <w:rPr>
          <w:rFonts w:ascii="Arial" w:hAnsi="Arial" w:cs="Arial"/>
          <w:sz w:val="20"/>
          <w:szCs w:val="20"/>
        </w:rPr>
      </w:pPr>
      <w:r w:rsidRPr="00A57910">
        <w:rPr>
          <w:rFonts w:ascii="Arial" w:hAnsi="Arial" w:cs="Arial"/>
          <w:sz w:val="20"/>
          <w:szCs w:val="20"/>
        </w:rPr>
        <w:t>No aplica</w:t>
      </w:r>
    </w:p>
    <w:p w:rsidR="00E126D3" w:rsidRPr="00A57910" w:rsidRDefault="00E126D3" w:rsidP="00E126D3">
      <w:pPr>
        <w:numPr>
          <w:ilvl w:val="0"/>
          <w:numId w:val="6"/>
        </w:numPr>
        <w:jc w:val="both"/>
        <w:rPr>
          <w:rFonts w:ascii="Arial" w:hAnsi="Arial" w:cs="Arial"/>
          <w:sz w:val="20"/>
          <w:szCs w:val="20"/>
        </w:rPr>
      </w:pPr>
      <w:r w:rsidRPr="00A57910">
        <w:rPr>
          <w:rFonts w:ascii="Arial" w:hAnsi="Arial" w:cs="Arial"/>
          <w:sz w:val="20"/>
          <w:szCs w:val="20"/>
        </w:rPr>
        <w:t>Reservas:</w:t>
      </w:r>
    </w:p>
    <w:p w:rsidR="00E126D3" w:rsidRPr="00A57910" w:rsidRDefault="00E126D3" w:rsidP="00E126D3">
      <w:pPr>
        <w:ind w:firstLine="708"/>
        <w:jc w:val="both"/>
        <w:rPr>
          <w:rFonts w:ascii="Arial" w:hAnsi="Arial" w:cs="Arial"/>
          <w:sz w:val="20"/>
          <w:szCs w:val="20"/>
        </w:rPr>
      </w:pPr>
      <w:r w:rsidRPr="00A57910">
        <w:rPr>
          <w:rFonts w:ascii="Arial" w:hAnsi="Arial" w:cs="Arial"/>
          <w:sz w:val="20"/>
          <w:szCs w:val="20"/>
        </w:rPr>
        <w:t>No aplica</w:t>
      </w:r>
    </w:p>
    <w:p w:rsidR="00E126D3" w:rsidRPr="00A57910" w:rsidRDefault="00E126D3" w:rsidP="00E126D3">
      <w:pPr>
        <w:numPr>
          <w:ilvl w:val="0"/>
          <w:numId w:val="6"/>
        </w:numPr>
        <w:jc w:val="both"/>
        <w:rPr>
          <w:rFonts w:ascii="Arial" w:hAnsi="Arial" w:cs="Arial"/>
          <w:sz w:val="20"/>
          <w:szCs w:val="20"/>
        </w:rPr>
      </w:pPr>
      <w:r w:rsidRPr="00A57910">
        <w:rPr>
          <w:rFonts w:ascii="Arial" w:hAnsi="Arial" w:cs="Arial"/>
          <w:sz w:val="20"/>
          <w:szCs w:val="20"/>
        </w:rPr>
        <w:lastRenderedPageBreak/>
        <w:t>Cambios en políticas contables y corrección de errores junto con la revelación de los efectos que se tendrá en la información financiera del ente público, ya sea retrospectivos o prospectivos:</w:t>
      </w:r>
    </w:p>
    <w:p w:rsidR="00E126D3" w:rsidRPr="00A57910" w:rsidRDefault="00E126D3" w:rsidP="00E126D3">
      <w:pPr>
        <w:ind w:left="720"/>
        <w:jc w:val="both"/>
        <w:rPr>
          <w:rFonts w:ascii="Arial" w:hAnsi="Arial" w:cs="Arial"/>
          <w:sz w:val="20"/>
          <w:szCs w:val="20"/>
        </w:rPr>
      </w:pPr>
      <w:r w:rsidRPr="00A57910">
        <w:rPr>
          <w:rFonts w:ascii="Arial" w:hAnsi="Arial" w:cs="Arial"/>
          <w:sz w:val="20"/>
          <w:szCs w:val="20"/>
        </w:rPr>
        <w:t>Los Organismos Descentralizados, a partir del ejercicio fiscal 2011 han venido presentando la nueva estructura de registro contable y presupuestal normada por el CONAC. Asimismo, las guías contabilizado</w:t>
      </w:r>
      <w:r>
        <w:rPr>
          <w:rFonts w:ascii="Arial" w:hAnsi="Arial" w:cs="Arial"/>
          <w:sz w:val="20"/>
          <w:szCs w:val="20"/>
        </w:rPr>
        <w:t>r</w:t>
      </w:r>
      <w:r w:rsidRPr="00A57910">
        <w:rPr>
          <w:rFonts w:ascii="Arial" w:hAnsi="Arial" w:cs="Arial"/>
          <w:sz w:val="20"/>
          <w:szCs w:val="20"/>
        </w:rPr>
        <w:t xml:space="preserve">as, la matriz de conversión y los nuevos procesos de Registro que de ellas emanan han sido aplicadas en el SIHP </w:t>
      </w:r>
    </w:p>
    <w:p w:rsidR="00E126D3" w:rsidRPr="00A57910" w:rsidRDefault="00E126D3" w:rsidP="00E126D3">
      <w:pPr>
        <w:numPr>
          <w:ilvl w:val="0"/>
          <w:numId w:val="6"/>
        </w:numPr>
        <w:jc w:val="both"/>
        <w:rPr>
          <w:rFonts w:ascii="Arial" w:hAnsi="Arial" w:cs="Arial"/>
          <w:sz w:val="20"/>
          <w:szCs w:val="20"/>
        </w:rPr>
      </w:pPr>
      <w:r w:rsidRPr="00A57910">
        <w:rPr>
          <w:rFonts w:ascii="Arial" w:hAnsi="Arial" w:cs="Arial"/>
          <w:sz w:val="20"/>
          <w:szCs w:val="20"/>
        </w:rPr>
        <w:t>Reclasificaciones:</w:t>
      </w:r>
    </w:p>
    <w:p w:rsidR="00E126D3" w:rsidRPr="00A57910" w:rsidRDefault="00E126D3" w:rsidP="00E126D3">
      <w:pPr>
        <w:numPr>
          <w:ilvl w:val="0"/>
          <w:numId w:val="6"/>
        </w:numPr>
        <w:jc w:val="both"/>
        <w:rPr>
          <w:rFonts w:ascii="Arial" w:hAnsi="Arial" w:cs="Arial"/>
          <w:sz w:val="20"/>
          <w:szCs w:val="20"/>
        </w:rPr>
      </w:pPr>
      <w:r w:rsidRPr="00A57910">
        <w:rPr>
          <w:rFonts w:ascii="Arial" w:hAnsi="Arial" w:cs="Arial"/>
          <w:sz w:val="20"/>
          <w:szCs w:val="20"/>
        </w:rPr>
        <w:t>Depuración y cancelación de saldos:</w:t>
      </w:r>
    </w:p>
    <w:p w:rsidR="00E126D3" w:rsidRPr="00A57910" w:rsidRDefault="00E126D3" w:rsidP="00E126D3">
      <w:pPr>
        <w:ind w:left="720"/>
        <w:jc w:val="both"/>
        <w:rPr>
          <w:rFonts w:ascii="Arial" w:hAnsi="Arial" w:cs="Arial"/>
          <w:sz w:val="20"/>
          <w:szCs w:val="20"/>
        </w:rPr>
      </w:pPr>
      <w:r w:rsidRPr="00A57910">
        <w:rPr>
          <w:rFonts w:ascii="Arial" w:hAnsi="Arial" w:cs="Arial"/>
          <w:sz w:val="20"/>
          <w:szCs w:val="20"/>
        </w:rPr>
        <w:t>A la fecha se encuentra en proceso de depuración de cuentas por cobrar, cuentas por pagar y pasivos al cierre de ejercicios anteriores.</w:t>
      </w:r>
    </w:p>
    <w:p w:rsidR="00E126D3" w:rsidRPr="00A57910" w:rsidRDefault="00E126D3" w:rsidP="00E126D3">
      <w:pPr>
        <w:jc w:val="both"/>
        <w:rPr>
          <w:rFonts w:ascii="Arial" w:hAnsi="Arial" w:cs="Arial"/>
          <w:sz w:val="20"/>
          <w:szCs w:val="20"/>
        </w:rPr>
      </w:pPr>
    </w:p>
    <w:p w:rsidR="00E126D3" w:rsidRPr="00A57910" w:rsidRDefault="00E126D3" w:rsidP="00E126D3">
      <w:pPr>
        <w:jc w:val="both"/>
        <w:rPr>
          <w:rFonts w:ascii="Arial" w:hAnsi="Arial" w:cs="Arial"/>
          <w:b/>
          <w:sz w:val="20"/>
          <w:szCs w:val="20"/>
        </w:rPr>
      </w:pPr>
      <w:r w:rsidRPr="00A57910">
        <w:rPr>
          <w:rFonts w:ascii="Arial" w:hAnsi="Arial" w:cs="Arial"/>
          <w:b/>
          <w:sz w:val="20"/>
          <w:szCs w:val="20"/>
        </w:rPr>
        <w:t>7. Posición en Moneda Extranjera y Protección por Riesgo Cambiario:</w:t>
      </w:r>
    </w:p>
    <w:p w:rsidR="00E126D3" w:rsidRPr="00A57910" w:rsidRDefault="00E126D3" w:rsidP="00E126D3">
      <w:pPr>
        <w:jc w:val="both"/>
        <w:rPr>
          <w:rFonts w:ascii="Arial" w:hAnsi="Arial" w:cs="Arial"/>
          <w:b/>
          <w:sz w:val="20"/>
          <w:szCs w:val="20"/>
        </w:rPr>
      </w:pPr>
    </w:p>
    <w:p w:rsidR="00E126D3" w:rsidRPr="00A57910" w:rsidRDefault="00E126D3" w:rsidP="00E126D3">
      <w:pPr>
        <w:numPr>
          <w:ilvl w:val="1"/>
          <w:numId w:val="7"/>
        </w:numPr>
        <w:tabs>
          <w:tab w:val="clear" w:pos="1440"/>
          <w:tab w:val="num" w:pos="720"/>
        </w:tabs>
        <w:ind w:left="720"/>
        <w:jc w:val="both"/>
        <w:rPr>
          <w:rFonts w:ascii="Arial" w:hAnsi="Arial" w:cs="Arial"/>
          <w:sz w:val="20"/>
          <w:szCs w:val="20"/>
        </w:rPr>
      </w:pPr>
      <w:r w:rsidRPr="00A57910">
        <w:rPr>
          <w:rFonts w:ascii="Arial" w:hAnsi="Arial" w:cs="Arial"/>
          <w:sz w:val="20"/>
          <w:szCs w:val="20"/>
        </w:rPr>
        <w:t>Activos en moneda extranjera:</w:t>
      </w:r>
    </w:p>
    <w:p w:rsidR="00E126D3" w:rsidRPr="00A57910" w:rsidRDefault="00E126D3" w:rsidP="00E126D3">
      <w:pPr>
        <w:ind w:firstLine="708"/>
        <w:jc w:val="both"/>
        <w:rPr>
          <w:rFonts w:ascii="Arial" w:hAnsi="Arial" w:cs="Arial"/>
          <w:sz w:val="20"/>
          <w:szCs w:val="20"/>
        </w:rPr>
      </w:pPr>
      <w:r w:rsidRPr="00A57910">
        <w:rPr>
          <w:rFonts w:ascii="Arial" w:hAnsi="Arial" w:cs="Arial"/>
          <w:sz w:val="20"/>
          <w:szCs w:val="20"/>
        </w:rPr>
        <w:t>No aplica</w:t>
      </w:r>
    </w:p>
    <w:p w:rsidR="00E126D3" w:rsidRPr="00A57910" w:rsidRDefault="00E126D3" w:rsidP="00E126D3">
      <w:pPr>
        <w:numPr>
          <w:ilvl w:val="0"/>
          <w:numId w:val="7"/>
        </w:numPr>
        <w:jc w:val="both"/>
        <w:rPr>
          <w:rFonts w:ascii="Arial" w:hAnsi="Arial" w:cs="Arial"/>
          <w:sz w:val="20"/>
          <w:szCs w:val="20"/>
        </w:rPr>
      </w:pPr>
      <w:r w:rsidRPr="00A57910">
        <w:rPr>
          <w:rFonts w:ascii="Arial" w:hAnsi="Arial" w:cs="Arial"/>
          <w:sz w:val="20"/>
          <w:szCs w:val="20"/>
        </w:rPr>
        <w:t>Pasivos en moneda extranjera:</w:t>
      </w:r>
    </w:p>
    <w:p w:rsidR="00E126D3" w:rsidRPr="00A57910" w:rsidRDefault="00E126D3" w:rsidP="00E126D3">
      <w:pPr>
        <w:ind w:firstLine="708"/>
        <w:jc w:val="both"/>
        <w:rPr>
          <w:rFonts w:ascii="Arial" w:hAnsi="Arial" w:cs="Arial"/>
          <w:sz w:val="20"/>
          <w:szCs w:val="20"/>
        </w:rPr>
      </w:pPr>
      <w:r w:rsidRPr="00A57910">
        <w:rPr>
          <w:rFonts w:ascii="Arial" w:hAnsi="Arial" w:cs="Arial"/>
          <w:sz w:val="20"/>
          <w:szCs w:val="20"/>
        </w:rPr>
        <w:t>No aplica</w:t>
      </w:r>
    </w:p>
    <w:p w:rsidR="00E126D3" w:rsidRPr="00A57910" w:rsidRDefault="00E126D3" w:rsidP="00E126D3">
      <w:pPr>
        <w:numPr>
          <w:ilvl w:val="0"/>
          <w:numId w:val="7"/>
        </w:numPr>
        <w:jc w:val="both"/>
        <w:rPr>
          <w:rFonts w:ascii="Arial" w:hAnsi="Arial" w:cs="Arial"/>
          <w:sz w:val="20"/>
          <w:szCs w:val="20"/>
        </w:rPr>
      </w:pPr>
      <w:r w:rsidRPr="00A57910">
        <w:rPr>
          <w:rFonts w:ascii="Arial" w:hAnsi="Arial" w:cs="Arial"/>
          <w:sz w:val="20"/>
          <w:szCs w:val="20"/>
        </w:rPr>
        <w:t>Posición en moneda extranjera:</w:t>
      </w:r>
    </w:p>
    <w:p w:rsidR="00E126D3" w:rsidRPr="00A57910" w:rsidRDefault="00E126D3" w:rsidP="00E126D3">
      <w:pPr>
        <w:ind w:firstLine="708"/>
        <w:jc w:val="both"/>
        <w:rPr>
          <w:rFonts w:ascii="Arial" w:hAnsi="Arial" w:cs="Arial"/>
          <w:sz w:val="20"/>
          <w:szCs w:val="20"/>
        </w:rPr>
      </w:pPr>
      <w:r w:rsidRPr="00A57910">
        <w:rPr>
          <w:rFonts w:ascii="Arial" w:hAnsi="Arial" w:cs="Arial"/>
          <w:sz w:val="20"/>
          <w:szCs w:val="20"/>
        </w:rPr>
        <w:t>No aplica</w:t>
      </w:r>
    </w:p>
    <w:p w:rsidR="00E126D3" w:rsidRPr="00A57910" w:rsidRDefault="00E126D3" w:rsidP="00E126D3">
      <w:pPr>
        <w:numPr>
          <w:ilvl w:val="0"/>
          <w:numId w:val="7"/>
        </w:numPr>
        <w:jc w:val="both"/>
        <w:rPr>
          <w:rFonts w:ascii="Arial" w:hAnsi="Arial" w:cs="Arial"/>
          <w:sz w:val="20"/>
          <w:szCs w:val="20"/>
        </w:rPr>
      </w:pPr>
      <w:r w:rsidRPr="00A57910">
        <w:rPr>
          <w:rFonts w:ascii="Arial" w:hAnsi="Arial" w:cs="Arial"/>
          <w:sz w:val="20"/>
          <w:szCs w:val="20"/>
        </w:rPr>
        <w:t>Tipo de cambio:</w:t>
      </w:r>
    </w:p>
    <w:p w:rsidR="00E126D3" w:rsidRPr="00A57910" w:rsidRDefault="00E126D3" w:rsidP="00E126D3">
      <w:pPr>
        <w:ind w:firstLine="708"/>
        <w:jc w:val="both"/>
        <w:rPr>
          <w:rFonts w:ascii="Arial" w:hAnsi="Arial" w:cs="Arial"/>
          <w:sz w:val="20"/>
          <w:szCs w:val="20"/>
        </w:rPr>
      </w:pPr>
      <w:r w:rsidRPr="00A57910">
        <w:rPr>
          <w:rFonts w:ascii="Arial" w:hAnsi="Arial" w:cs="Arial"/>
          <w:sz w:val="20"/>
          <w:szCs w:val="20"/>
        </w:rPr>
        <w:t>No aplica</w:t>
      </w:r>
    </w:p>
    <w:p w:rsidR="00E126D3" w:rsidRPr="00A57910" w:rsidRDefault="00E126D3" w:rsidP="00E126D3">
      <w:pPr>
        <w:numPr>
          <w:ilvl w:val="0"/>
          <w:numId w:val="7"/>
        </w:numPr>
        <w:jc w:val="both"/>
        <w:rPr>
          <w:rFonts w:ascii="Arial" w:hAnsi="Arial" w:cs="Arial"/>
          <w:sz w:val="20"/>
          <w:szCs w:val="20"/>
        </w:rPr>
      </w:pPr>
      <w:r w:rsidRPr="00A57910">
        <w:rPr>
          <w:rFonts w:ascii="Arial" w:hAnsi="Arial" w:cs="Arial"/>
          <w:sz w:val="20"/>
          <w:szCs w:val="20"/>
        </w:rPr>
        <w:t>Equivalente en moneda nacional:</w:t>
      </w:r>
    </w:p>
    <w:p w:rsidR="00E126D3" w:rsidRPr="00A57910" w:rsidRDefault="00E126D3" w:rsidP="00E126D3">
      <w:pPr>
        <w:ind w:firstLine="708"/>
        <w:jc w:val="both"/>
        <w:rPr>
          <w:rFonts w:ascii="Arial" w:hAnsi="Arial" w:cs="Arial"/>
          <w:sz w:val="20"/>
          <w:szCs w:val="20"/>
        </w:rPr>
      </w:pPr>
      <w:r w:rsidRPr="00A57910">
        <w:rPr>
          <w:rFonts w:ascii="Arial" w:hAnsi="Arial" w:cs="Arial"/>
          <w:sz w:val="20"/>
          <w:szCs w:val="20"/>
        </w:rPr>
        <w:t>No aplica</w:t>
      </w:r>
    </w:p>
    <w:p w:rsidR="00E126D3" w:rsidRPr="00A57910" w:rsidRDefault="00E126D3" w:rsidP="00E126D3">
      <w:pPr>
        <w:jc w:val="both"/>
        <w:rPr>
          <w:rFonts w:ascii="Arial" w:hAnsi="Arial" w:cs="Arial"/>
          <w:sz w:val="20"/>
          <w:szCs w:val="20"/>
        </w:rPr>
      </w:pPr>
    </w:p>
    <w:p w:rsidR="00E126D3" w:rsidRPr="00A57910" w:rsidRDefault="00E126D3" w:rsidP="00E126D3">
      <w:pPr>
        <w:jc w:val="both"/>
        <w:rPr>
          <w:rFonts w:ascii="Arial" w:hAnsi="Arial" w:cs="Arial"/>
          <w:b/>
          <w:sz w:val="20"/>
          <w:szCs w:val="20"/>
        </w:rPr>
      </w:pPr>
      <w:r w:rsidRPr="00A57910">
        <w:rPr>
          <w:rFonts w:ascii="Arial" w:hAnsi="Arial" w:cs="Arial"/>
          <w:b/>
          <w:sz w:val="20"/>
          <w:szCs w:val="20"/>
        </w:rPr>
        <w:t>8. Reporte Analítico del Activo:</w:t>
      </w:r>
    </w:p>
    <w:p w:rsidR="00E126D3" w:rsidRPr="00A57910" w:rsidRDefault="00E126D3" w:rsidP="00E126D3">
      <w:pPr>
        <w:jc w:val="both"/>
        <w:rPr>
          <w:rFonts w:ascii="Arial" w:hAnsi="Arial" w:cs="Arial"/>
          <w:b/>
          <w:sz w:val="20"/>
          <w:szCs w:val="20"/>
        </w:rPr>
      </w:pPr>
    </w:p>
    <w:p w:rsidR="00E126D3" w:rsidRPr="00A57910" w:rsidRDefault="00E126D3" w:rsidP="00E126D3">
      <w:pPr>
        <w:ind w:left="360"/>
        <w:jc w:val="both"/>
        <w:rPr>
          <w:rFonts w:ascii="Arial" w:hAnsi="Arial" w:cs="Arial"/>
          <w:sz w:val="20"/>
          <w:szCs w:val="20"/>
        </w:rPr>
      </w:pPr>
      <w:r w:rsidRPr="00A57910">
        <w:rPr>
          <w:rFonts w:ascii="Arial" w:hAnsi="Arial" w:cs="Arial"/>
          <w:b/>
          <w:sz w:val="20"/>
          <w:szCs w:val="20"/>
        </w:rPr>
        <w:t>a)</w:t>
      </w:r>
      <w:r w:rsidRPr="00A57910">
        <w:rPr>
          <w:rFonts w:ascii="Arial" w:hAnsi="Arial" w:cs="Arial"/>
          <w:sz w:val="20"/>
          <w:szCs w:val="20"/>
        </w:rPr>
        <w:t xml:space="preserve"> Vida útil o porcentajes de depreciación, deterioro o amortización utilizados en los diferentes tipos de activos:</w:t>
      </w:r>
    </w:p>
    <w:p w:rsidR="00E126D3" w:rsidRPr="00A57910" w:rsidRDefault="00E126D3" w:rsidP="00E126D3">
      <w:pPr>
        <w:ind w:firstLine="360"/>
        <w:jc w:val="both"/>
        <w:rPr>
          <w:rFonts w:ascii="Arial" w:hAnsi="Arial" w:cs="Arial"/>
          <w:sz w:val="20"/>
          <w:szCs w:val="20"/>
        </w:rPr>
      </w:pPr>
      <w:r w:rsidRPr="00A57910">
        <w:rPr>
          <w:rFonts w:ascii="Arial" w:hAnsi="Arial" w:cs="Arial"/>
          <w:sz w:val="20"/>
          <w:szCs w:val="20"/>
        </w:rPr>
        <w:t>Se utilizan las tasas de depreciación, conforme a la Ley del ISR</w:t>
      </w:r>
    </w:p>
    <w:p w:rsidR="00E126D3" w:rsidRPr="00A57910" w:rsidRDefault="00E126D3" w:rsidP="00E126D3">
      <w:pPr>
        <w:jc w:val="both"/>
        <w:rPr>
          <w:rFonts w:ascii="Arial" w:hAnsi="Arial" w:cs="Arial"/>
          <w:sz w:val="20"/>
          <w:szCs w:val="20"/>
        </w:rPr>
      </w:pPr>
    </w:p>
    <w:p w:rsidR="00E126D3" w:rsidRPr="00A57910" w:rsidRDefault="00E126D3" w:rsidP="00E126D3">
      <w:pPr>
        <w:ind w:left="360"/>
        <w:jc w:val="both"/>
        <w:rPr>
          <w:rFonts w:ascii="Arial" w:hAnsi="Arial" w:cs="Arial"/>
          <w:sz w:val="20"/>
          <w:szCs w:val="20"/>
        </w:rPr>
      </w:pPr>
      <w:r w:rsidRPr="00A57910">
        <w:rPr>
          <w:rFonts w:ascii="Arial" w:hAnsi="Arial" w:cs="Arial"/>
          <w:b/>
          <w:sz w:val="20"/>
          <w:szCs w:val="20"/>
        </w:rPr>
        <w:t>b)</w:t>
      </w:r>
      <w:r w:rsidRPr="00A57910">
        <w:rPr>
          <w:rFonts w:ascii="Arial" w:hAnsi="Arial" w:cs="Arial"/>
          <w:sz w:val="20"/>
          <w:szCs w:val="20"/>
        </w:rPr>
        <w:t xml:space="preserve"> Cambios en el porcentaje de depreciación o valor residual de los activos:</w:t>
      </w:r>
    </w:p>
    <w:p w:rsidR="00E126D3" w:rsidRPr="00A57910" w:rsidRDefault="00E126D3" w:rsidP="00E126D3">
      <w:pPr>
        <w:ind w:left="360"/>
        <w:jc w:val="both"/>
        <w:rPr>
          <w:rFonts w:ascii="Arial" w:hAnsi="Arial" w:cs="Arial"/>
          <w:sz w:val="20"/>
          <w:szCs w:val="20"/>
        </w:rPr>
      </w:pPr>
      <w:r w:rsidRPr="00A57910">
        <w:rPr>
          <w:rFonts w:ascii="Arial" w:hAnsi="Arial" w:cs="Arial"/>
          <w:sz w:val="20"/>
          <w:szCs w:val="20"/>
        </w:rPr>
        <w:t xml:space="preserve">De conformidad con la norma de CONAC y los alcances del SIHP, actualmente sólo pueden considerarse las 40 clases de activos vigentes. </w:t>
      </w:r>
    </w:p>
    <w:p w:rsidR="00E126D3" w:rsidRPr="00A57910" w:rsidRDefault="00E126D3" w:rsidP="00E126D3">
      <w:pPr>
        <w:jc w:val="both"/>
        <w:rPr>
          <w:rFonts w:ascii="Arial" w:hAnsi="Arial" w:cs="Arial"/>
          <w:sz w:val="20"/>
          <w:szCs w:val="20"/>
        </w:rPr>
      </w:pPr>
    </w:p>
    <w:p w:rsidR="00E126D3" w:rsidRPr="00A57910" w:rsidRDefault="00E126D3" w:rsidP="00E126D3">
      <w:pPr>
        <w:ind w:left="360"/>
        <w:jc w:val="both"/>
        <w:rPr>
          <w:rFonts w:ascii="Arial" w:hAnsi="Arial" w:cs="Arial"/>
          <w:sz w:val="20"/>
          <w:szCs w:val="20"/>
        </w:rPr>
      </w:pPr>
      <w:r w:rsidRPr="00A57910">
        <w:rPr>
          <w:rFonts w:ascii="Arial" w:hAnsi="Arial" w:cs="Arial"/>
          <w:b/>
          <w:sz w:val="20"/>
          <w:szCs w:val="20"/>
        </w:rPr>
        <w:t>c)</w:t>
      </w:r>
      <w:r w:rsidRPr="00A57910">
        <w:rPr>
          <w:rFonts w:ascii="Arial" w:hAnsi="Arial" w:cs="Arial"/>
          <w:sz w:val="20"/>
          <w:szCs w:val="20"/>
        </w:rPr>
        <w:t xml:space="preserve"> Importe de los gastos capitalizados en el ejercicio, tanto financieros como de investigación y desarrollo:</w:t>
      </w:r>
    </w:p>
    <w:p w:rsidR="00E126D3" w:rsidRPr="00A57910" w:rsidRDefault="00E126D3" w:rsidP="00E126D3">
      <w:pPr>
        <w:ind w:firstLine="360"/>
        <w:jc w:val="both"/>
        <w:rPr>
          <w:rFonts w:ascii="Arial" w:hAnsi="Arial" w:cs="Arial"/>
          <w:sz w:val="20"/>
          <w:szCs w:val="20"/>
        </w:rPr>
      </w:pPr>
      <w:r w:rsidRPr="00A57910">
        <w:rPr>
          <w:rFonts w:ascii="Arial" w:hAnsi="Arial" w:cs="Arial"/>
          <w:sz w:val="20"/>
          <w:szCs w:val="20"/>
        </w:rPr>
        <w:t>No aplica</w:t>
      </w:r>
    </w:p>
    <w:p w:rsidR="00E126D3" w:rsidRPr="00A57910" w:rsidRDefault="00E126D3" w:rsidP="00E126D3">
      <w:pPr>
        <w:jc w:val="both"/>
        <w:rPr>
          <w:rFonts w:ascii="Arial" w:hAnsi="Arial" w:cs="Arial"/>
          <w:sz w:val="20"/>
          <w:szCs w:val="20"/>
        </w:rPr>
      </w:pPr>
    </w:p>
    <w:p w:rsidR="00E126D3" w:rsidRPr="00A57910" w:rsidRDefault="00E126D3" w:rsidP="00E126D3">
      <w:pPr>
        <w:ind w:left="360"/>
        <w:jc w:val="both"/>
        <w:rPr>
          <w:rFonts w:ascii="Arial" w:hAnsi="Arial" w:cs="Arial"/>
          <w:sz w:val="20"/>
          <w:szCs w:val="20"/>
        </w:rPr>
      </w:pPr>
      <w:r w:rsidRPr="00A57910">
        <w:rPr>
          <w:rFonts w:ascii="Arial" w:hAnsi="Arial" w:cs="Arial"/>
          <w:b/>
          <w:sz w:val="20"/>
          <w:szCs w:val="20"/>
        </w:rPr>
        <w:t>d)</w:t>
      </w:r>
      <w:r w:rsidRPr="00A57910">
        <w:rPr>
          <w:rFonts w:ascii="Arial" w:hAnsi="Arial" w:cs="Arial"/>
          <w:sz w:val="20"/>
          <w:szCs w:val="20"/>
        </w:rPr>
        <w:t xml:space="preserve"> Riegos por tipo de cambio o tipo de interés de las inversiones financieras:</w:t>
      </w:r>
    </w:p>
    <w:p w:rsidR="00E126D3" w:rsidRPr="00A57910" w:rsidRDefault="00E126D3" w:rsidP="00E126D3">
      <w:pPr>
        <w:ind w:firstLine="360"/>
        <w:jc w:val="both"/>
        <w:rPr>
          <w:rFonts w:ascii="Arial" w:hAnsi="Arial" w:cs="Arial"/>
          <w:sz w:val="20"/>
          <w:szCs w:val="20"/>
        </w:rPr>
      </w:pPr>
      <w:r w:rsidRPr="00A57910">
        <w:rPr>
          <w:rFonts w:ascii="Arial" w:hAnsi="Arial" w:cs="Arial"/>
          <w:sz w:val="20"/>
          <w:szCs w:val="20"/>
        </w:rPr>
        <w:t>No aplica</w:t>
      </w:r>
    </w:p>
    <w:p w:rsidR="00E126D3" w:rsidRPr="00A57910" w:rsidRDefault="00E126D3" w:rsidP="00E126D3">
      <w:pPr>
        <w:jc w:val="both"/>
        <w:rPr>
          <w:rFonts w:ascii="Arial" w:hAnsi="Arial" w:cs="Arial"/>
          <w:sz w:val="20"/>
          <w:szCs w:val="20"/>
        </w:rPr>
      </w:pPr>
    </w:p>
    <w:p w:rsidR="00E126D3" w:rsidRPr="00A57910" w:rsidRDefault="00E126D3" w:rsidP="00E126D3">
      <w:pPr>
        <w:ind w:left="360"/>
        <w:jc w:val="both"/>
        <w:rPr>
          <w:rFonts w:ascii="Arial" w:hAnsi="Arial" w:cs="Arial"/>
          <w:sz w:val="20"/>
          <w:szCs w:val="20"/>
        </w:rPr>
      </w:pPr>
      <w:r w:rsidRPr="00A57910">
        <w:rPr>
          <w:rFonts w:ascii="Arial" w:hAnsi="Arial" w:cs="Arial"/>
          <w:b/>
          <w:sz w:val="20"/>
          <w:szCs w:val="20"/>
        </w:rPr>
        <w:t>e)</w:t>
      </w:r>
      <w:r w:rsidRPr="00A57910">
        <w:rPr>
          <w:rFonts w:ascii="Arial" w:hAnsi="Arial" w:cs="Arial"/>
          <w:sz w:val="20"/>
          <w:szCs w:val="20"/>
        </w:rPr>
        <w:t xml:space="preserve"> Valor activado en el ejercicio de los bienes construidos por la entidad:</w:t>
      </w:r>
    </w:p>
    <w:p w:rsidR="00E126D3" w:rsidRPr="00A57910" w:rsidRDefault="00E126D3" w:rsidP="00E126D3">
      <w:pPr>
        <w:ind w:firstLine="360"/>
        <w:jc w:val="both"/>
        <w:rPr>
          <w:rFonts w:ascii="Arial" w:hAnsi="Arial" w:cs="Arial"/>
          <w:sz w:val="20"/>
          <w:szCs w:val="20"/>
        </w:rPr>
      </w:pPr>
      <w:r w:rsidRPr="00A57910">
        <w:rPr>
          <w:rFonts w:ascii="Arial" w:hAnsi="Arial" w:cs="Arial"/>
          <w:sz w:val="20"/>
          <w:szCs w:val="20"/>
        </w:rPr>
        <w:t>No aplica</w:t>
      </w:r>
    </w:p>
    <w:p w:rsidR="00E126D3" w:rsidRPr="00A57910" w:rsidRDefault="00E126D3" w:rsidP="00E126D3">
      <w:pPr>
        <w:jc w:val="both"/>
        <w:rPr>
          <w:rFonts w:ascii="Arial" w:hAnsi="Arial" w:cs="Arial"/>
          <w:sz w:val="20"/>
          <w:szCs w:val="20"/>
        </w:rPr>
      </w:pPr>
    </w:p>
    <w:p w:rsidR="00E126D3" w:rsidRPr="00A57910" w:rsidRDefault="00E126D3" w:rsidP="00E126D3">
      <w:pPr>
        <w:ind w:left="360"/>
        <w:jc w:val="both"/>
        <w:rPr>
          <w:rFonts w:ascii="Arial" w:hAnsi="Arial" w:cs="Arial"/>
          <w:sz w:val="20"/>
          <w:szCs w:val="20"/>
        </w:rPr>
      </w:pPr>
      <w:r w:rsidRPr="00A57910">
        <w:rPr>
          <w:rFonts w:ascii="Arial" w:hAnsi="Arial" w:cs="Arial"/>
          <w:b/>
          <w:sz w:val="20"/>
          <w:szCs w:val="20"/>
        </w:rPr>
        <w:lastRenderedPageBreak/>
        <w:t>f)</w:t>
      </w:r>
      <w:r w:rsidRPr="00A57910">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E126D3" w:rsidRPr="00A57910" w:rsidRDefault="00E126D3" w:rsidP="00E126D3">
      <w:pPr>
        <w:ind w:firstLine="360"/>
        <w:jc w:val="both"/>
        <w:rPr>
          <w:rFonts w:ascii="Arial" w:hAnsi="Arial" w:cs="Arial"/>
          <w:sz w:val="20"/>
          <w:szCs w:val="20"/>
        </w:rPr>
      </w:pPr>
      <w:r w:rsidRPr="00A57910">
        <w:rPr>
          <w:rFonts w:ascii="Arial" w:hAnsi="Arial" w:cs="Arial"/>
          <w:sz w:val="20"/>
          <w:szCs w:val="20"/>
        </w:rPr>
        <w:t>No aplica</w:t>
      </w:r>
    </w:p>
    <w:p w:rsidR="00E126D3" w:rsidRPr="00A57910" w:rsidRDefault="00E126D3" w:rsidP="00E126D3">
      <w:pPr>
        <w:jc w:val="both"/>
        <w:rPr>
          <w:rFonts w:ascii="Arial" w:hAnsi="Arial" w:cs="Arial"/>
          <w:sz w:val="20"/>
          <w:szCs w:val="20"/>
        </w:rPr>
      </w:pPr>
    </w:p>
    <w:p w:rsidR="00E126D3" w:rsidRPr="00A57910" w:rsidRDefault="00E126D3" w:rsidP="00E126D3">
      <w:pPr>
        <w:ind w:left="360"/>
        <w:jc w:val="both"/>
        <w:rPr>
          <w:rFonts w:ascii="Arial" w:hAnsi="Arial" w:cs="Arial"/>
          <w:sz w:val="20"/>
          <w:szCs w:val="20"/>
        </w:rPr>
      </w:pPr>
      <w:r w:rsidRPr="00A57910">
        <w:rPr>
          <w:rFonts w:ascii="Arial" w:hAnsi="Arial" w:cs="Arial"/>
          <w:b/>
          <w:sz w:val="20"/>
          <w:szCs w:val="20"/>
        </w:rPr>
        <w:t>g)</w:t>
      </w:r>
      <w:r w:rsidRPr="00A57910">
        <w:rPr>
          <w:rFonts w:ascii="Arial" w:hAnsi="Arial" w:cs="Arial"/>
          <w:sz w:val="20"/>
          <w:szCs w:val="20"/>
        </w:rPr>
        <w:t xml:space="preserve"> Desmantelamiento de Activos, procedimientos, implicaciones, efectos contables:</w:t>
      </w:r>
    </w:p>
    <w:p w:rsidR="00E126D3" w:rsidRPr="00A57910" w:rsidRDefault="00E126D3" w:rsidP="00E126D3">
      <w:pPr>
        <w:ind w:firstLine="360"/>
        <w:jc w:val="both"/>
        <w:rPr>
          <w:rFonts w:ascii="Arial" w:hAnsi="Arial" w:cs="Arial"/>
          <w:sz w:val="20"/>
          <w:szCs w:val="20"/>
        </w:rPr>
      </w:pPr>
      <w:r w:rsidRPr="00A57910">
        <w:rPr>
          <w:rFonts w:ascii="Arial" w:hAnsi="Arial" w:cs="Arial"/>
          <w:sz w:val="20"/>
          <w:szCs w:val="20"/>
        </w:rPr>
        <w:t>No aplica</w:t>
      </w:r>
    </w:p>
    <w:p w:rsidR="00E126D3" w:rsidRPr="00A57910" w:rsidRDefault="00E126D3" w:rsidP="00E126D3">
      <w:pPr>
        <w:ind w:left="360"/>
        <w:jc w:val="both"/>
        <w:rPr>
          <w:rFonts w:ascii="Arial" w:hAnsi="Arial" w:cs="Arial"/>
          <w:sz w:val="20"/>
          <w:szCs w:val="20"/>
        </w:rPr>
      </w:pPr>
      <w:r w:rsidRPr="00A57910">
        <w:rPr>
          <w:rFonts w:ascii="Arial" w:hAnsi="Arial" w:cs="Arial"/>
          <w:b/>
          <w:sz w:val="20"/>
          <w:szCs w:val="20"/>
        </w:rPr>
        <w:t>h)</w:t>
      </w:r>
      <w:r w:rsidRPr="00A57910">
        <w:rPr>
          <w:rFonts w:ascii="Arial" w:hAnsi="Arial" w:cs="Arial"/>
          <w:sz w:val="20"/>
          <w:szCs w:val="20"/>
        </w:rPr>
        <w:t xml:space="preserve"> Administración de activos; planeación con el objetivo de que el ente los utilice de manera más efectiva:</w:t>
      </w:r>
    </w:p>
    <w:p w:rsidR="00E126D3" w:rsidRPr="00A57910" w:rsidRDefault="00E126D3" w:rsidP="00E126D3">
      <w:pPr>
        <w:ind w:firstLine="360"/>
        <w:jc w:val="both"/>
        <w:rPr>
          <w:rFonts w:ascii="Arial" w:hAnsi="Arial" w:cs="Arial"/>
          <w:sz w:val="20"/>
          <w:szCs w:val="20"/>
        </w:rPr>
      </w:pPr>
      <w:r w:rsidRPr="00A57910">
        <w:rPr>
          <w:rFonts w:ascii="Arial" w:hAnsi="Arial" w:cs="Arial"/>
          <w:sz w:val="20"/>
          <w:szCs w:val="20"/>
        </w:rPr>
        <w:t>No aplica</w:t>
      </w:r>
    </w:p>
    <w:p w:rsidR="00E126D3" w:rsidRPr="00A57910" w:rsidRDefault="00E126D3" w:rsidP="00E126D3">
      <w:pPr>
        <w:jc w:val="both"/>
        <w:rPr>
          <w:rFonts w:ascii="Arial" w:hAnsi="Arial" w:cs="Arial"/>
          <w:sz w:val="20"/>
          <w:szCs w:val="20"/>
        </w:rPr>
      </w:pPr>
    </w:p>
    <w:p w:rsidR="00E126D3" w:rsidRPr="00A57910" w:rsidRDefault="00E126D3" w:rsidP="00E126D3">
      <w:pPr>
        <w:jc w:val="both"/>
        <w:rPr>
          <w:rFonts w:ascii="Arial" w:hAnsi="Arial" w:cs="Arial"/>
          <w:sz w:val="20"/>
          <w:szCs w:val="20"/>
        </w:rPr>
      </w:pPr>
      <w:r w:rsidRPr="00A57910">
        <w:rPr>
          <w:rFonts w:ascii="Arial" w:hAnsi="Arial" w:cs="Arial"/>
          <w:sz w:val="20"/>
          <w:szCs w:val="20"/>
        </w:rPr>
        <w:t>Adicionalmente, se deben incluir las explicaciones de las principales variaciones en el activo, en cuadros comparativos como sigue:</w:t>
      </w:r>
    </w:p>
    <w:p w:rsidR="00E126D3" w:rsidRPr="00A57910" w:rsidRDefault="00E126D3" w:rsidP="00E126D3">
      <w:pPr>
        <w:jc w:val="both"/>
        <w:rPr>
          <w:rFonts w:ascii="Arial" w:hAnsi="Arial" w:cs="Arial"/>
          <w:sz w:val="20"/>
          <w:szCs w:val="20"/>
        </w:rPr>
      </w:pPr>
    </w:p>
    <w:p w:rsidR="00E126D3" w:rsidRPr="00A57910" w:rsidRDefault="00E126D3" w:rsidP="00E126D3">
      <w:pPr>
        <w:ind w:left="360"/>
        <w:jc w:val="both"/>
        <w:rPr>
          <w:rFonts w:ascii="Arial" w:hAnsi="Arial" w:cs="Arial"/>
          <w:sz w:val="20"/>
          <w:szCs w:val="20"/>
        </w:rPr>
      </w:pPr>
      <w:r w:rsidRPr="00A57910">
        <w:rPr>
          <w:rFonts w:ascii="Arial" w:hAnsi="Arial" w:cs="Arial"/>
          <w:b/>
          <w:sz w:val="20"/>
          <w:szCs w:val="20"/>
        </w:rPr>
        <w:t>a)</w:t>
      </w:r>
      <w:r w:rsidRPr="00A57910">
        <w:rPr>
          <w:rFonts w:ascii="Arial" w:hAnsi="Arial" w:cs="Arial"/>
          <w:sz w:val="20"/>
          <w:szCs w:val="20"/>
        </w:rPr>
        <w:t xml:space="preserve"> Inversiones en valores:</w:t>
      </w:r>
    </w:p>
    <w:p w:rsidR="00E126D3" w:rsidRPr="00A57910" w:rsidRDefault="00E126D3" w:rsidP="00E126D3">
      <w:pPr>
        <w:ind w:firstLine="360"/>
        <w:jc w:val="both"/>
        <w:rPr>
          <w:rFonts w:ascii="Arial" w:hAnsi="Arial" w:cs="Arial"/>
          <w:sz w:val="20"/>
          <w:szCs w:val="20"/>
        </w:rPr>
      </w:pPr>
      <w:r w:rsidRPr="00A57910">
        <w:rPr>
          <w:rFonts w:ascii="Arial" w:hAnsi="Arial" w:cs="Arial"/>
          <w:sz w:val="20"/>
          <w:szCs w:val="20"/>
        </w:rPr>
        <w:t>No aplica</w:t>
      </w:r>
    </w:p>
    <w:p w:rsidR="00E126D3" w:rsidRPr="00A57910" w:rsidRDefault="00E126D3" w:rsidP="00E126D3">
      <w:pPr>
        <w:ind w:left="360"/>
        <w:jc w:val="both"/>
        <w:rPr>
          <w:rFonts w:ascii="Arial" w:hAnsi="Arial" w:cs="Arial"/>
          <w:sz w:val="20"/>
          <w:szCs w:val="20"/>
        </w:rPr>
      </w:pPr>
      <w:r w:rsidRPr="00A57910">
        <w:rPr>
          <w:rFonts w:ascii="Arial" w:hAnsi="Arial" w:cs="Arial"/>
          <w:b/>
          <w:sz w:val="20"/>
          <w:szCs w:val="20"/>
        </w:rPr>
        <w:t>b)</w:t>
      </w:r>
      <w:r w:rsidRPr="00A57910">
        <w:rPr>
          <w:rFonts w:ascii="Arial" w:hAnsi="Arial" w:cs="Arial"/>
          <w:sz w:val="20"/>
          <w:szCs w:val="20"/>
        </w:rPr>
        <w:t xml:space="preserve"> Patrimonio de Organismos descentralizados de Control Presupuestario Indirecto:</w:t>
      </w:r>
    </w:p>
    <w:p w:rsidR="00E126D3" w:rsidRPr="00A57910" w:rsidRDefault="00E126D3" w:rsidP="00E126D3">
      <w:pPr>
        <w:ind w:firstLine="360"/>
        <w:jc w:val="both"/>
        <w:rPr>
          <w:rFonts w:ascii="Arial" w:hAnsi="Arial" w:cs="Arial"/>
          <w:sz w:val="20"/>
          <w:szCs w:val="20"/>
        </w:rPr>
      </w:pPr>
      <w:r w:rsidRPr="00A57910">
        <w:rPr>
          <w:rFonts w:ascii="Arial" w:hAnsi="Arial" w:cs="Arial"/>
          <w:sz w:val="20"/>
          <w:szCs w:val="20"/>
        </w:rPr>
        <w:t>No aplica</w:t>
      </w:r>
    </w:p>
    <w:p w:rsidR="00E126D3" w:rsidRPr="00A57910" w:rsidRDefault="00E126D3" w:rsidP="00E126D3">
      <w:pPr>
        <w:ind w:left="360"/>
        <w:jc w:val="both"/>
        <w:rPr>
          <w:rFonts w:ascii="Arial" w:hAnsi="Arial" w:cs="Arial"/>
          <w:sz w:val="20"/>
          <w:szCs w:val="20"/>
        </w:rPr>
      </w:pPr>
      <w:r w:rsidRPr="00A57910">
        <w:rPr>
          <w:rFonts w:ascii="Arial" w:hAnsi="Arial" w:cs="Arial"/>
          <w:b/>
          <w:sz w:val="20"/>
          <w:szCs w:val="20"/>
        </w:rPr>
        <w:t>c)</w:t>
      </w:r>
      <w:r w:rsidRPr="00A57910">
        <w:rPr>
          <w:rFonts w:ascii="Arial" w:hAnsi="Arial" w:cs="Arial"/>
          <w:sz w:val="20"/>
          <w:szCs w:val="20"/>
        </w:rPr>
        <w:t xml:space="preserve"> Inversiones en empresas de participación mayoritaria:</w:t>
      </w:r>
    </w:p>
    <w:p w:rsidR="00E126D3" w:rsidRPr="00A57910" w:rsidRDefault="00E126D3" w:rsidP="00E126D3">
      <w:pPr>
        <w:ind w:firstLine="360"/>
        <w:jc w:val="both"/>
        <w:rPr>
          <w:rFonts w:ascii="Arial" w:hAnsi="Arial" w:cs="Arial"/>
          <w:sz w:val="20"/>
          <w:szCs w:val="20"/>
        </w:rPr>
      </w:pPr>
      <w:r w:rsidRPr="00A57910">
        <w:rPr>
          <w:rFonts w:ascii="Arial" w:hAnsi="Arial" w:cs="Arial"/>
          <w:sz w:val="20"/>
          <w:szCs w:val="20"/>
        </w:rPr>
        <w:t>No aplica</w:t>
      </w:r>
    </w:p>
    <w:p w:rsidR="00E126D3" w:rsidRPr="00A57910" w:rsidRDefault="00E126D3" w:rsidP="00E126D3">
      <w:pPr>
        <w:ind w:left="360"/>
        <w:jc w:val="both"/>
        <w:rPr>
          <w:rFonts w:ascii="Arial" w:hAnsi="Arial" w:cs="Arial"/>
          <w:sz w:val="20"/>
          <w:szCs w:val="20"/>
        </w:rPr>
      </w:pPr>
      <w:r w:rsidRPr="00A57910">
        <w:rPr>
          <w:rFonts w:ascii="Arial" w:hAnsi="Arial" w:cs="Arial"/>
          <w:b/>
          <w:sz w:val="20"/>
          <w:szCs w:val="20"/>
        </w:rPr>
        <w:t>d)</w:t>
      </w:r>
      <w:r w:rsidRPr="00A57910">
        <w:rPr>
          <w:rFonts w:ascii="Arial" w:hAnsi="Arial" w:cs="Arial"/>
          <w:sz w:val="20"/>
          <w:szCs w:val="20"/>
        </w:rPr>
        <w:t xml:space="preserve"> Inversiones en empresas de participación minoritaria:</w:t>
      </w:r>
    </w:p>
    <w:p w:rsidR="00E126D3" w:rsidRPr="00A57910" w:rsidRDefault="00E126D3" w:rsidP="00E126D3">
      <w:pPr>
        <w:ind w:firstLine="360"/>
        <w:jc w:val="both"/>
        <w:rPr>
          <w:rFonts w:ascii="Arial" w:hAnsi="Arial" w:cs="Arial"/>
          <w:sz w:val="20"/>
          <w:szCs w:val="20"/>
        </w:rPr>
      </w:pPr>
      <w:r w:rsidRPr="00A57910">
        <w:rPr>
          <w:rFonts w:ascii="Arial" w:hAnsi="Arial" w:cs="Arial"/>
          <w:sz w:val="20"/>
          <w:szCs w:val="20"/>
        </w:rPr>
        <w:t>No aplica</w:t>
      </w:r>
    </w:p>
    <w:p w:rsidR="00E126D3" w:rsidRPr="00A57910" w:rsidRDefault="00E126D3" w:rsidP="00E126D3">
      <w:pPr>
        <w:ind w:left="360"/>
        <w:jc w:val="both"/>
        <w:rPr>
          <w:rFonts w:ascii="Arial" w:hAnsi="Arial" w:cs="Arial"/>
          <w:sz w:val="20"/>
          <w:szCs w:val="20"/>
        </w:rPr>
      </w:pPr>
      <w:r w:rsidRPr="00A57910">
        <w:rPr>
          <w:rFonts w:ascii="Arial" w:hAnsi="Arial" w:cs="Arial"/>
          <w:b/>
          <w:sz w:val="20"/>
          <w:szCs w:val="20"/>
        </w:rPr>
        <w:t>e)</w:t>
      </w:r>
      <w:r w:rsidRPr="00A57910">
        <w:rPr>
          <w:rFonts w:ascii="Arial" w:hAnsi="Arial" w:cs="Arial"/>
          <w:sz w:val="20"/>
          <w:szCs w:val="20"/>
        </w:rPr>
        <w:t xml:space="preserve"> Patrimonio de organismos descentralizados de control presupuestario directo, según corresponda:</w:t>
      </w:r>
    </w:p>
    <w:p w:rsidR="00E126D3" w:rsidRPr="00A57910" w:rsidRDefault="00E126D3" w:rsidP="00E126D3">
      <w:pPr>
        <w:ind w:firstLine="360"/>
        <w:jc w:val="both"/>
        <w:rPr>
          <w:rFonts w:ascii="Arial" w:hAnsi="Arial" w:cs="Arial"/>
          <w:b/>
          <w:sz w:val="20"/>
          <w:szCs w:val="20"/>
        </w:rPr>
      </w:pPr>
      <w:r w:rsidRPr="00A57910">
        <w:rPr>
          <w:rFonts w:ascii="Arial" w:hAnsi="Arial" w:cs="Arial"/>
          <w:sz w:val="20"/>
          <w:szCs w:val="20"/>
        </w:rPr>
        <w:t>No aplica</w:t>
      </w:r>
    </w:p>
    <w:p w:rsidR="00E126D3" w:rsidRPr="00A57910" w:rsidRDefault="00E126D3" w:rsidP="00E126D3">
      <w:pPr>
        <w:jc w:val="both"/>
        <w:rPr>
          <w:rFonts w:ascii="Arial" w:hAnsi="Arial" w:cs="Arial"/>
          <w:b/>
          <w:sz w:val="20"/>
          <w:szCs w:val="20"/>
        </w:rPr>
      </w:pPr>
    </w:p>
    <w:p w:rsidR="00E126D3" w:rsidRPr="00A57910" w:rsidRDefault="00E126D3" w:rsidP="00E126D3">
      <w:pPr>
        <w:jc w:val="both"/>
        <w:rPr>
          <w:rFonts w:ascii="Arial" w:hAnsi="Arial" w:cs="Arial"/>
          <w:b/>
          <w:sz w:val="20"/>
          <w:szCs w:val="20"/>
        </w:rPr>
      </w:pPr>
      <w:r w:rsidRPr="00A57910">
        <w:rPr>
          <w:rFonts w:ascii="Arial" w:hAnsi="Arial" w:cs="Arial"/>
          <w:b/>
          <w:sz w:val="20"/>
          <w:szCs w:val="20"/>
        </w:rPr>
        <w:t>9. Fideicomisos, Mandatos y Análogos:</w:t>
      </w:r>
    </w:p>
    <w:p w:rsidR="00E126D3" w:rsidRPr="00A57910" w:rsidRDefault="00E126D3" w:rsidP="00E126D3">
      <w:pPr>
        <w:jc w:val="both"/>
        <w:rPr>
          <w:rFonts w:ascii="Arial" w:hAnsi="Arial" w:cs="Arial"/>
          <w:sz w:val="20"/>
          <w:szCs w:val="20"/>
        </w:rPr>
      </w:pPr>
    </w:p>
    <w:p w:rsidR="00E126D3" w:rsidRPr="00A57910" w:rsidRDefault="00E126D3" w:rsidP="00E126D3">
      <w:pPr>
        <w:ind w:left="360"/>
        <w:jc w:val="both"/>
        <w:rPr>
          <w:rFonts w:ascii="Arial" w:hAnsi="Arial" w:cs="Arial"/>
          <w:sz w:val="20"/>
          <w:szCs w:val="20"/>
        </w:rPr>
      </w:pPr>
      <w:r w:rsidRPr="00A57910">
        <w:rPr>
          <w:rFonts w:ascii="Arial" w:hAnsi="Arial" w:cs="Arial"/>
          <w:b/>
          <w:sz w:val="20"/>
          <w:szCs w:val="20"/>
        </w:rPr>
        <w:t>a)</w:t>
      </w:r>
      <w:r w:rsidRPr="00A57910">
        <w:rPr>
          <w:rFonts w:ascii="Arial" w:hAnsi="Arial" w:cs="Arial"/>
          <w:sz w:val="20"/>
          <w:szCs w:val="20"/>
        </w:rPr>
        <w:t xml:space="preserve"> Por ramo administrativo que los reporta:</w:t>
      </w:r>
    </w:p>
    <w:p w:rsidR="00E126D3" w:rsidRPr="00A57910" w:rsidRDefault="00E126D3" w:rsidP="00E126D3">
      <w:pPr>
        <w:ind w:firstLine="360"/>
        <w:jc w:val="both"/>
        <w:rPr>
          <w:rFonts w:ascii="Arial" w:hAnsi="Arial" w:cs="Arial"/>
          <w:sz w:val="20"/>
          <w:szCs w:val="20"/>
        </w:rPr>
      </w:pPr>
      <w:r w:rsidRPr="00A57910">
        <w:rPr>
          <w:rFonts w:ascii="Arial" w:hAnsi="Arial" w:cs="Arial"/>
          <w:sz w:val="20"/>
          <w:szCs w:val="20"/>
        </w:rPr>
        <w:t xml:space="preserve">El FIPASMA se reporta en el Estado de Situación Financiera en el rubro de Inversiones Financieras a Largo Plazo, dentro del Activo No Circulante. </w:t>
      </w:r>
    </w:p>
    <w:p w:rsidR="00E126D3" w:rsidRPr="00A57910" w:rsidRDefault="00E126D3" w:rsidP="00E126D3">
      <w:pPr>
        <w:jc w:val="both"/>
        <w:rPr>
          <w:rFonts w:ascii="Arial" w:hAnsi="Arial" w:cs="Arial"/>
          <w:sz w:val="20"/>
          <w:szCs w:val="20"/>
        </w:rPr>
      </w:pPr>
    </w:p>
    <w:p w:rsidR="00E126D3" w:rsidRPr="00A57910" w:rsidRDefault="00E126D3" w:rsidP="00E126D3">
      <w:pPr>
        <w:ind w:left="360"/>
        <w:jc w:val="both"/>
        <w:rPr>
          <w:rFonts w:ascii="Arial" w:hAnsi="Arial" w:cs="Arial"/>
          <w:sz w:val="20"/>
          <w:szCs w:val="20"/>
        </w:rPr>
      </w:pPr>
      <w:r w:rsidRPr="00A57910">
        <w:rPr>
          <w:rFonts w:ascii="Arial" w:hAnsi="Arial" w:cs="Arial"/>
          <w:b/>
          <w:sz w:val="20"/>
          <w:szCs w:val="20"/>
        </w:rPr>
        <w:t>b)</w:t>
      </w:r>
      <w:r w:rsidRPr="00A57910">
        <w:rPr>
          <w:rFonts w:ascii="Arial" w:hAnsi="Arial" w:cs="Arial"/>
          <w:sz w:val="20"/>
          <w:szCs w:val="20"/>
        </w:rPr>
        <w:t xml:space="preserve"> Enlistar los de mayor monto de disponibilidad, relacionando aquéllos que conforman el 80% de las disponibilidades:</w:t>
      </w:r>
    </w:p>
    <w:p w:rsidR="00E126D3" w:rsidRPr="00A57910" w:rsidRDefault="00E126D3" w:rsidP="00E126D3">
      <w:pPr>
        <w:ind w:firstLine="360"/>
        <w:jc w:val="both"/>
        <w:rPr>
          <w:rFonts w:ascii="Arial" w:hAnsi="Arial" w:cs="Arial"/>
          <w:b/>
          <w:sz w:val="20"/>
          <w:szCs w:val="20"/>
        </w:rPr>
      </w:pPr>
      <w:r w:rsidRPr="00A57910">
        <w:rPr>
          <w:rFonts w:ascii="Arial" w:hAnsi="Arial" w:cs="Arial"/>
          <w:sz w:val="20"/>
          <w:szCs w:val="20"/>
        </w:rPr>
        <w:t>No aplica</w:t>
      </w:r>
    </w:p>
    <w:p w:rsidR="00E126D3" w:rsidRDefault="00E126D3" w:rsidP="00E126D3">
      <w:pPr>
        <w:jc w:val="both"/>
        <w:rPr>
          <w:rFonts w:ascii="Arial" w:hAnsi="Arial" w:cs="Arial"/>
          <w:b/>
          <w:sz w:val="20"/>
          <w:szCs w:val="20"/>
        </w:rPr>
      </w:pPr>
    </w:p>
    <w:p w:rsidR="00E126D3" w:rsidRDefault="00E126D3" w:rsidP="00E126D3">
      <w:pPr>
        <w:jc w:val="both"/>
        <w:rPr>
          <w:rFonts w:ascii="Arial" w:hAnsi="Arial" w:cs="Arial"/>
          <w:b/>
          <w:sz w:val="20"/>
          <w:szCs w:val="20"/>
        </w:rPr>
      </w:pPr>
    </w:p>
    <w:p w:rsidR="00E126D3" w:rsidRPr="00A57910" w:rsidRDefault="00E126D3" w:rsidP="00E126D3">
      <w:pPr>
        <w:jc w:val="both"/>
        <w:rPr>
          <w:rFonts w:ascii="Arial" w:hAnsi="Arial" w:cs="Arial"/>
          <w:b/>
          <w:sz w:val="20"/>
          <w:szCs w:val="20"/>
        </w:rPr>
      </w:pPr>
    </w:p>
    <w:p w:rsidR="00E126D3" w:rsidRPr="00A57910" w:rsidRDefault="00E126D3" w:rsidP="00E126D3">
      <w:pPr>
        <w:jc w:val="both"/>
        <w:rPr>
          <w:rFonts w:ascii="Arial" w:hAnsi="Arial" w:cs="Arial"/>
          <w:b/>
          <w:sz w:val="20"/>
          <w:szCs w:val="20"/>
        </w:rPr>
      </w:pPr>
      <w:r w:rsidRPr="00A57910">
        <w:rPr>
          <w:rFonts w:ascii="Arial" w:hAnsi="Arial" w:cs="Arial"/>
          <w:b/>
          <w:sz w:val="20"/>
          <w:szCs w:val="20"/>
        </w:rPr>
        <w:t>10. Reporte de la Recaudación:</w:t>
      </w:r>
    </w:p>
    <w:p w:rsidR="00E126D3" w:rsidRPr="00A57910" w:rsidRDefault="00E126D3" w:rsidP="00E126D3">
      <w:pPr>
        <w:jc w:val="both"/>
        <w:rPr>
          <w:rFonts w:ascii="Arial" w:hAnsi="Arial" w:cs="Arial"/>
          <w:b/>
          <w:sz w:val="20"/>
          <w:szCs w:val="20"/>
        </w:rPr>
      </w:pPr>
    </w:p>
    <w:p w:rsidR="00E126D3" w:rsidRDefault="00E126D3" w:rsidP="00E126D3">
      <w:pPr>
        <w:numPr>
          <w:ilvl w:val="1"/>
          <w:numId w:val="1"/>
        </w:numPr>
        <w:tabs>
          <w:tab w:val="clear" w:pos="1440"/>
          <w:tab w:val="num" w:pos="360"/>
        </w:tabs>
        <w:ind w:left="360" w:firstLine="0"/>
        <w:jc w:val="both"/>
        <w:rPr>
          <w:rFonts w:ascii="Arial" w:hAnsi="Arial" w:cs="Arial"/>
          <w:sz w:val="20"/>
          <w:szCs w:val="20"/>
        </w:rPr>
      </w:pPr>
      <w:r w:rsidRPr="00A57910">
        <w:rPr>
          <w:rFonts w:ascii="Arial" w:hAnsi="Arial" w:cs="Arial"/>
          <w:sz w:val="20"/>
          <w:szCs w:val="20"/>
        </w:rPr>
        <w:t>Análisis del comportamiento de la recaudación correspondiente al ente público o cualquier tipo de ingreso, de forma separada los ingresos locales de los federales:</w:t>
      </w:r>
    </w:p>
    <w:p w:rsidR="00E126D3" w:rsidRDefault="00E126D3" w:rsidP="00E126D3">
      <w:pPr>
        <w:ind w:left="360"/>
        <w:jc w:val="both"/>
        <w:rPr>
          <w:rFonts w:ascii="Arial" w:hAnsi="Arial" w:cs="Arial"/>
          <w:sz w:val="20"/>
          <w:szCs w:val="20"/>
        </w:rPr>
      </w:pPr>
      <w:r w:rsidRPr="00B71C6B">
        <w:rPr>
          <w:rFonts w:ascii="Arial" w:hAnsi="Arial" w:cs="Arial"/>
          <w:noProof/>
          <w:sz w:val="20"/>
          <w:szCs w:val="20"/>
          <w:lang w:val="es-MX" w:eastAsia="es-MX"/>
        </w:rPr>
        <w:lastRenderedPageBreak/>
        <w:drawing>
          <wp:inline distT="0" distB="0" distL="0" distR="0" wp14:anchorId="2F5A5B95" wp14:editId="3878407E">
            <wp:extent cx="3115110" cy="150516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15110" cy="1505160"/>
                    </a:xfrm>
                    <a:prstGeom prst="rect">
                      <a:avLst/>
                    </a:prstGeom>
                  </pic:spPr>
                </pic:pic>
              </a:graphicData>
            </a:graphic>
          </wp:inline>
        </w:drawing>
      </w:r>
    </w:p>
    <w:p w:rsidR="00E126D3" w:rsidRDefault="00E126D3" w:rsidP="00E126D3">
      <w:pPr>
        <w:ind w:left="360"/>
        <w:jc w:val="both"/>
        <w:rPr>
          <w:rFonts w:ascii="Arial" w:hAnsi="Arial" w:cs="Arial"/>
          <w:sz w:val="20"/>
          <w:szCs w:val="20"/>
        </w:rPr>
      </w:pPr>
    </w:p>
    <w:p w:rsidR="00E126D3" w:rsidRPr="00A57910" w:rsidRDefault="00E126D3" w:rsidP="00E126D3">
      <w:pPr>
        <w:numPr>
          <w:ilvl w:val="1"/>
          <w:numId w:val="1"/>
        </w:numPr>
        <w:tabs>
          <w:tab w:val="clear" w:pos="1440"/>
          <w:tab w:val="num" w:pos="360"/>
        </w:tabs>
        <w:ind w:left="360" w:firstLine="0"/>
        <w:jc w:val="both"/>
        <w:rPr>
          <w:rFonts w:ascii="Arial" w:hAnsi="Arial" w:cs="Arial"/>
          <w:sz w:val="20"/>
          <w:szCs w:val="20"/>
        </w:rPr>
      </w:pPr>
      <w:r w:rsidRPr="00A57910">
        <w:rPr>
          <w:rFonts w:ascii="Arial" w:hAnsi="Arial" w:cs="Arial"/>
          <w:sz w:val="20"/>
          <w:szCs w:val="20"/>
        </w:rPr>
        <w:t>Proyección de la recaudación e ingresos en el mediano plazo:</w:t>
      </w:r>
    </w:p>
    <w:p w:rsidR="00E126D3" w:rsidRPr="00A57910" w:rsidRDefault="00E126D3" w:rsidP="00E126D3">
      <w:pPr>
        <w:ind w:left="360"/>
        <w:jc w:val="both"/>
        <w:rPr>
          <w:rFonts w:ascii="Arial" w:hAnsi="Arial" w:cs="Arial"/>
          <w:sz w:val="20"/>
          <w:szCs w:val="20"/>
        </w:rPr>
      </w:pPr>
      <w:r>
        <w:rPr>
          <w:rFonts w:ascii="Arial" w:hAnsi="Arial" w:cs="Arial"/>
          <w:sz w:val="20"/>
          <w:szCs w:val="20"/>
        </w:rPr>
        <w:t>No Aplica</w:t>
      </w:r>
    </w:p>
    <w:p w:rsidR="00E126D3" w:rsidRDefault="00E126D3" w:rsidP="00E126D3">
      <w:pPr>
        <w:ind w:left="360"/>
        <w:jc w:val="both"/>
        <w:rPr>
          <w:rFonts w:ascii="Arial" w:hAnsi="Arial" w:cs="Arial"/>
          <w:sz w:val="20"/>
          <w:szCs w:val="20"/>
        </w:rPr>
      </w:pPr>
    </w:p>
    <w:p w:rsidR="00E126D3" w:rsidRPr="00A57910" w:rsidRDefault="00E126D3" w:rsidP="00E126D3">
      <w:pPr>
        <w:jc w:val="both"/>
        <w:rPr>
          <w:rFonts w:ascii="Arial" w:hAnsi="Arial" w:cs="Arial"/>
          <w:b/>
          <w:sz w:val="20"/>
          <w:szCs w:val="20"/>
        </w:rPr>
      </w:pPr>
      <w:r w:rsidRPr="00A57910">
        <w:rPr>
          <w:rFonts w:ascii="Arial" w:hAnsi="Arial" w:cs="Arial"/>
          <w:b/>
          <w:sz w:val="20"/>
          <w:szCs w:val="20"/>
        </w:rPr>
        <w:t>11. Información sobre la Deuda y el Reporte Analítico de la Deuda:</w:t>
      </w:r>
    </w:p>
    <w:p w:rsidR="00E126D3" w:rsidRPr="00A57910" w:rsidRDefault="00E126D3" w:rsidP="00E126D3">
      <w:pPr>
        <w:jc w:val="both"/>
        <w:rPr>
          <w:rFonts w:ascii="Arial" w:hAnsi="Arial" w:cs="Arial"/>
          <w:b/>
          <w:sz w:val="20"/>
          <w:szCs w:val="20"/>
        </w:rPr>
      </w:pPr>
    </w:p>
    <w:p w:rsidR="00E126D3" w:rsidRPr="00A57910" w:rsidRDefault="00E126D3" w:rsidP="00E126D3">
      <w:pPr>
        <w:ind w:left="360"/>
        <w:jc w:val="both"/>
        <w:rPr>
          <w:rFonts w:ascii="Arial" w:hAnsi="Arial" w:cs="Arial"/>
          <w:sz w:val="20"/>
          <w:szCs w:val="20"/>
        </w:rPr>
      </w:pPr>
      <w:r w:rsidRPr="00A57910">
        <w:rPr>
          <w:rFonts w:ascii="Arial" w:hAnsi="Arial" w:cs="Arial"/>
          <w:b/>
          <w:sz w:val="20"/>
          <w:szCs w:val="20"/>
        </w:rPr>
        <w:t>a)</w:t>
      </w:r>
      <w:r w:rsidRPr="00A57910">
        <w:rPr>
          <w:rFonts w:ascii="Arial" w:hAnsi="Arial" w:cs="Arial"/>
          <w:sz w:val="20"/>
          <w:szCs w:val="20"/>
        </w:rPr>
        <w:t xml:space="preserve"> Utilizar al menos los siguientes indicadores: deuda respecto al PIB y deuda respecto a la recaudación tomando, como mínimo, un período igual o menor a 5 años.</w:t>
      </w:r>
    </w:p>
    <w:p w:rsidR="00E126D3" w:rsidRPr="00A57910" w:rsidRDefault="00E126D3" w:rsidP="00E126D3">
      <w:pPr>
        <w:ind w:firstLine="360"/>
        <w:jc w:val="both"/>
        <w:rPr>
          <w:rFonts w:ascii="Arial" w:hAnsi="Arial" w:cs="Arial"/>
          <w:sz w:val="20"/>
          <w:szCs w:val="20"/>
        </w:rPr>
      </w:pPr>
      <w:r w:rsidRPr="00A57910">
        <w:rPr>
          <w:rFonts w:ascii="Arial" w:hAnsi="Arial" w:cs="Arial"/>
          <w:sz w:val="20"/>
          <w:szCs w:val="20"/>
        </w:rPr>
        <w:t>No aplica</w:t>
      </w:r>
    </w:p>
    <w:p w:rsidR="00E126D3" w:rsidRPr="00A57910" w:rsidRDefault="00E126D3" w:rsidP="00E126D3">
      <w:pPr>
        <w:jc w:val="both"/>
        <w:rPr>
          <w:rFonts w:ascii="Arial" w:hAnsi="Arial" w:cs="Arial"/>
          <w:sz w:val="20"/>
          <w:szCs w:val="20"/>
        </w:rPr>
      </w:pPr>
    </w:p>
    <w:p w:rsidR="00E126D3" w:rsidRPr="00A57910" w:rsidRDefault="00E126D3" w:rsidP="00E126D3">
      <w:pPr>
        <w:ind w:left="360"/>
        <w:jc w:val="both"/>
        <w:rPr>
          <w:rFonts w:ascii="Arial" w:hAnsi="Arial" w:cs="Arial"/>
          <w:sz w:val="20"/>
          <w:szCs w:val="20"/>
        </w:rPr>
      </w:pPr>
      <w:r w:rsidRPr="00A57910">
        <w:rPr>
          <w:rFonts w:ascii="Arial" w:hAnsi="Arial" w:cs="Arial"/>
          <w:b/>
          <w:sz w:val="20"/>
          <w:szCs w:val="20"/>
        </w:rPr>
        <w:t>b)</w:t>
      </w:r>
      <w:r w:rsidRPr="00A57910">
        <w:rPr>
          <w:rFonts w:ascii="Arial" w:hAnsi="Arial" w:cs="Arial"/>
          <w:sz w:val="20"/>
          <w:szCs w:val="20"/>
        </w:rPr>
        <w:t xml:space="preserve"> Información de manera agrupada por tipo de valor gubernamental o instrumento financiero en la que se considere intereses, comisiones, tasa, perfil de vencimiento y otros gastos de la deuda.</w:t>
      </w:r>
    </w:p>
    <w:p w:rsidR="00E126D3" w:rsidRPr="00A57910" w:rsidRDefault="00E126D3" w:rsidP="00E126D3">
      <w:pPr>
        <w:ind w:left="360"/>
        <w:jc w:val="both"/>
        <w:rPr>
          <w:rFonts w:ascii="Arial" w:hAnsi="Arial" w:cs="Arial"/>
          <w:sz w:val="20"/>
          <w:szCs w:val="20"/>
        </w:rPr>
      </w:pPr>
      <w:r w:rsidRPr="00A57910">
        <w:rPr>
          <w:rFonts w:ascii="Arial" w:hAnsi="Arial" w:cs="Arial"/>
          <w:sz w:val="20"/>
          <w:szCs w:val="20"/>
        </w:rPr>
        <w:t>No aplica</w:t>
      </w:r>
    </w:p>
    <w:p w:rsidR="00E126D3" w:rsidRPr="00A57910" w:rsidRDefault="00E126D3" w:rsidP="00E126D3">
      <w:pPr>
        <w:jc w:val="both"/>
        <w:rPr>
          <w:rFonts w:ascii="Arial" w:hAnsi="Arial" w:cs="Arial"/>
          <w:sz w:val="20"/>
          <w:szCs w:val="20"/>
        </w:rPr>
      </w:pPr>
    </w:p>
    <w:p w:rsidR="00E126D3" w:rsidRPr="00A57910" w:rsidRDefault="00E126D3" w:rsidP="00E126D3">
      <w:pPr>
        <w:jc w:val="both"/>
        <w:rPr>
          <w:rFonts w:ascii="Arial" w:hAnsi="Arial" w:cs="Arial"/>
          <w:b/>
          <w:sz w:val="20"/>
          <w:szCs w:val="20"/>
        </w:rPr>
      </w:pPr>
      <w:r w:rsidRPr="00A57910">
        <w:rPr>
          <w:rFonts w:ascii="Arial" w:hAnsi="Arial" w:cs="Arial"/>
          <w:b/>
          <w:sz w:val="20"/>
          <w:szCs w:val="20"/>
        </w:rPr>
        <w:t>12. Calificaciones otorgadas:</w:t>
      </w:r>
    </w:p>
    <w:p w:rsidR="00E126D3" w:rsidRPr="00A57910" w:rsidRDefault="00E126D3" w:rsidP="00E126D3">
      <w:pPr>
        <w:jc w:val="both"/>
        <w:rPr>
          <w:rFonts w:ascii="Arial" w:hAnsi="Arial" w:cs="Arial"/>
          <w:b/>
          <w:sz w:val="20"/>
          <w:szCs w:val="20"/>
        </w:rPr>
      </w:pPr>
    </w:p>
    <w:p w:rsidR="00E126D3" w:rsidRPr="00A57910" w:rsidRDefault="00E126D3" w:rsidP="00E126D3">
      <w:pPr>
        <w:jc w:val="both"/>
        <w:rPr>
          <w:rFonts w:ascii="Arial" w:hAnsi="Arial" w:cs="Arial"/>
          <w:sz w:val="20"/>
          <w:szCs w:val="20"/>
        </w:rPr>
      </w:pPr>
      <w:r w:rsidRPr="00A57910">
        <w:rPr>
          <w:rFonts w:ascii="Arial" w:hAnsi="Arial" w:cs="Arial"/>
          <w:sz w:val="20"/>
          <w:szCs w:val="20"/>
        </w:rPr>
        <w:t>Informar, tanto del ente público como cualquier transacción realizada, que haya sido sujeta a una calificación crediticia:</w:t>
      </w:r>
    </w:p>
    <w:p w:rsidR="00E126D3" w:rsidRPr="00A57910" w:rsidRDefault="00E126D3" w:rsidP="00E126D3">
      <w:pPr>
        <w:jc w:val="both"/>
        <w:rPr>
          <w:rFonts w:ascii="Arial" w:hAnsi="Arial" w:cs="Arial"/>
          <w:sz w:val="20"/>
          <w:szCs w:val="20"/>
        </w:rPr>
      </w:pPr>
      <w:r w:rsidRPr="00A57910">
        <w:rPr>
          <w:rFonts w:ascii="Arial" w:hAnsi="Arial" w:cs="Arial"/>
          <w:sz w:val="20"/>
          <w:szCs w:val="20"/>
        </w:rPr>
        <w:t>No aplica</w:t>
      </w:r>
    </w:p>
    <w:p w:rsidR="00E126D3" w:rsidRPr="00A57910" w:rsidRDefault="00E126D3" w:rsidP="00E126D3">
      <w:pPr>
        <w:jc w:val="both"/>
        <w:rPr>
          <w:rFonts w:ascii="Arial" w:hAnsi="Arial" w:cs="Arial"/>
          <w:sz w:val="20"/>
          <w:szCs w:val="20"/>
        </w:rPr>
      </w:pPr>
    </w:p>
    <w:p w:rsidR="00E126D3" w:rsidRPr="00A57910" w:rsidRDefault="00E126D3" w:rsidP="00E126D3">
      <w:pPr>
        <w:jc w:val="both"/>
        <w:rPr>
          <w:rFonts w:ascii="Arial" w:hAnsi="Arial" w:cs="Arial"/>
          <w:b/>
          <w:sz w:val="20"/>
          <w:szCs w:val="20"/>
        </w:rPr>
      </w:pPr>
      <w:r w:rsidRPr="00A57910">
        <w:rPr>
          <w:rFonts w:ascii="Arial" w:hAnsi="Arial" w:cs="Arial"/>
          <w:b/>
          <w:sz w:val="20"/>
          <w:szCs w:val="20"/>
        </w:rPr>
        <w:t>13. Proceso de Mejora:</w:t>
      </w:r>
    </w:p>
    <w:p w:rsidR="00E126D3" w:rsidRPr="00A57910" w:rsidRDefault="00E126D3" w:rsidP="00E126D3">
      <w:pPr>
        <w:jc w:val="both"/>
        <w:rPr>
          <w:rFonts w:ascii="Arial" w:hAnsi="Arial" w:cs="Arial"/>
          <w:sz w:val="20"/>
          <w:szCs w:val="20"/>
        </w:rPr>
      </w:pPr>
    </w:p>
    <w:p w:rsidR="00E126D3" w:rsidRPr="00A57910" w:rsidRDefault="00E126D3" w:rsidP="00E126D3">
      <w:pPr>
        <w:jc w:val="both"/>
        <w:rPr>
          <w:rFonts w:ascii="Arial" w:hAnsi="Arial" w:cs="Arial"/>
          <w:sz w:val="20"/>
          <w:szCs w:val="20"/>
        </w:rPr>
      </w:pPr>
      <w:r w:rsidRPr="00A57910">
        <w:rPr>
          <w:rFonts w:ascii="Arial" w:hAnsi="Arial" w:cs="Arial"/>
          <w:sz w:val="20"/>
          <w:szCs w:val="20"/>
        </w:rPr>
        <w:t>Se informará de:</w:t>
      </w:r>
    </w:p>
    <w:p w:rsidR="00E126D3" w:rsidRPr="00A57910" w:rsidRDefault="00E126D3" w:rsidP="00E126D3">
      <w:pPr>
        <w:jc w:val="both"/>
        <w:rPr>
          <w:rFonts w:ascii="Arial" w:hAnsi="Arial" w:cs="Arial"/>
          <w:sz w:val="20"/>
          <w:szCs w:val="20"/>
        </w:rPr>
      </w:pPr>
    </w:p>
    <w:p w:rsidR="00E126D3" w:rsidRPr="00A57910" w:rsidRDefault="00E126D3" w:rsidP="00E126D3">
      <w:pPr>
        <w:ind w:left="360"/>
        <w:jc w:val="both"/>
        <w:rPr>
          <w:rFonts w:ascii="Arial" w:hAnsi="Arial" w:cs="Arial"/>
          <w:sz w:val="20"/>
          <w:szCs w:val="20"/>
        </w:rPr>
      </w:pPr>
      <w:r w:rsidRPr="00A57910">
        <w:rPr>
          <w:rFonts w:ascii="Arial" w:hAnsi="Arial" w:cs="Arial"/>
          <w:b/>
          <w:sz w:val="20"/>
          <w:szCs w:val="20"/>
        </w:rPr>
        <w:t>a)</w:t>
      </w:r>
      <w:r w:rsidRPr="00A57910">
        <w:rPr>
          <w:rFonts w:ascii="Arial" w:hAnsi="Arial" w:cs="Arial"/>
          <w:sz w:val="20"/>
          <w:szCs w:val="20"/>
        </w:rPr>
        <w:t xml:space="preserve"> Principales Políticas de control interno:</w:t>
      </w:r>
    </w:p>
    <w:p w:rsidR="00E126D3" w:rsidRPr="00A57910" w:rsidRDefault="00E126D3" w:rsidP="00E126D3">
      <w:pPr>
        <w:ind w:firstLine="360"/>
        <w:jc w:val="both"/>
        <w:rPr>
          <w:rFonts w:ascii="Arial" w:hAnsi="Arial" w:cs="Arial"/>
          <w:sz w:val="20"/>
          <w:szCs w:val="20"/>
        </w:rPr>
      </w:pPr>
      <w:r w:rsidRPr="00A57910">
        <w:rPr>
          <w:rFonts w:ascii="Arial" w:hAnsi="Arial" w:cs="Arial"/>
          <w:sz w:val="20"/>
          <w:szCs w:val="20"/>
        </w:rPr>
        <w:t>No aplica</w:t>
      </w:r>
    </w:p>
    <w:p w:rsidR="00E126D3" w:rsidRPr="00A57910" w:rsidRDefault="00E126D3" w:rsidP="00E126D3">
      <w:pPr>
        <w:jc w:val="both"/>
        <w:rPr>
          <w:rFonts w:ascii="Arial" w:hAnsi="Arial" w:cs="Arial"/>
          <w:sz w:val="20"/>
          <w:szCs w:val="20"/>
        </w:rPr>
      </w:pPr>
    </w:p>
    <w:p w:rsidR="00E126D3" w:rsidRPr="00A57910" w:rsidRDefault="00E126D3" w:rsidP="00E126D3">
      <w:pPr>
        <w:ind w:left="360"/>
        <w:jc w:val="both"/>
        <w:rPr>
          <w:rFonts w:ascii="Arial" w:hAnsi="Arial" w:cs="Arial"/>
          <w:sz w:val="20"/>
          <w:szCs w:val="20"/>
        </w:rPr>
      </w:pPr>
      <w:r w:rsidRPr="00A57910">
        <w:rPr>
          <w:rFonts w:ascii="Arial" w:hAnsi="Arial" w:cs="Arial"/>
          <w:b/>
          <w:sz w:val="20"/>
          <w:szCs w:val="20"/>
        </w:rPr>
        <w:t>b)</w:t>
      </w:r>
      <w:r w:rsidRPr="00A57910">
        <w:rPr>
          <w:rFonts w:ascii="Arial" w:hAnsi="Arial" w:cs="Arial"/>
          <w:sz w:val="20"/>
          <w:szCs w:val="20"/>
        </w:rPr>
        <w:t xml:space="preserve"> Medidas de desempeño financiero, metas y alcance:</w:t>
      </w:r>
    </w:p>
    <w:p w:rsidR="00E126D3" w:rsidRPr="00A57910" w:rsidRDefault="00E126D3" w:rsidP="00E126D3">
      <w:pPr>
        <w:ind w:firstLine="360"/>
        <w:jc w:val="both"/>
        <w:rPr>
          <w:rFonts w:ascii="Arial" w:hAnsi="Arial" w:cs="Arial"/>
          <w:sz w:val="20"/>
          <w:szCs w:val="20"/>
        </w:rPr>
      </w:pPr>
      <w:r w:rsidRPr="00A57910">
        <w:rPr>
          <w:rFonts w:ascii="Arial" w:hAnsi="Arial" w:cs="Arial"/>
          <w:sz w:val="20"/>
          <w:szCs w:val="20"/>
        </w:rPr>
        <w:t>No aplica</w:t>
      </w:r>
    </w:p>
    <w:p w:rsidR="00E126D3" w:rsidRPr="00A57910" w:rsidRDefault="00E126D3" w:rsidP="00E126D3">
      <w:pPr>
        <w:jc w:val="both"/>
        <w:rPr>
          <w:rFonts w:ascii="Arial" w:hAnsi="Arial" w:cs="Arial"/>
          <w:b/>
          <w:sz w:val="20"/>
          <w:szCs w:val="20"/>
        </w:rPr>
      </w:pPr>
    </w:p>
    <w:p w:rsidR="00E126D3" w:rsidRPr="00A57910" w:rsidRDefault="00E126D3" w:rsidP="00E126D3">
      <w:pPr>
        <w:jc w:val="both"/>
        <w:rPr>
          <w:rFonts w:ascii="Arial" w:hAnsi="Arial" w:cs="Arial"/>
          <w:b/>
          <w:sz w:val="20"/>
          <w:szCs w:val="20"/>
        </w:rPr>
      </w:pPr>
      <w:r w:rsidRPr="00A57910">
        <w:rPr>
          <w:rFonts w:ascii="Arial" w:hAnsi="Arial" w:cs="Arial"/>
          <w:b/>
          <w:sz w:val="20"/>
          <w:szCs w:val="20"/>
        </w:rPr>
        <w:lastRenderedPageBreak/>
        <w:t>14. Información por Segmentos:</w:t>
      </w:r>
    </w:p>
    <w:p w:rsidR="00E126D3" w:rsidRPr="00A57910" w:rsidRDefault="00E126D3" w:rsidP="00E126D3">
      <w:pPr>
        <w:ind w:firstLine="708"/>
        <w:jc w:val="both"/>
        <w:rPr>
          <w:rFonts w:ascii="Arial" w:hAnsi="Arial" w:cs="Arial"/>
          <w:b/>
          <w:sz w:val="20"/>
          <w:szCs w:val="20"/>
        </w:rPr>
      </w:pPr>
      <w:r w:rsidRPr="00A57910">
        <w:rPr>
          <w:rFonts w:ascii="Arial" w:hAnsi="Arial" w:cs="Arial"/>
          <w:sz w:val="20"/>
          <w:szCs w:val="20"/>
        </w:rPr>
        <w:t>No aplica</w:t>
      </w:r>
    </w:p>
    <w:p w:rsidR="00E126D3" w:rsidRDefault="00E126D3" w:rsidP="00E126D3">
      <w:pPr>
        <w:jc w:val="both"/>
        <w:rPr>
          <w:rFonts w:ascii="Arial" w:hAnsi="Arial" w:cs="Arial"/>
          <w:b/>
          <w:sz w:val="20"/>
          <w:szCs w:val="20"/>
        </w:rPr>
      </w:pPr>
    </w:p>
    <w:p w:rsidR="00E126D3" w:rsidRPr="00A57910" w:rsidRDefault="00E126D3" w:rsidP="00E126D3">
      <w:pPr>
        <w:jc w:val="both"/>
        <w:rPr>
          <w:rFonts w:ascii="Arial" w:hAnsi="Arial" w:cs="Arial"/>
          <w:b/>
          <w:sz w:val="20"/>
          <w:szCs w:val="20"/>
        </w:rPr>
      </w:pPr>
    </w:p>
    <w:p w:rsidR="00E126D3" w:rsidRDefault="00E126D3" w:rsidP="00E126D3">
      <w:pPr>
        <w:jc w:val="both"/>
        <w:rPr>
          <w:rFonts w:ascii="Arial" w:hAnsi="Arial" w:cs="Arial"/>
          <w:b/>
          <w:sz w:val="20"/>
          <w:szCs w:val="20"/>
        </w:rPr>
      </w:pPr>
    </w:p>
    <w:p w:rsidR="00E126D3" w:rsidRPr="00A57910" w:rsidRDefault="00E126D3" w:rsidP="00E126D3">
      <w:pPr>
        <w:jc w:val="both"/>
        <w:rPr>
          <w:rFonts w:ascii="Arial" w:hAnsi="Arial" w:cs="Arial"/>
          <w:b/>
          <w:sz w:val="20"/>
          <w:szCs w:val="20"/>
        </w:rPr>
      </w:pPr>
      <w:r w:rsidRPr="00A57910">
        <w:rPr>
          <w:rFonts w:ascii="Arial" w:hAnsi="Arial" w:cs="Arial"/>
          <w:b/>
          <w:sz w:val="20"/>
          <w:szCs w:val="20"/>
        </w:rPr>
        <w:t>15. Eventos Posteriores al Cierre:</w:t>
      </w:r>
    </w:p>
    <w:p w:rsidR="00E126D3" w:rsidRPr="00A57910" w:rsidRDefault="00E126D3" w:rsidP="00E126D3">
      <w:pPr>
        <w:ind w:firstLine="709"/>
        <w:jc w:val="both"/>
        <w:rPr>
          <w:rFonts w:ascii="Arial" w:hAnsi="Arial" w:cs="Arial"/>
          <w:sz w:val="20"/>
          <w:szCs w:val="20"/>
        </w:rPr>
      </w:pPr>
      <w:r w:rsidRPr="00A57910">
        <w:rPr>
          <w:rFonts w:ascii="Arial" w:hAnsi="Arial" w:cs="Arial"/>
          <w:sz w:val="20"/>
          <w:szCs w:val="20"/>
        </w:rPr>
        <w:t>No aplica</w:t>
      </w:r>
    </w:p>
    <w:p w:rsidR="00E126D3" w:rsidRPr="00A57910" w:rsidRDefault="00E126D3" w:rsidP="00E126D3">
      <w:pPr>
        <w:jc w:val="both"/>
        <w:rPr>
          <w:rFonts w:ascii="Arial" w:hAnsi="Arial" w:cs="Arial"/>
          <w:sz w:val="20"/>
          <w:szCs w:val="20"/>
        </w:rPr>
      </w:pPr>
    </w:p>
    <w:p w:rsidR="00E126D3" w:rsidRPr="00A57910" w:rsidRDefault="00E126D3" w:rsidP="00E126D3">
      <w:pPr>
        <w:jc w:val="both"/>
        <w:rPr>
          <w:rFonts w:ascii="Arial" w:hAnsi="Arial" w:cs="Arial"/>
          <w:b/>
          <w:sz w:val="20"/>
          <w:szCs w:val="20"/>
        </w:rPr>
      </w:pPr>
      <w:r w:rsidRPr="00A57910">
        <w:rPr>
          <w:rFonts w:ascii="Arial" w:hAnsi="Arial" w:cs="Arial"/>
          <w:b/>
          <w:sz w:val="20"/>
          <w:szCs w:val="20"/>
        </w:rPr>
        <w:t>16. Partes Relacionadas:</w:t>
      </w:r>
    </w:p>
    <w:p w:rsidR="00E126D3" w:rsidRPr="00A57910" w:rsidRDefault="00E126D3" w:rsidP="00E126D3">
      <w:pPr>
        <w:ind w:firstLine="709"/>
        <w:jc w:val="both"/>
        <w:rPr>
          <w:rFonts w:ascii="Arial" w:hAnsi="Arial" w:cs="Arial"/>
          <w:sz w:val="20"/>
          <w:szCs w:val="20"/>
        </w:rPr>
      </w:pPr>
      <w:r w:rsidRPr="00A57910">
        <w:rPr>
          <w:rFonts w:ascii="Arial" w:hAnsi="Arial" w:cs="Arial"/>
          <w:sz w:val="20"/>
          <w:szCs w:val="20"/>
        </w:rPr>
        <w:t>No aplica</w:t>
      </w:r>
    </w:p>
    <w:p w:rsidR="00E126D3" w:rsidRPr="00A57910" w:rsidRDefault="00E126D3" w:rsidP="00E126D3">
      <w:pPr>
        <w:jc w:val="both"/>
        <w:rPr>
          <w:rFonts w:ascii="Arial" w:hAnsi="Arial" w:cs="Arial"/>
          <w:b/>
          <w:sz w:val="20"/>
          <w:szCs w:val="20"/>
        </w:rPr>
      </w:pPr>
    </w:p>
    <w:p w:rsidR="00E126D3" w:rsidRPr="00A57910" w:rsidRDefault="00E126D3" w:rsidP="00E126D3">
      <w:pPr>
        <w:jc w:val="both"/>
        <w:rPr>
          <w:rFonts w:ascii="Arial" w:hAnsi="Arial" w:cs="Arial"/>
          <w:b/>
          <w:sz w:val="20"/>
          <w:szCs w:val="20"/>
        </w:rPr>
      </w:pPr>
      <w:r w:rsidRPr="00A57910">
        <w:rPr>
          <w:rFonts w:ascii="Arial" w:hAnsi="Arial" w:cs="Arial"/>
          <w:b/>
          <w:sz w:val="20"/>
          <w:szCs w:val="20"/>
        </w:rPr>
        <w:t>17. Responsabilidad sobre la presentación razonable de los Estados Financieros:</w:t>
      </w:r>
    </w:p>
    <w:p w:rsidR="00E126D3" w:rsidRPr="00A57910" w:rsidRDefault="00E126D3" w:rsidP="00E126D3">
      <w:pPr>
        <w:jc w:val="both"/>
        <w:rPr>
          <w:rFonts w:ascii="Arial" w:hAnsi="Arial" w:cs="Arial"/>
          <w:sz w:val="20"/>
          <w:szCs w:val="20"/>
        </w:rPr>
      </w:pPr>
    </w:p>
    <w:p w:rsidR="00E126D3" w:rsidRDefault="00E126D3" w:rsidP="00E126D3">
      <w:pPr>
        <w:jc w:val="both"/>
        <w:rPr>
          <w:rFonts w:ascii="Arial" w:hAnsi="Arial" w:cs="Arial"/>
          <w:sz w:val="20"/>
          <w:szCs w:val="20"/>
        </w:rPr>
      </w:pPr>
      <w:r w:rsidRPr="00A57910">
        <w:rPr>
          <w:rFonts w:ascii="Arial" w:hAnsi="Arial" w:cs="Arial"/>
          <w:sz w:val="20"/>
          <w:szCs w:val="20"/>
        </w:rPr>
        <w:t>Bajo protesta de decir verdad declaramos que los Estados Financieros y sus notas, son razonablemente correctos y son responsabilidad del emisor.</w:t>
      </w:r>
    </w:p>
    <w:p w:rsidR="00E126D3" w:rsidRPr="005924F6" w:rsidRDefault="00E126D3" w:rsidP="00E126D3">
      <w:pPr>
        <w:jc w:val="center"/>
        <w:rPr>
          <w:rFonts w:ascii="Arial" w:hAnsi="Arial" w:cs="Arial"/>
          <w:b/>
          <w:sz w:val="20"/>
          <w:szCs w:val="20"/>
        </w:rPr>
      </w:pPr>
    </w:p>
    <w:p w:rsidR="00E126D3" w:rsidRPr="005924F6" w:rsidRDefault="00E126D3" w:rsidP="00E126D3">
      <w:pPr>
        <w:jc w:val="center"/>
        <w:rPr>
          <w:rFonts w:ascii="Arial" w:hAnsi="Arial" w:cs="Arial"/>
          <w:b/>
          <w:sz w:val="20"/>
          <w:szCs w:val="20"/>
        </w:rPr>
      </w:pPr>
    </w:p>
    <w:p w:rsidR="00E126D3" w:rsidRPr="005924F6" w:rsidRDefault="00E126D3" w:rsidP="00E126D3">
      <w:pPr>
        <w:jc w:val="center"/>
        <w:rPr>
          <w:rFonts w:ascii="Arial" w:hAnsi="Arial" w:cs="Arial"/>
          <w:b/>
          <w:sz w:val="20"/>
          <w:szCs w:val="20"/>
        </w:rPr>
      </w:pPr>
    </w:p>
    <w:p w:rsidR="00E126D3" w:rsidRDefault="00E126D3" w:rsidP="00E126D3">
      <w:pPr>
        <w:jc w:val="center"/>
        <w:rPr>
          <w:rFonts w:ascii="Arial" w:hAnsi="Arial" w:cs="Arial"/>
          <w:b/>
          <w:sz w:val="20"/>
          <w:szCs w:val="20"/>
        </w:rPr>
      </w:pPr>
    </w:p>
    <w:p w:rsidR="00E126D3" w:rsidRDefault="00E126D3" w:rsidP="00E126D3">
      <w:pPr>
        <w:jc w:val="center"/>
        <w:rPr>
          <w:rFonts w:ascii="Arial" w:hAnsi="Arial" w:cs="Arial"/>
          <w:b/>
          <w:sz w:val="20"/>
          <w:szCs w:val="20"/>
        </w:rPr>
      </w:pPr>
    </w:p>
    <w:p w:rsidR="00E126D3" w:rsidRDefault="00E126D3" w:rsidP="00E126D3">
      <w:pPr>
        <w:jc w:val="center"/>
        <w:rPr>
          <w:rFonts w:ascii="Arial" w:hAnsi="Arial" w:cs="Arial"/>
          <w:b/>
          <w:sz w:val="20"/>
          <w:szCs w:val="20"/>
        </w:rPr>
      </w:pPr>
    </w:p>
    <w:p w:rsidR="00E126D3" w:rsidRDefault="00E126D3" w:rsidP="00E126D3">
      <w:pPr>
        <w:jc w:val="center"/>
        <w:rPr>
          <w:rFonts w:ascii="Arial" w:hAnsi="Arial" w:cs="Arial"/>
          <w:b/>
          <w:sz w:val="20"/>
          <w:szCs w:val="20"/>
        </w:rPr>
      </w:pPr>
    </w:p>
    <w:p w:rsidR="00E126D3" w:rsidRDefault="00E126D3" w:rsidP="00E126D3">
      <w:pPr>
        <w:jc w:val="center"/>
        <w:rPr>
          <w:rFonts w:ascii="Arial" w:hAnsi="Arial" w:cs="Arial"/>
          <w:b/>
          <w:sz w:val="20"/>
          <w:szCs w:val="20"/>
        </w:rPr>
      </w:pPr>
    </w:p>
    <w:p w:rsidR="00E126D3" w:rsidRDefault="00E126D3" w:rsidP="00E126D3">
      <w:pPr>
        <w:jc w:val="center"/>
        <w:rPr>
          <w:rFonts w:ascii="Arial" w:hAnsi="Arial" w:cs="Arial"/>
          <w:b/>
          <w:sz w:val="20"/>
          <w:szCs w:val="20"/>
        </w:rPr>
      </w:pPr>
    </w:p>
    <w:p w:rsidR="00E126D3" w:rsidRDefault="00E126D3" w:rsidP="00E126D3">
      <w:pPr>
        <w:jc w:val="center"/>
        <w:rPr>
          <w:rFonts w:ascii="Arial" w:hAnsi="Arial" w:cs="Arial"/>
          <w:b/>
          <w:sz w:val="20"/>
          <w:szCs w:val="20"/>
        </w:rPr>
      </w:pPr>
    </w:p>
    <w:p w:rsidR="00E126D3" w:rsidRDefault="00E126D3" w:rsidP="00E126D3">
      <w:pPr>
        <w:jc w:val="center"/>
        <w:rPr>
          <w:rFonts w:ascii="Arial" w:hAnsi="Arial" w:cs="Arial"/>
          <w:b/>
          <w:sz w:val="20"/>
          <w:szCs w:val="20"/>
        </w:rPr>
      </w:pPr>
    </w:p>
    <w:p w:rsidR="00E126D3" w:rsidRDefault="00E126D3" w:rsidP="00E126D3">
      <w:pPr>
        <w:jc w:val="center"/>
        <w:rPr>
          <w:rFonts w:ascii="Arial" w:hAnsi="Arial" w:cs="Arial"/>
          <w:b/>
          <w:sz w:val="20"/>
          <w:szCs w:val="20"/>
        </w:rPr>
      </w:pPr>
    </w:p>
    <w:p w:rsidR="00E126D3" w:rsidRDefault="00E126D3" w:rsidP="00E126D3">
      <w:pPr>
        <w:jc w:val="center"/>
        <w:rPr>
          <w:rFonts w:ascii="Arial" w:hAnsi="Arial" w:cs="Arial"/>
          <w:b/>
          <w:sz w:val="20"/>
          <w:szCs w:val="20"/>
        </w:rPr>
      </w:pPr>
    </w:p>
    <w:p w:rsidR="00E126D3" w:rsidRDefault="00E126D3" w:rsidP="00E126D3">
      <w:pPr>
        <w:jc w:val="center"/>
        <w:rPr>
          <w:rFonts w:ascii="Arial" w:hAnsi="Arial" w:cs="Arial"/>
          <w:b/>
          <w:sz w:val="20"/>
          <w:szCs w:val="20"/>
        </w:rPr>
      </w:pPr>
    </w:p>
    <w:p w:rsidR="00E126D3" w:rsidRPr="005924F6" w:rsidRDefault="00E126D3" w:rsidP="00E126D3">
      <w:pPr>
        <w:jc w:val="center"/>
        <w:rPr>
          <w:rFonts w:ascii="Arial" w:hAnsi="Arial" w:cs="Arial"/>
          <w:b/>
          <w:sz w:val="20"/>
          <w:szCs w:val="20"/>
        </w:rPr>
      </w:pPr>
    </w:p>
    <w:p w:rsidR="00E126D3" w:rsidRPr="005924F6" w:rsidRDefault="00E126D3" w:rsidP="00E126D3">
      <w:pPr>
        <w:jc w:val="center"/>
        <w:rPr>
          <w:rFonts w:ascii="Arial" w:hAnsi="Arial" w:cs="Arial"/>
          <w:b/>
          <w:sz w:val="20"/>
          <w:szCs w:val="20"/>
        </w:rPr>
      </w:pPr>
    </w:p>
    <w:p w:rsidR="00E126D3" w:rsidRPr="005924F6" w:rsidRDefault="00E126D3" w:rsidP="00E126D3">
      <w:pPr>
        <w:jc w:val="center"/>
        <w:rPr>
          <w:rFonts w:ascii="Arial" w:hAnsi="Arial" w:cs="Arial"/>
          <w:sz w:val="20"/>
          <w:szCs w:val="20"/>
        </w:rPr>
      </w:pPr>
      <w:r w:rsidRPr="00E05024">
        <w:rPr>
          <w:rFonts w:ascii="Arial" w:hAnsi="Arial" w:cs="Arial"/>
          <w:noProof/>
          <w:sz w:val="20"/>
          <w:szCs w:val="20"/>
          <w:lang w:val="es-MX" w:eastAsia="es-MX"/>
        </w:rPr>
        <w:drawing>
          <wp:inline distT="0" distB="0" distL="0" distR="0" wp14:anchorId="784EE1AF" wp14:editId="0534F475">
            <wp:extent cx="7483931" cy="523875"/>
            <wp:effectExtent l="0" t="0" r="317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504565" cy="525319"/>
                    </a:xfrm>
                    <a:prstGeom prst="rect">
                      <a:avLst/>
                    </a:prstGeom>
                  </pic:spPr>
                </pic:pic>
              </a:graphicData>
            </a:graphic>
          </wp:inline>
        </w:drawing>
      </w:r>
    </w:p>
    <w:p w:rsidR="00135DD8" w:rsidRDefault="00CC6514"/>
    <w:sectPr w:rsidR="00135DD8" w:rsidSect="00B97082">
      <w:headerReference w:type="even" r:id="rId11"/>
      <w:headerReference w:type="default" r:id="rId12"/>
      <w:footerReference w:type="even" r:id="rId13"/>
      <w:pgSz w:w="15840" w:h="12240" w:orient="landscape" w:code="1"/>
      <w:pgMar w:top="1440" w:right="1440" w:bottom="1440" w:left="1440"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514" w:rsidRDefault="00CC6514" w:rsidP="00E126D3">
      <w:r>
        <w:separator/>
      </w:r>
    </w:p>
  </w:endnote>
  <w:endnote w:type="continuationSeparator" w:id="0">
    <w:p w:rsidR="00CC6514" w:rsidRDefault="00CC6514" w:rsidP="00E1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berana Sans Light">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E3B9D" w:rsidRDefault="00822085"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64384" behindDoc="0" locked="0" layoutInCell="1" allowOverlap="1" wp14:anchorId="120572CF" wp14:editId="761218C8">
              <wp:simplePos x="0" y="0"/>
              <wp:positionH relativeFrom="column">
                <wp:posOffset>-676275</wp:posOffset>
              </wp:positionH>
              <wp:positionV relativeFrom="paragraph">
                <wp:posOffset>-32385</wp:posOffset>
              </wp:positionV>
              <wp:extent cx="10029825" cy="0"/>
              <wp:effectExtent l="9525" t="15240" r="9525" b="13335"/>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F6757B6" id="Line 2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lI3QDDMCAABwBAAADgAAAAAAAAAAAAAA&#10;AAAuAgAAZHJzL2Uyb0RvYy54bWxQSwECLQAUAAYACAAAACEAOzFZduAAAAALAQAADwAAAAAAAAAA&#10;AAAAAACNBAAAZHJzL2Rvd25yZXYueG1sUEsFBgAAAAAEAAQA8wAAAJoFAAAAAA==&#10;" strokecolor="#4e92d1 [3044]" strokeweight="1.5pt"/>
          </w:pict>
        </mc:Fallback>
      </mc:AlternateContent>
    </w:r>
    <w:r w:rsidRPr="008B4216">
      <w:rPr>
        <w:rFonts w:ascii="Arial" w:hAnsi="Arial" w:cs="Arial"/>
        <w:color w:val="808080" w:themeColor="background1" w:themeShade="80"/>
        <w:sz w:val="20"/>
        <w:szCs w:val="20"/>
      </w:rPr>
      <w:t xml:space="preserve"> </w:t>
    </w:r>
    <w:r>
      <w:rPr>
        <w:rFonts w:ascii="Arial" w:hAnsi="Arial" w:cs="Arial"/>
        <w:color w:val="808080" w:themeColor="background1" w:themeShade="80"/>
        <w:sz w:val="20"/>
        <w:szCs w:val="20"/>
      </w:rPr>
      <w:t xml:space="preserve">Información Financiera </w:t>
    </w:r>
    <w:r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Pr="001E3B9D">
          <w:rPr>
            <w:rFonts w:ascii="Arial" w:hAnsi="Arial" w:cs="Arial"/>
            <w:color w:val="808080" w:themeColor="background1" w:themeShade="80"/>
            <w:sz w:val="20"/>
            <w:szCs w:val="20"/>
          </w:rPr>
          <w:fldChar w:fldCharType="begin"/>
        </w:r>
        <w:r w:rsidRPr="001E3B9D">
          <w:rPr>
            <w:rFonts w:ascii="Arial" w:hAnsi="Arial" w:cs="Arial"/>
            <w:color w:val="808080" w:themeColor="background1" w:themeShade="80"/>
            <w:sz w:val="20"/>
            <w:szCs w:val="20"/>
          </w:rPr>
          <w:instrText>PAGE   \* MERGEFORMAT</w:instrText>
        </w:r>
        <w:r w:rsidRPr="001E3B9D">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32</w:t>
        </w:r>
        <w:r w:rsidRPr="001E3B9D">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514" w:rsidRDefault="00CC6514" w:rsidP="00E126D3">
      <w:r>
        <w:separator/>
      </w:r>
    </w:p>
  </w:footnote>
  <w:footnote w:type="continuationSeparator" w:id="0">
    <w:p w:rsidR="00CC6514" w:rsidRDefault="00CC6514" w:rsidP="00E12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822085"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0288" behindDoc="0" locked="0" layoutInCell="1" allowOverlap="1" wp14:anchorId="27AD6EE2" wp14:editId="43839750">
              <wp:simplePos x="0" y="0"/>
              <wp:positionH relativeFrom="column">
                <wp:posOffset>-676275</wp:posOffset>
              </wp:positionH>
              <wp:positionV relativeFrom="paragraph">
                <wp:posOffset>210820</wp:posOffset>
              </wp:positionV>
              <wp:extent cx="10029825" cy="0"/>
              <wp:effectExtent l="9525" t="10795" r="9525" b="17780"/>
              <wp:wrapNone/>
              <wp:docPr id="12"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508254A" id="4 Conector recto"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EoIwIAAD8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1312" behindDoc="0" locked="0" layoutInCell="1" allowOverlap="1" wp14:anchorId="2A50AF48" wp14:editId="7461211D">
              <wp:simplePos x="0" y="0"/>
              <wp:positionH relativeFrom="column">
                <wp:posOffset>4659630</wp:posOffset>
              </wp:positionH>
              <wp:positionV relativeFrom="paragraph">
                <wp:posOffset>-207645</wp:posOffset>
              </wp:positionV>
              <wp:extent cx="838835" cy="32893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E9097D" w:rsidRDefault="00822085"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Pr>
                              <w:rFonts w:ascii="Arial" w:hAnsi="Arial" w:cs="Arial"/>
                              <w:color w:val="808080" w:themeColor="background1" w:themeShade="80"/>
                              <w:sz w:val="32"/>
                              <w:szCs w:val="3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0AF48"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NAiA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" stroked="f">
              <v:textbox>
                <w:txbxContent>
                  <w:p w:rsidR="00662E1A" w:rsidRPr="00E9097D" w:rsidRDefault="00822085"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Pr>
                        <w:rFonts w:ascii="Arial" w:hAnsi="Arial" w:cs="Arial"/>
                        <w:color w:val="808080" w:themeColor="background1" w:themeShade="80"/>
                        <w:sz w:val="32"/>
                        <w:szCs w:val="32"/>
                      </w:rPr>
                      <w:t>8</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2336" behindDoc="0" locked="0" layoutInCell="1" allowOverlap="1" wp14:anchorId="4D404C12" wp14:editId="36B3362A">
              <wp:simplePos x="0" y="0"/>
              <wp:positionH relativeFrom="column">
                <wp:posOffset>1943735</wp:posOffset>
              </wp:positionH>
              <wp:positionV relativeFrom="paragraph">
                <wp:posOffset>-277495</wp:posOffset>
              </wp:positionV>
              <wp:extent cx="2767330" cy="42735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584484" w:rsidRDefault="00822085"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822085"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822085"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04C12" id="Cuadro de texto 17" o:spid="_x0000_s1027" type="#_x0000_t202" style="position:absolute;margin-left:153.05pt;margin-top:-21.85pt;width:217.9pt;height:3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" stroked="f">
              <v:textbox>
                <w:txbxContent>
                  <w:p w:rsidR="00662E1A" w:rsidRPr="00584484" w:rsidRDefault="00822085"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822085"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822085"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E126D3" w:rsidRDefault="00E126D3" w:rsidP="00E126D3">
    <w:pPr>
      <w:pStyle w:val="Encabezado"/>
    </w:pPr>
    <w:r>
      <w:rPr>
        <w:noProof/>
        <w:lang w:val="es-MX" w:eastAsia="es-MX"/>
      </w:rPr>
      <w:drawing>
        <wp:inline distT="0" distB="0" distL="0" distR="0" wp14:anchorId="165A79DC" wp14:editId="2801B275">
          <wp:extent cx="523875" cy="533400"/>
          <wp:effectExtent l="0" t="0" r="9525" b="0"/>
          <wp:docPr id="2"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697B"/>
    <w:multiLevelType w:val="hybridMultilevel"/>
    <w:tmpl w:val="C5FE3E82"/>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73321"/>
    <w:multiLevelType w:val="hybridMultilevel"/>
    <w:tmpl w:val="C2BC2A12"/>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B343DF"/>
    <w:multiLevelType w:val="hybridMultilevel"/>
    <w:tmpl w:val="6FF233D2"/>
    <w:lvl w:ilvl="0" w:tplc="738AE244">
      <w:start w:val="1"/>
      <w:numFmt w:val="lowerLetter"/>
      <w:lvlText w:val="%1)"/>
      <w:lvlJc w:val="left"/>
      <w:pPr>
        <w:tabs>
          <w:tab w:val="num" w:pos="720"/>
        </w:tabs>
        <w:ind w:left="720" w:hanging="360"/>
      </w:pPr>
      <w:rPr>
        <w:rFonts w:cs="Times New Roman"/>
        <w:b/>
      </w:rPr>
    </w:lvl>
    <w:lvl w:ilvl="1" w:tplc="53F2F81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A930522"/>
    <w:multiLevelType w:val="hybridMultilevel"/>
    <w:tmpl w:val="CEF060B2"/>
    <w:lvl w:ilvl="0" w:tplc="A7E23A80">
      <w:start w:val="1"/>
      <w:numFmt w:val="lowerLetter"/>
      <w:lvlText w:val="%1)"/>
      <w:lvlJc w:val="left"/>
      <w:pPr>
        <w:tabs>
          <w:tab w:val="num" w:pos="720"/>
        </w:tabs>
        <w:ind w:left="720" w:hanging="360"/>
      </w:pPr>
      <w:rPr>
        <w:rFonts w:cs="Times New Roman"/>
        <w:b/>
      </w:rPr>
    </w:lvl>
    <w:lvl w:ilvl="1" w:tplc="ED882F26">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DB662BC"/>
    <w:multiLevelType w:val="hybridMultilevel"/>
    <w:tmpl w:val="0330B44A"/>
    <w:lvl w:ilvl="0" w:tplc="0C0A0013">
      <w:start w:val="1"/>
      <w:numFmt w:val="upperRoman"/>
      <w:lvlText w:val="%1."/>
      <w:lvlJc w:val="right"/>
      <w:pPr>
        <w:tabs>
          <w:tab w:val="num" w:pos="720"/>
        </w:tabs>
        <w:ind w:left="720" w:hanging="18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39C4A7E"/>
    <w:multiLevelType w:val="hybridMultilevel"/>
    <w:tmpl w:val="0A5E29FC"/>
    <w:lvl w:ilvl="0" w:tplc="0C0A0019">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6320392"/>
    <w:multiLevelType w:val="hybridMultilevel"/>
    <w:tmpl w:val="6CEE53C0"/>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E83C50"/>
    <w:multiLevelType w:val="hybridMultilevel"/>
    <w:tmpl w:val="764CE4D6"/>
    <w:lvl w:ilvl="0" w:tplc="8F2C2FA0">
      <w:start w:val="1"/>
      <w:numFmt w:val="lowerLetter"/>
      <w:lvlText w:val="%1)"/>
      <w:lvlJc w:val="left"/>
      <w:pPr>
        <w:tabs>
          <w:tab w:val="num" w:pos="720"/>
        </w:tabs>
        <w:ind w:left="720" w:hanging="360"/>
      </w:pPr>
      <w:rPr>
        <w:rFonts w:cs="Times New Roman"/>
        <w:b/>
      </w:rPr>
    </w:lvl>
    <w:lvl w:ilvl="1" w:tplc="0B02AA0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00A0369"/>
    <w:multiLevelType w:val="hybridMultilevel"/>
    <w:tmpl w:val="621E9386"/>
    <w:lvl w:ilvl="0" w:tplc="0C0A000F">
      <w:start w:val="1"/>
      <w:numFmt w:val="decimal"/>
      <w:lvlText w:val="%1."/>
      <w:lvlJc w:val="left"/>
      <w:pPr>
        <w:tabs>
          <w:tab w:val="num" w:pos="720"/>
        </w:tabs>
        <w:ind w:left="720" w:hanging="360"/>
      </w:pPr>
      <w:rPr>
        <w:rFonts w:cs="Times New Roman" w:hint="default"/>
      </w:rPr>
    </w:lvl>
    <w:lvl w:ilvl="1" w:tplc="E696CC20">
      <w:start w:val="1"/>
      <w:numFmt w:val="lowerLetter"/>
      <w:lvlText w:val="%2)"/>
      <w:lvlJc w:val="left"/>
      <w:pPr>
        <w:tabs>
          <w:tab w:val="num" w:pos="1440"/>
        </w:tabs>
        <w:ind w:left="1440" w:hanging="360"/>
      </w:pPr>
      <w:rPr>
        <w:rFonts w:cs="Times New Roman" w:hint="default"/>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
  </w:num>
  <w:num w:numId="3">
    <w:abstractNumId w:val="0"/>
  </w:num>
  <w:num w:numId="4">
    <w:abstractNumId w:val="5"/>
  </w:num>
  <w:num w:numId="5">
    <w:abstractNumId w:val="2"/>
  </w:num>
  <w:num w:numId="6">
    <w:abstractNumId w:val="7"/>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6D3"/>
    <w:rsid w:val="007479F7"/>
    <w:rsid w:val="00762C27"/>
    <w:rsid w:val="00822085"/>
    <w:rsid w:val="00CC6514"/>
    <w:rsid w:val="00D23183"/>
    <w:rsid w:val="00E126D3"/>
    <w:rsid w:val="00F45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4DC2B86-3B6B-447D-8431-D1F886E6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6D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26D3"/>
    <w:pPr>
      <w:tabs>
        <w:tab w:val="center" w:pos="4419"/>
        <w:tab w:val="right" w:pos="8838"/>
      </w:tabs>
    </w:pPr>
  </w:style>
  <w:style w:type="character" w:customStyle="1" w:styleId="EncabezadoCar">
    <w:name w:val="Encabezado Car"/>
    <w:basedOn w:val="Fuentedeprrafopredeter"/>
    <w:link w:val="Encabezado"/>
    <w:uiPriority w:val="99"/>
    <w:rsid w:val="00E126D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126D3"/>
    <w:pPr>
      <w:tabs>
        <w:tab w:val="center" w:pos="4419"/>
        <w:tab w:val="right" w:pos="8838"/>
      </w:tabs>
    </w:pPr>
  </w:style>
  <w:style w:type="character" w:customStyle="1" w:styleId="PiedepginaCar">
    <w:name w:val="Pie de página Car"/>
    <w:basedOn w:val="Fuentedeprrafopredeter"/>
    <w:link w:val="Piedepgina"/>
    <w:uiPriority w:val="99"/>
    <w:rsid w:val="00E126D3"/>
    <w:rPr>
      <w:rFonts w:ascii="Times New Roman" w:eastAsia="Times New Roman" w:hAnsi="Times New Roman" w:cs="Times New Roman"/>
      <w:sz w:val="24"/>
      <w:szCs w:val="24"/>
      <w:lang w:val="es-ES" w:eastAsia="es-ES"/>
    </w:rPr>
  </w:style>
  <w:style w:type="paragraph" w:customStyle="1" w:styleId="Texto">
    <w:name w:val="Texto"/>
    <w:basedOn w:val="Normal"/>
    <w:link w:val="TextoCar"/>
    <w:uiPriority w:val="99"/>
    <w:qFormat/>
    <w:rsid w:val="00E126D3"/>
    <w:pPr>
      <w:spacing w:after="101" w:line="216" w:lineRule="exact"/>
      <w:ind w:firstLine="288"/>
      <w:jc w:val="both"/>
    </w:pPr>
    <w:rPr>
      <w:rFonts w:ascii="Arial" w:hAnsi="Arial" w:cs="Arial"/>
      <w:sz w:val="18"/>
      <w:szCs w:val="20"/>
    </w:rPr>
  </w:style>
  <w:style w:type="character" w:customStyle="1" w:styleId="TextoCar">
    <w:name w:val="Texto Car"/>
    <w:link w:val="Texto"/>
    <w:uiPriority w:val="99"/>
    <w:locked/>
    <w:rsid w:val="00E126D3"/>
    <w:rPr>
      <w:rFonts w:ascii="Arial" w:eastAsia="Times New Roman" w:hAnsi="Arial" w:cs="Arial"/>
      <w:sz w:val="18"/>
      <w:szCs w:val="20"/>
      <w:lang w:val="es-ES" w:eastAsia="es-ES"/>
    </w:rPr>
  </w:style>
  <w:style w:type="paragraph" w:customStyle="1" w:styleId="P9">
    <w:name w:val="P9"/>
    <w:basedOn w:val="Normal"/>
    <w:hidden/>
    <w:uiPriority w:val="99"/>
    <w:rsid w:val="00E126D3"/>
    <w:pPr>
      <w:widowControl w:val="0"/>
      <w:adjustRightInd w:val="0"/>
    </w:pPr>
    <w:rPr>
      <w:rFonts w:ascii="Arial" w:hAnsi="Arial" w:cs="Arial"/>
      <w:b/>
      <w:sz w:val="22"/>
      <w:szCs w:val="20"/>
    </w:rPr>
  </w:style>
  <w:style w:type="paragraph" w:customStyle="1" w:styleId="P10">
    <w:name w:val="P10"/>
    <w:basedOn w:val="Normal"/>
    <w:hidden/>
    <w:uiPriority w:val="99"/>
    <w:rsid w:val="00E126D3"/>
    <w:pPr>
      <w:widowControl w:val="0"/>
      <w:adjustRightInd w:val="0"/>
    </w:pPr>
    <w:rPr>
      <w:rFonts w:ascii="Arial" w:hAnsi="Arial" w:cs="Arial"/>
      <w:b/>
      <w:sz w:val="20"/>
      <w:szCs w:val="20"/>
    </w:rPr>
  </w:style>
  <w:style w:type="paragraph" w:customStyle="1" w:styleId="P11">
    <w:name w:val="P11"/>
    <w:basedOn w:val="Normal"/>
    <w:hidden/>
    <w:uiPriority w:val="99"/>
    <w:rsid w:val="00E126D3"/>
    <w:pPr>
      <w:widowControl w:val="0"/>
      <w:adjustRightInd w:val="0"/>
    </w:pPr>
    <w:rPr>
      <w:rFonts w:ascii="Arial" w:hAnsi="Arial" w:cs="Arial"/>
      <w:sz w:val="20"/>
      <w:szCs w:val="20"/>
    </w:rPr>
  </w:style>
  <w:style w:type="character" w:customStyle="1" w:styleId="T7">
    <w:name w:val="T7"/>
    <w:hidden/>
    <w:uiPriority w:val="99"/>
    <w:rsid w:val="00E126D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2503</Words>
  <Characters>13769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Chavez Vargas</dc:creator>
  <cp:keywords/>
  <dc:description/>
  <cp:lastModifiedBy>Gloria Teresa Villegas Martinez</cp:lastModifiedBy>
  <cp:revision>3</cp:revision>
  <dcterms:created xsi:type="dcterms:W3CDTF">2019-01-31T21:23:00Z</dcterms:created>
  <dcterms:modified xsi:type="dcterms:W3CDTF">2019-01-31T21:23:00Z</dcterms:modified>
  <cp:contentStatus/>
</cp:coreProperties>
</file>