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F6630" w14:textId="77777777" w:rsidR="00407A54" w:rsidRPr="00407A54" w:rsidRDefault="00407A54" w:rsidP="00407A54">
      <w:pPr>
        <w:ind w:right="-424"/>
        <w:jc w:val="both"/>
        <w:rPr>
          <w:rFonts w:asciiTheme="majorHAnsi" w:hAnsiTheme="majorHAnsi" w:cs="Tahoma"/>
          <w:b/>
          <w:lang w:val="es-MX"/>
        </w:rPr>
      </w:pPr>
      <w:bookmarkStart w:id="0" w:name="_GoBack"/>
      <w:bookmarkEnd w:id="0"/>
      <w:r w:rsidRPr="00407A54">
        <w:rPr>
          <w:rFonts w:asciiTheme="majorHAnsi" w:hAnsiTheme="majorHAnsi" w:cs="Tahoma"/>
          <w:b/>
          <w:lang w:val="es-MX"/>
        </w:rPr>
        <w:t>Requisitos de facturación:</w:t>
      </w:r>
    </w:p>
    <w:p w14:paraId="56600C03" w14:textId="77777777" w:rsidR="00407A54" w:rsidRPr="00407A54" w:rsidRDefault="00407A54" w:rsidP="00407A54">
      <w:pPr>
        <w:ind w:right="-424"/>
        <w:jc w:val="both"/>
        <w:rPr>
          <w:rFonts w:asciiTheme="majorHAnsi" w:hAnsiTheme="majorHAnsi" w:cs="Tahoma"/>
          <w:b/>
          <w:lang w:val="es-MX"/>
        </w:rPr>
      </w:pPr>
    </w:p>
    <w:p w14:paraId="3DB9C15B" w14:textId="77777777" w:rsidR="00407A54" w:rsidRPr="00407A54" w:rsidRDefault="00407A54" w:rsidP="00407A54">
      <w:pPr>
        <w:ind w:right="-424"/>
        <w:jc w:val="both"/>
        <w:rPr>
          <w:rFonts w:asciiTheme="majorHAnsi" w:hAnsiTheme="majorHAnsi" w:cs="Tahoma"/>
          <w:lang w:val="es-MX"/>
        </w:rPr>
      </w:pPr>
      <w:r w:rsidRPr="00407A54">
        <w:rPr>
          <w:rFonts w:asciiTheme="majorHAnsi" w:hAnsiTheme="majorHAnsi" w:cs="Tahoma"/>
          <w:b/>
          <w:lang w:val="es-MX"/>
        </w:rPr>
        <w:t>Los comprobantes fiscales</w:t>
      </w:r>
      <w:r w:rsidRPr="00407A54">
        <w:rPr>
          <w:rFonts w:asciiTheme="majorHAnsi" w:hAnsiTheme="majorHAnsi" w:cs="Tahoma"/>
          <w:lang w:val="es-MX"/>
        </w:rPr>
        <w:t xml:space="preserve"> (XML) y su representación impresa (PDF) de los bienes y/o servicios contratados para efectos de entrega y del pago respectivo, </w:t>
      </w:r>
      <w:r w:rsidRPr="00407A54">
        <w:rPr>
          <w:rFonts w:asciiTheme="majorHAnsi" w:hAnsiTheme="majorHAnsi" w:cs="Tahoma"/>
          <w:b/>
          <w:lang w:val="es-MX"/>
        </w:rPr>
        <w:t>deberán contener lo siguiente</w:t>
      </w:r>
      <w:r w:rsidRPr="00407A54">
        <w:rPr>
          <w:rFonts w:asciiTheme="majorHAnsi" w:hAnsiTheme="majorHAnsi" w:cs="Tahoma"/>
          <w:lang w:val="es-MX"/>
        </w:rPr>
        <w:t>:</w:t>
      </w:r>
    </w:p>
    <w:p w14:paraId="1A3B99FA" w14:textId="77777777" w:rsidR="00407A54" w:rsidRPr="00407A54" w:rsidRDefault="00407A54" w:rsidP="00407A54">
      <w:pPr>
        <w:ind w:right="-424"/>
        <w:jc w:val="both"/>
        <w:rPr>
          <w:rFonts w:asciiTheme="majorHAnsi" w:hAnsiTheme="majorHAnsi" w:cs="Tahoma"/>
          <w:lang w:val="es-MX"/>
        </w:rPr>
      </w:pPr>
    </w:p>
    <w:p w14:paraId="7B8EBE18" w14:textId="77777777" w:rsidR="00407A54" w:rsidRPr="00407A54" w:rsidRDefault="00407A54" w:rsidP="00407A54">
      <w:pPr>
        <w:numPr>
          <w:ilvl w:val="0"/>
          <w:numId w:val="1"/>
        </w:numPr>
        <w:ind w:right="-424"/>
        <w:jc w:val="both"/>
        <w:rPr>
          <w:rFonts w:asciiTheme="majorHAnsi" w:hAnsiTheme="majorHAnsi" w:cs="Tahoma"/>
          <w:lang w:val="es-MX"/>
        </w:rPr>
      </w:pPr>
      <w:r w:rsidRPr="00407A54">
        <w:rPr>
          <w:rFonts w:asciiTheme="majorHAnsi" w:hAnsiTheme="majorHAnsi" w:cs="Tahoma"/>
          <w:lang w:val="es-MX"/>
        </w:rPr>
        <w:t>Cumplir todos los requisitos fiscales señalados en la Ley del I.S.R. Ley del IVA y el Código Fiscal de la Federación.</w:t>
      </w:r>
    </w:p>
    <w:p w14:paraId="2E1F9A5A" w14:textId="77777777" w:rsidR="00407A54" w:rsidRPr="00407A54" w:rsidRDefault="00407A54" w:rsidP="00407A54">
      <w:pPr>
        <w:numPr>
          <w:ilvl w:val="0"/>
          <w:numId w:val="1"/>
        </w:numPr>
        <w:ind w:right="-424"/>
        <w:jc w:val="both"/>
        <w:rPr>
          <w:rFonts w:asciiTheme="majorHAnsi" w:hAnsiTheme="majorHAnsi" w:cs="Tahoma"/>
          <w:lang w:val="es-MX"/>
        </w:rPr>
      </w:pPr>
      <w:r w:rsidRPr="00407A54">
        <w:rPr>
          <w:rFonts w:asciiTheme="majorHAnsi" w:hAnsiTheme="majorHAnsi" w:cs="Tahoma"/>
          <w:lang w:val="es-MX"/>
        </w:rPr>
        <w:t>Describir en el comprobante fiscal (XML) y su representación impresa (PDF) los conceptos de los bienes contratados</w:t>
      </w:r>
      <w:r w:rsidRPr="00407A54">
        <w:rPr>
          <w:rFonts w:asciiTheme="majorHAnsi" w:hAnsiTheme="majorHAnsi" w:cs="Tahoma"/>
          <w:b/>
          <w:lang w:val="es-MX"/>
        </w:rPr>
        <w:t xml:space="preserve"> exactamente como se describen en el pedido o contrato</w:t>
      </w:r>
      <w:r w:rsidRPr="00407A54">
        <w:rPr>
          <w:rFonts w:asciiTheme="majorHAnsi" w:hAnsiTheme="majorHAnsi" w:cs="Tahoma"/>
          <w:lang w:val="es-MX"/>
        </w:rPr>
        <w:t>, como son:</w:t>
      </w:r>
    </w:p>
    <w:p w14:paraId="0D713D73" w14:textId="77777777" w:rsidR="00407A54" w:rsidRPr="00407A54" w:rsidRDefault="00407A54" w:rsidP="00407A54">
      <w:pPr>
        <w:numPr>
          <w:ilvl w:val="1"/>
          <w:numId w:val="1"/>
        </w:numPr>
        <w:ind w:right="-424"/>
        <w:jc w:val="both"/>
        <w:rPr>
          <w:rFonts w:asciiTheme="majorHAnsi" w:hAnsiTheme="majorHAnsi" w:cs="Tahoma"/>
          <w:lang w:val="es-MX"/>
        </w:rPr>
      </w:pPr>
      <w:r w:rsidRPr="00407A54">
        <w:rPr>
          <w:rFonts w:asciiTheme="majorHAnsi" w:hAnsiTheme="majorHAnsi" w:cs="Tahoma"/>
          <w:lang w:val="es-MX"/>
        </w:rPr>
        <w:t>Número de contrato o pedido</w:t>
      </w:r>
    </w:p>
    <w:p w14:paraId="4C4F1495" w14:textId="77777777" w:rsidR="00407A54" w:rsidRPr="00407A54" w:rsidRDefault="00407A54" w:rsidP="00407A54">
      <w:pPr>
        <w:numPr>
          <w:ilvl w:val="1"/>
          <w:numId w:val="1"/>
        </w:numPr>
        <w:ind w:right="-424"/>
        <w:jc w:val="both"/>
        <w:rPr>
          <w:rFonts w:asciiTheme="majorHAnsi" w:hAnsiTheme="majorHAnsi" w:cs="Tahoma"/>
          <w:lang w:val="es-MX"/>
        </w:rPr>
      </w:pPr>
      <w:r w:rsidRPr="00407A54">
        <w:rPr>
          <w:rFonts w:asciiTheme="majorHAnsi" w:hAnsiTheme="majorHAnsi" w:cs="Tahoma"/>
          <w:lang w:val="es-MX"/>
        </w:rPr>
        <w:t>Centro(s) gestor(es)</w:t>
      </w:r>
    </w:p>
    <w:p w14:paraId="10D56DA0" w14:textId="77777777" w:rsidR="00407A54" w:rsidRPr="00407A54" w:rsidRDefault="00407A54" w:rsidP="00407A54">
      <w:pPr>
        <w:numPr>
          <w:ilvl w:val="1"/>
          <w:numId w:val="1"/>
        </w:numPr>
        <w:ind w:right="-424"/>
        <w:jc w:val="both"/>
        <w:rPr>
          <w:rFonts w:asciiTheme="majorHAnsi" w:hAnsiTheme="majorHAnsi" w:cs="Tahoma"/>
          <w:lang w:val="es-MX"/>
        </w:rPr>
      </w:pPr>
      <w:r w:rsidRPr="00407A54">
        <w:rPr>
          <w:rFonts w:asciiTheme="majorHAnsi" w:hAnsiTheme="majorHAnsi" w:cs="Tahoma"/>
          <w:lang w:val="es-MX"/>
        </w:rPr>
        <w:t>Partida(s)</w:t>
      </w:r>
    </w:p>
    <w:p w14:paraId="66DB5044" w14:textId="77777777" w:rsidR="00407A54" w:rsidRPr="00407A54" w:rsidRDefault="00407A54" w:rsidP="00407A54">
      <w:pPr>
        <w:numPr>
          <w:ilvl w:val="1"/>
          <w:numId w:val="1"/>
        </w:numPr>
        <w:ind w:right="-424"/>
        <w:jc w:val="both"/>
        <w:rPr>
          <w:rFonts w:asciiTheme="majorHAnsi" w:hAnsiTheme="majorHAnsi" w:cs="Tahoma"/>
          <w:lang w:val="es-MX"/>
        </w:rPr>
      </w:pPr>
      <w:r w:rsidRPr="00407A54">
        <w:rPr>
          <w:rFonts w:asciiTheme="majorHAnsi" w:hAnsiTheme="majorHAnsi" w:cs="Tahoma"/>
          <w:lang w:val="es-MX"/>
        </w:rPr>
        <w:t>Unidad de medida</w:t>
      </w:r>
    </w:p>
    <w:p w14:paraId="06A322F0" w14:textId="77777777" w:rsidR="00407A54" w:rsidRPr="00407A54" w:rsidRDefault="00407A54" w:rsidP="00407A54">
      <w:pPr>
        <w:numPr>
          <w:ilvl w:val="1"/>
          <w:numId w:val="1"/>
        </w:numPr>
        <w:ind w:right="-424"/>
        <w:jc w:val="both"/>
        <w:rPr>
          <w:rFonts w:asciiTheme="majorHAnsi" w:hAnsiTheme="majorHAnsi" w:cs="Tahoma"/>
          <w:lang w:val="es-MX"/>
        </w:rPr>
      </w:pPr>
      <w:r w:rsidRPr="00407A54">
        <w:rPr>
          <w:rFonts w:asciiTheme="majorHAnsi" w:hAnsiTheme="majorHAnsi" w:cs="Tahoma"/>
          <w:lang w:val="es-MX"/>
        </w:rPr>
        <w:t>Descripción completa del bien</w:t>
      </w:r>
    </w:p>
    <w:p w14:paraId="3B8009AF" w14:textId="77777777" w:rsidR="00407A54" w:rsidRPr="00407A54" w:rsidRDefault="00407A54" w:rsidP="00407A54">
      <w:pPr>
        <w:numPr>
          <w:ilvl w:val="1"/>
          <w:numId w:val="1"/>
        </w:numPr>
        <w:ind w:right="-424"/>
        <w:jc w:val="both"/>
        <w:rPr>
          <w:rFonts w:asciiTheme="majorHAnsi" w:hAnsiTheme="majorHAnsi" w:cs="Tahoma"/>
          <w:lang w:val="es-MX"/>
        </w:rPr>
      </w:pPr>
      <w:r w:rsidRPr="00407A54">
        <w:rPr>
          <w:rFonts w:asciiTheme="majorHAnsi" w:hAnsiTheme="majorHAnsi" w:cs="Tahoma"/>
          <w:lang w:val="es-MX"/>
        </w:rPr>
        <w:t>Marca</w:t>
      </w:r>
    </w:p>
    <w:p w14:paraId="3A0056C4" w14:textId="77777777" w:rsidR="00407A54" w:rsidRPr="00407A54" w:rsidRDefault="00407A54" w:rsidP="00407A54">
      <w:pPr>
        <w:numPr>
          <w:ilvl w:val="1"/>
          <w:numId w:val="1"/>
        </w:numPr>
        <w:ind w:right="-424"/>
        <w:jc w:val="both"/>
        <w:rPr>
          <w:rFonts w:asciiTheme="majorHAnsi" w:hAnsiTheme="majorHAnsi" w:cs="Tahoma"/>
          <w:lang w:val="es-MX"/>
        </w:rPr>
      </w:pPr>
      <w:r w:rsidRPr="00407A54">
        <w:rPr>
          <w:rFonts w:asciiTheme="majorHAnsi" w:hAnsiTheme="majorHAnsi" w:cs="Tahoma"/>
          <w:lang w:val="es-MX"/>
        </w:rPr>
        <w:t>Modelo</w:t>
      </w:r>
    </w:p>
    <w:p w14:paraId="3A0D6F07" w14:textId="77777777" w:rsidR="00407A54" w:rsidRPr="00407A54" w:rsidRDefault="00407A54" w:rsidP="00407A54">
      <w:pPr>
        <w:numPr>
          <w:ilvl w:val="1"/>
          <w:numId w:val="1"/>
        </w:numPr>
        <w:ind w:right="-424"/>
        <w:jc w:val="both"/>
        <w:rPr>
          <w:rFonts w:asciiTheme="majorHAnsi" w:hAnsiTheme="majorHAnsi" w:cs="Tahoma"/>
          <w:lang w:val="es-MX"/>
        </w:rPr>
      </w:pPr>
      <w:r w:rsidRPr="00407A54">
        <w:rPr>
          <w:rFonts w:asciiTheme="majorHAnsi" w:hAnsiTheme="majorHAnsi" w:cs="Tahoma"/>
          <w:lang w:val="es-MX"/>
        </w:rPr>
        <w:t xml:space="preserve">Número de serie de cada bien, </w:t>
      </w:r>
      <w:r w:rsidRPr="00407A54">
        <w:rPr>
          <w:rFonts w:asciiTheme="majorHAnsi" w:hAnsiTheme="majorHAnsi" w:cs="Tahoma"/>
          <w:b/>
          <w:lang w:val="es-MX"/>
        </w:rPr>
        <w:t>en tratándose de bienes muebles</w:t>
      </w:r>
    </w:p>
    <w:p w14:paraId="30692082" w14:textId="77777777" w:rsidR="00407A54" w:rsidRPr="00407A54" w:rsidRDefault="00407A54" w:rsidP="00407A54">
      <w:pPr>
        <w:numPr>
          <w:ilvl w:val="1"/>
          <w:numId w:val="1"/>
        </w:numPr>
        <w:ind w:right="-424"/>
        <w:jc w:val="both"/>
        <w:rPr>
          <w:rFonts w:asciiTheme="majorHAnsi" w:hAnsiTheme="majorHAnsi" w:cs="Tahoma"/>
          <w:lang w:val="es-MX"/>
        </w:rPr>
      </w:pPr>
      <w:r w:rsidRPr="00407A54">
        <w:rPr>
          <w:rFonts w:asciiTheme="majorHAnsi" w:hAnsiTheme="majorHAnsi" w:cs="Tahoma"/>
          <w:i/>
          <w:lang w:val="es-MX"/>
        </w:rPr>
        <w:t>RFC y domicilio fiscal</w:t>
      </w:r>
      <w:r w:rsidRPr="00407A54">
        <w:rPr>
          <w:rFonts w:asciiTheme="majorHAnsi" w:hAnsiTheme="majorHAnsi" w:cs="Tahoma"/>
          <w:lang w:val="es-MX"/>
        </w:rPr>
        <w:t xml:space="preserve"> del proveedor igual al establecido en el pedido y contrato.</w:t>
      </w:r>
    </w:p>
    <w:p w14:paraId="4C10E136" w14:textId="77777777" w:rsidR="00407A54" w:rsidRPr="00407A54" w:rsidRDefault="00407A54" w:rsidP="00407A54">
      <w:pPr>
        <w:numPr>
          <w:ilvl w:val="1"/>
          <w:numId w:val="1"/>
        </w:numPr>
        <w:ind w:right="-424"/>
        <w:jc w:val="both"/>
        <w:rPr>
          <w:rFonts w:asciiTheme="majorHAnsi" w:hAnsiTheme="majorHAnsi" w:cs="Tahoma"/>
          <w:lang w:val="es-MX"/>
        </w:rPr>
      </w:pPr>
      <w:r w:rsidRPr="00407A54">
        <w:rPr>
          <w:rFonts w:asciiTheme="majorHAnsi" w:hAnsiTheme="majorHAnsi" w:cs="Tahoma"/>
          <w:b/>
          <w:lang w:val="es-MX"/>
        </w:rPr>
        <w:t>Los archivos pdf y xml, deberán contener la misma información.</w:t>
      </w:r>
    </w:p>
    <w:p w14:paraId="3E9CA11F" w14:textId="77777777" w:rsidR="00407A54" w:rsidRPr="00407A54" w:rsidRDefault="00407A54" w:rsidP="00407A54">
      <w:pPr>
        <w:numPr>
          <w:ilvl w:val="1"/>
          <w:numId w:val="1"/>
        </w:numPr>
        <w:ind w:right="-424"/>
        <w:jc w:val="both"/>
        <w:rPr>
          <w:rFonts w:asciiTheme="majorHAnsi" w:hAnsiTheme="majorHAnsi" w:cs="Tahoma"/>
          <w:lang w:val="es-MX"/>
        </w:rPr>
      </w:pPr>
      <w:r w:rsidRPr="00407A54">
        <w:rPr>
          <w:rFonts w:asciiTheme="majorHAnsi" w:hAnsiTheme="majorHAnsi" w:cs="Tahoma"/>
          <w:b/>
          <w:lang w:val="es-MX"/>
        </w:rPr>
        <w:t>Todos</w:t>
      </w:r>
      <w:r w:rsidRPr="00407A54">
        <w:rPr>
          <w:rFonts w:asciiTheme="majorHAnsi" w:hAnsiTheme="majorHAnsi" w:cs="Tahoma"/>
          <w:lang w:val="es-MX"/>
        </w:rPr>
        <w:t xml:space="preserve"> los comprobantes fiscales deben contener fecha de recepción, nombre completo,</w:t>
      </w:r>
      <w:r w:rsidRPr="00407A54">
        <w:rPr>
          <w:rFonts w:asciiTheme="majorHAnsi" w:hAnsiTheme="majorHAnsi" w:cs="Tahoma"/>
          <w:b/>
          <w:color w:val="FF0000"/>
          <w:lang w:val="es-MX"/>
        </w:rPr>
        <w:t xml:space="preserve"> </w:t>
      </w:r>
      <w:r w:rsidRPr="00407A54">
        <w:rPr>
          <w:rFonts w:asciiTheme="majorHAnsi" w:hAnsiTheme="majorHAnsi" w:cs="Tahoma"/>
          <w:lang w:val="es-MX"/>
        </w:rPr>
        <w:t>firma, puesto de quien recibe y sello de la institución.</w:t>
      </w:r>
    </w:p>
    <w:p w14:paraId="19DDE733" w14:textId="77777777" w:rsidR="00407A54" w:rsidRPr="00407A54" w:rsidRDefault="00407A54" w:rsidP="00407A54">
      <w:pPr>
        <w:ind w:right="-424"/>
        <w:jc w:val="both"/>
        <w:rPr>
          <w:rFonts w:asciiTheme="majorHAnsi" w:hAnsiTheme="majorHAnsi" w:cs="Tahoma"/>
          <w:lang w:val="es-MX"/>
        </w:rPr>
      </w:pPr>
    </w:p>
    <w:p w14:paraId="70FB4732" w14:textId="77777777" w:rsidR="00407A54" w:rsidRPr="00407A54" w:rsidRDefault="00407A54" w:rsidP="00407A54">
      <w:pPr>
        <w:ind w:right="-424"/>
        <w:jc w:val="both"/>
        <w:rPr>
          <w:rFonts w:asciiTheme="majorHAnsi" w:hAnsiTheme="majorHAnsi" w:cs="Tahoma"/>
          <w:u w:val="single"/>
          <w:lang w:val="es-MX"/>
        </w:rPr>
      </w:pPr>
      <w:r w:rsidRPr="00407A54">
        <w:rPr>
          <w:rFonts w:asciiTheme="majorHAnsi" w:hAnsiTheme="majorHAnsi" w:cs="Tahoma"/>
          <w:lang w:val="es-MX"/>
        </w:rPr>
        <w:t xml:space="preserve">- Deberá facturar </w:t>
      </w:r>
      <w:r w:rsidRPr="00407A54">
        <w:rPr>
          <w:rFonts w:asciiTheme="majorHAnsi" w:hAnsiTheme="majorHAnsi" w:cs="Tahoma"/>
          <w:u w:val="single"/>
          <w:lang w:val="es-MX"/>
        </w:rPr>
        <w:t>por número de Contrato o Pedido.</w:t>
      </w:r>
    </w:p>
    <w:p w14:paraId="72E747CA" w14:textId="77777777" w:rsidR="00407A54" w:rsidRPr="00407A54" w:rsidRDefault="00407A54" w:rsidP="00407A54">
      <w:pPr>
        <w:ind w:right="-424"/>
        <w:jc w:val="both"/>
        <w:rPr>
          <w:rFonts w:asciiTheme="majorHAnsi" w:hAnsiTheme="majorHAnsi" w:cs="Tahoma"/>
          <w:lang w:val="es-MX"/>
        </w:rPr>
      </w:pPr>
    </w:p>
    <w:p w14:paraId="2DBA0FB0" w14:textId="77777777" w:rsidR="00407A54" w:rsidRPr="00407A54" w:rsidRDefault="00407A54" w:rsidP="00407A54">
      <w:pPr>
        <w:ind w:right="-424"/>
        <w:jc w:val="both"/>
        <w:rPr>
          <w:rFonts w:asciiTheme="majorHAnsi" w:hAnsiTheme="majorHAnsi" w:cs="Tahoma"/>
          <w:lang w:val="es-MX"/>
        </w:rPr>
      </w:pPr>
      <w:r w:rsidRPr="00407A54">
        <w:rPr>
          <w:rFonts w:asciiTheme="majorHAnsi" w:hAnsiTheme="majorHAnsi" w:cs="Tahoma"/>
          <w:lang w:val="es-MX"/>
        </w:rPr>
        <w:t xml:space="preserve">- Deberá facturar pedidos o contratos </w:t>
      </w:r>
      <w:r w:rsidRPr="00407A54">
        <w:rPr>
          <w:rFonts w:asciiTheme="majorHAnsi" w:hAnsiTheme="majorHAnsi" w:cs="Tahoma"/>
          <w:b/>
          <w:lang w:val="es-MX"/>
        </w:rPr>
        <w:t>completos</w:t>
      </w:r>
      <w:r w:rsidRPr="00407A54">
        <w:rPr>
          <w:rFonts w:asciiTheme="majorHAnsi" w:hAnsiTheme="majorHAnsi" w:cs="Tahoma"/>
          <w:lang w:val="es-MX"/>
        </w:rPr>
        <w:t>. En caso de entregas parciales y prorrogas de tiempo de entrega, deberá presentar el convenio modificatorio.</w:t>
      </w:r>
    </w:p>
    <w:p w14:paraId="55F89DCA" w14:textId="77777777" w:rsidR="00407A54" w:rsidRPr="00407A54" w:rsidRDefault="00407A54" w:rsidP="00407A54">
      <w:pPr>
        <w:ind w:right="-424"/>
        <w:jc w:val="both"/>
        <w:rPr>
          <w:rFonts w:asciiTheme="majorHAnsi" w:hAnsiTheme="majorHAnsi" w:cs="Tahoma"/>
          <w:lang w:val="es-MX"/>
        </w:rPr>
      </w:pPr>
    </w:p>
    <w:p w14:paraId="3DCA39D5" w14:textId="2B78B381" w:rsidR="00407A54" w:rsidRPr="00407A54" w:rsidRDefault="00407A54" w:rsidP="00407A54">
      <w:pPr>
        <w:ind w:right="-424"/>
        <w:jc w:val="both"/>
        <w:rPr>
          <w:rFonts w:asciiTheme="majorHAnsi" w:hAnsiTheme="majorHAnsi" w:cs="Tahoma"/>
          <w:lang w:val="es-MX"/>
        </w:rPr>
      </w:pPr>
      <w:r w:rsidRPr="00407A54">
        <w:rPr>
          <w:rFonts w:asciiTheme="majorHAnsi" w:hAnsiTheme="majorHAnsi" w:cs="Tahoma"/>
          <w:lang w:val="es-MX"/>
        </w:rPr>
        <w:t>-</w:t>
      </w:r>
      <w:r w:rsidRPr="00407A54">
        <w:rPr>
          <w:rFonts w:asciiTheme="majorHAnsi" w:hAnsiTheme="majorHAnsi" w:cs="Tahoma"/>
          <w:b/>
          <w:lang w:val="es-MX"/>
        </w:rPr>
        <w:t>Tratándose de vehículos</w:t>
      </w:r>
      <w:r w:rsidRPr="00407A54">
        <w:rPr>
          <w:rFonts w:asciiTheme="majorHAnsi" w:hAnsiTheme="majorHAnsi" w:cs="Tahoma"/>
          <w:lang w:val="es-MX"/>
        </w:rPr>
        <w:t>, la fecha de emisión de la factura deberá coincidir con la fecha de entrega de los mismos o en su caso no deberá tener un desfase mayor de dos días hábiles. Así como se debe de entregar una</w:t>
      </w:r>
      <w:r w:rsidR="00FE5B97">
        <w:rPr>
          <w:rFonts w:asciiTheme="majorHAnsi" w:hAnsiTheme="majorHAnsi" w:cs="Tahoma"/>
          <w:lang w:val="es-MX"/>
        </w:rPr>
        <w:t xml:space="preserve"> factura por unidad incluyendo accesorios y/o equipamiento. </w:t>
      </w:r>
      <w:r w:rsidR="00FE5B97" w:rsidRPr="00407A54">
        <w:rPr>
          <w:rFonts w:asciiTheme="majorHAnsi" w:hAnsiTheme="majorHAnsi" w:cs="Tahoma"/>
          <w:lang w:val="es-MX"/>
        </w:rPr>
        <w:t>En caso contrario, no se recibirán dichos vehículos.</w:t>
      </w:r>
    </w:p>
    <w:p w14:paraId="121965FE" w14:textId="77777777" w:rsidR="00407A54" w:rsidRPr="00407A54" w:rsidRDefault="00407A54" w:rsidP="00407A54">
      <w:pPr>
        <w:ind w:right="-424"/>
        <w:jc w:val="both"/>
        <w:rPr>
          <w:rFonts w:asciiTheme="majorHAnsi" w:hAnsiTheme="majorHAnsi" w:cs="Tahoma"/>
          <w:lang w:val="es-MX"/>
        </w:rPr>
      </w:pPr>
    </w:p>
    <w:p w14:paraId="736A6AEE" w14:textId="77777777" w:rsidR="00407A54" w:rsidRPr="00407A54" w:rsidRDefault="00407A54" w:rsidP="00407A54">
      <w:pPr>
        <w:ind w:right="-424"/>
        <w:jc w:val="both"/>
        <w:rPr>
          <w:rFonts w:asciiTheme="majorHAnsi" w:hAnsiTheme="majorHAnsi" w:cs="Tahoma"/>
          <w:b/>
          <w:color w:val="FF0000"/>
          <w:lang w:val="es-MX"/>
        </w:rPr>
      </w:pPr>
      <w:r w:rsidRPr="00407A54">
        <w:rPr>
          <w:rFonts w:asciiTheme="majorHAnsi" w:hAnsiTheme="majorHAnsi" w:cs="Tahoma"/>
          <w:b/>
          <w:lang w:val="es-MX"/>
        </w:rPr>
        <w:t>-Tratándose de bienes de capítulo 2000, 3000 y 4000,  entregados</w:t>
      </w:r>
      <w:r w:rsidRPr="00407A54">
        <w:rPr>
          <w:rFonts w:asciiTheme="majorHAnsi" w:hAnsiTheme="majorHAnsi" w:cs="Tahoma"/>
          <w:lang w:val="es-MX"/>
        </w:rPr>
        <w:t xml:space="preserve"> </w:t>
      </w:r>
      <w:r w:rsidRPr="00407A54">
        <w:rPr>
          <w:rFonts w:asciiTheme="majorHAnsi" w:hAnsiTheme="majorHAnsi" w:cs="Tahoma"/>
          <w:b/>
          <w:lang w:val="es-MX"/>
        </w:rPr>
        <w:t>directamente en las dependencias</w:t>
      </w:r>
      <w:r w:rsidRPr="00407A54">
        <w:rPr>
          <w:rFonts w:asciiTheme="majorHAnsi" w:hAnsiTheme="majorHAnsi" w:cs="Tahoma"/>
          <w:lang w:val="es-MX"/>
        </w:rPr>
        <w:t>, deberá presentar la documentación que acredite la entrega de los bienes o servicios en el almacén de la Dirección de Adquisiciones y Suministros de la DGRMSG, para iniciar el trámite de pago.</w:t>
      </w:r>
    </w:p>
    <w:p w14:paraId="54952C5D" w14:textId="77777777" w:rsidR="00407A54" w:rsidRPr="00407A54" w:rsidRDefault="00407A54" w:rsidP="00407A54">
      <w:pPr>
        <w:pStyle w:val="Prrafodelista"/>
        <w:rPr>
          <w:rFonts w:asciiTheme="majorHAnsi" w:hAnsiTheme="majorHAnsi" w:cs="Tahoma"/>
          <w:lang w:val="es-MX"/>
        </w:rPr>
      </w:pPr>
    </w:p>
    <w:p w14:paraId="79D3C805" w14:textId="77777777" w:rsidR="00407A54" w:rsidRPr="00407A54" w:rsidRDefault="00407A54" w:rsidP="00407A54">
      <w:pPr>
        <w:pStyle w:val="Prrafodelista"/>
        <w:rPr>
          <w:rFonts w:asciiTheme="majorHAnsi" w:hAnsiTheme="majorHAnsi" w:cs="Tahoma"/>
          <w:lang w:val="es-MX"/>
        </w:rPr>
      </w:pPr>
    </w:p>
    <w:p w14:paraId="4CAD58A8" w14:textId="77777777" w:rsidR="00407A54" w:rsidRPr="00407A54" w:rsidRDefault="00407A54" w:rsidP="00407A54">
      <w:pPr>
        <w:pStyle w:val="Prrafodelista"/>
        <w:rPr>
          <w:rFonts w:asciiTheme="majorHAnsi" w:hAnsiTheme="majorHAnsi" w:cs="Tahoma"/>
          <w:lang w:val="es-MX"/>
        </w:rPr>
      </w:pPr>
    </w:p>
    <w:p w14:paraId="312F1427" w14:textId="77777777" w:rsidR="00407A54" w:rsidRPr="00407A54" w:rsidRDefault="00407A54" w:rsidP="00407A54">
      <w:pPr>
        <w:pStyle w:val="Prrafodelista"/>
        <w:rPr>
          <w:rFonts w:asciiTheme="majorHAnsi" w:hAnsiTheme="majorHAnsi" w:cs="Tahoma"/>
          <w:lang w:val="es-MX"/>
        </w:rPr>
      </w:pPr>
    </w:p>
    <w:p w14:paraId="7624DDF4" w14:textId="77777777" w:rsidR="00407A54" w:rsidRPr="00407A54" w:rsidRDefault="00407A54" w:rsidP="00407A54">
      <w:pPr>
        <w:pStyle w:val="Prrafodelista"/>
        <w:rPr>
          <w:rFonts w:asciiTheme="majorHAnsi" w:hAnsiTheme="majorHAnsi" w:cs="Tahoma"/>
          <w:lang w:val="es-MX"/>
        </w:rPr>
      </w:pPr>
    </w:p>
    <w:p w14:paraId="7F63C5E9" w14:textId="77777777" w:rsidR="00407A54" w:rsidRPr="00407A54" w:rsidRDefault="00407A54" w:rsidP="00407A54">
      <w:pPr>
        <w:pStyle w:val="Prrafodelista"/>
        <w:rPr>
          <w:rFonts w:asciiTheme="majorHAnsi" w:hAnsiTheme="majorHAnsi" w:cs="Tahoma"/>
          <w:lang w:val="es-MX"/>
        </w:rPr>
      </w:pPr>
    </w:p>
    <w:p w14:paraId="31AC679E" w14:textId="77777777" w:rsidR="00407A54" w:rsidRPr="00407A54" w:rsidRDefault="00407A54" w:rsidP="00407A54">
      <w:pPr>
        <w:pStyle w:val="Prrafodelista"/>
        <w:rPr>
          <w:rFonts w:asciiTheme="majorHAnsi" w:hAnsiTheme="majorHAnsi" w:cs="Tahoma"/>
          <w:lang w:val="es-MX"/>
        </w:rPr>
      </w:pPr>
    </w:p>
    <w:p w14:paraId="3E0FE87F" w14:textId="77777777" w:rsidR="00407A54" w:rsidRPr="00407A54" w:rsidRDefault="00407A54" w:rsidP="00407A54">
      <w:pPr>
        <w:pStyle w:val="Prrafodelista"/>
        <w:rPr>
          <w:rFonts w:asciiTheme="majorHAnsi" w:hAnsiTheme="majorHAnsi" w:cs="Tahoma"/>
          <w:lang w:val="es-MX"/>
        </w:rPr>
      </w:pPr>
    </w:p>
    <w:p w14:paraId="035730A6" w14:textId="77777777" w:rsidR="00407A54" w:rsidRPr="00407A54" w:rsidRDefault="00407A54" w:rsidP="00407A54">
      <w:pPr>
        <w:ind w:right="-424"/>
        <w:jc w:val="both"/>
        <w:rPr>
          <w:rFonts w:asciiTheme="majorHAnsi" w:hAnsiTheme="majorHAnsi" w:cs="Tahoma"/>
          <w:b/>
          <w:lang w:val="es-MX"/>
        </w:rPr>
      </w:pPr>
      <w:r w:rsidRPr="00407A54">
        <w:rPr>
          <w:rFonts w:asciiTheme="majorHAnsi" w:hAnsiTheme="majorHAnsi" w:cs="Tahoma"/>
          <w:b/>
          <w:lang w:val="es-MX"/>
        </w:rPr>
        <w:t>Condiciones de entrega de los bienes en Almacén de la Dirección de Adquisiciones y Suministros:</w:t>
      </w:r>
    </w:p>
    <w:p w14:paraId="42F201FB" w14:textId="77777777" w:rsidR="00407A54" w:rsidRPr="00407A54" w:rsidRDefault="00407A54" w:rsidP="00407A54">
      <w:pPr>
        <w:ind w:right="-424"/>
        <w:rPr>
          <w:rFonts w:asciiTheme="majorHAnsi" w:hAnsiTheme="majorHAnsi" w:cs="Tahoma"/>
          <w:lang w:val="es-MX"/>
        </w:rPr>
      </w:pPr>
    </w:p>
    <w:p w14:paraId="5942E46E" w14:textId="77777777" w:rsidR="00407A54" w:rsidRPr="00407A54" w:rsidRDefault="00407A54" w:rsidP="00407A54">
      <w:pPr>
        <w:ind w:right="-424"/>
        <w:rPr>
          <w:rFonts w:asciiTheme="majorHAnsi" w:hAnsiTheme="majorHAnsi" w:cs="Tahoma"/>
          <w:lang w:val="es-MX"/>
        </w:rPr>
      </w:pPr>
      <w:r w:rsidRPr="00407A54">
        <w:rPr>
          <w:rFonts w:asciiTheme="majorHAnsi" w:hAnsiTheme="majorHAnsi" w:cs="Tahoma"/>
          <w:lang w:val="es-MX"/>
        </w:rPr>
        <w:t>Para la entrega de los bienes deberá cumplir las siguientes condiciones:</w:t>
      </w:r>
    </w:p>
    <w:p w14:paraId="76423F87" w14:textId="77777777" w:rsidR="00407A54" w:rsidRPr="00407A54" w:rsidRDefault="00407A54" w:rsidP="00407A54">
      <w:pPr>
        <w:ind w:right="-424"/>
        <w:rPr>
          <w:rFonts w:asciiTheme="majorHAnsi" w:hAnsiTheme="majorHAnsi" w:cs="Tahoma"/>
          <w:lang w:val="es-MX"/>
        </w:rPr>
      </w:pPr>
    </w:p>
    <w:p w14:paraId="668C09A3" w14:textId="77777777" w:rsidR="00407A54" w:rsidRPr="00407A54" w:rsidRDefault="00407A54" w:rsidP="00407A54">
      <w:pPr>
        <w:numPr>
          <w:ilvl w:val="0"/>
          <w:numId w:val="2"/>
        </w:numPr>
        <w:ind w:right="-424"/>
        <w:jc w:val="both"/>
        <w:rPr>
          <w:rFonts w:asciiTheme="majorHAnsi" w:hAnsiTheme="majorHAnsi" w:cs="Tahoma"/>
          <w:b/>
          <w:lang w:val="es-MX"/>
        </w:rPr>
      </w:pPr>
      <w:r w:rsidRPr="00407A54">
        <w:rPr>
          <w:rFonts w:asciiTheme="majorHAnsi" w:hAnsiTheme="majorHAnsi" w:cs="Tahoma"/>
          <w:b/>
          <w:lang w:val="es-MX"/>
        </w:rPr>
        <w:t>Cumplir íntegramente con los requisitos de facturación previamente indicados.</w:t>
      </w:r>
    </w:p>
    <w:p w14:paraId="255AAC20" w14:textId="77777777" w:rsidR="00407A54" w:rsidRPr="00407A54" w:rsidRDefault="00407A54" w:rsidP="00407A54">
      <w:pPr>
        <w:numPr>
          <w:ilvl w:val="0"/>
          <w:numId w:val="2"/>
        </w:numPr>
        <w:ind w:right="-424"/>
        <w:jc w:val="both"/>
        <w:rPr>
          <w:rFonts w:asciiTheme="majorHAnsi" w:hAnsiTheme="majorHAnsi" w:cs="Tahoma"/>
          <w:lang w:val="es-MX"/>
        </w:rPr>
      </w:pPr>
      <w:r w:rsidRPr="00407A54">
        <w:rPr>
          <w:rFonts w:asciiTheme="majorHAnsi" w:hAnsiTheme="majorHAnsi" w:cs="Tahoma"/>
          <w:lang w:val="es-MX"/>
        </w:rPr>
        <w:t>Entregar la totalidad del contrato. En su caso de entregas parciales deberá presentar oficio de autorización, cuando exista prorrogas de tiempo para la entrega, deberá presentar el convenio modificatorio correspondiente.</w:t>
      </w:r>
    </w:p>
    <w:sectPr w:rsidR="00407A54" w:rsidRPr="00407A54" w:rsidSect="0025444A">
      <w:headerReference w:type="default" r:id="rId8"/>
      <w:footerReference w:type="even" r:id="rId9"/>
      <w:footerReference w:type="default" r:id="rId10"/>
      <w:pgSz w:w="12240" w:h="15840" w:code="1"/>
      <w:pgMar w:top="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03CFA" w14:textId="77777777" w:rsidR="009E2F5B" w:rsidRDefault="009E2F5B">
      <w:r>
        <w:separator/>
      </w:r>
    </w:p>
  </w:endnote>
  <w:endnote w:type="continuationSeparator" w:id="0">
    <w:p w14:paraId="4019AB3F" w14:textId="77777777" w:rsidR="009E2F5B" w:rsidRDefault="009E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CF9BB" w14:textId="77777777" w:rsidR="00611905" w:rsidRDefault="00611905" w:rsidP="000722A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B35348E" w14:textId="77777777" w:rsidR="00611905" w:rsidRDefault="00611905" w:rsidP="000722A3">
    <w:p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E6D5A" w14:textId="77777777" w:rsidR="00611905" w:rsidRPr="0004113D" w:rsidRDefault="00611905">
    <w:pPr>
      <w:jc w:val="right"/>
      <w:rPr>
        <w:rFonts w:ascii="Calibri" w:hAnsi="Calibri"/>
        <w:b/>
        <w:smallCaps/>
        <w:sz w:val="10"/>
        <w:szCs w:val="10"/>
      </w:rPr>
    </w:pPr>
    <w:r w:rsidRPr="0004113D">
      <w:rPr>
        <w:rFonts w:ascii="Calibri" w:hAnsi="Calibri"/>
        <w:b/>
        <w:smallCaps/>
        <w:sz w:val="10"/>
        <w:szCs w:val="10"/>
      </w:rPr>
      <w:t xml:space="preserve">Página </w:t>
    </w:r>
    <w:r w:rsidRPr="0004113D">
      <w:rPr>
        <w:rFonts w:ascii="Calibri" w:hAnsi="Calibri"/>
        <w:b/>
        <w:smallCaps/>
        <w:sz w:val="10"/>
        <w:szCs w:val="10"/>
      </w:rPr>
      <w:fldChar w:fldCharType="begin"/>
    </w:r>
    <w:r w:rsidRPr="0004113D">
      <w:rPr>
        <w:rFonts w:ascii="Calibri" w:hAnsi="Calibri"/>
        <w:b/>
        <w:smallCaps/>
        <w:sz w:val="10"/>
        <w:szCs w:val="10"/>
      </w:rPr>
      <w:instrText>PAGE</w:instrText>
    </w:r>
    <w:r w:rsidRPr="0004113D">
      <w:rPr>
        <w:rFonts w:ascii="Calibri" w:hAnsi="Calibri"/>
        <w:b/>
        <w:smallCaps/>
        <w:sz w:val="10"/>
        <w:szCs w:val="10"/>
      </w:rPr>
      <w:fldChar w:fldCharType="separate"/>
    </w:r>
    <w:r w:rsidR="0038564C">
      <w:rPr>
        <w:rFonts w:ascii="Calibri" w:hAnsi="Calibri"/>
        <w:b/>
        <w:smallCaps/>
        <w:noProof/>
        <w:sz w:val="10"/>
        <w:szCs w:val="10"/>
      </w:rPr>
      <w:t>1</w:t>
    </w:r>
    <w:r w:rsidRPr="0004113D">
      <w:rPr>
        <w:rFonts w:ascii="Calibri" w:hAnsi="Calibri"/>
        <w:b/>
        <w:smallCaps/>
        <w:sz w:val="10"/>
        <w:szCs w:val="10"/>
      </w:rPr>
      <w:fldChar w:fldCharType="end"/>
    </w:r>
    <w:r w:rsidRPr="0004113D">
      <w:rPr>
        <w:rFonts w:ascii="Calibri" w:hAnsi="Calibri"/>
        <w:b/>
        <w:smallCaps/>
        <w:sz w:val="10"/>
        <w:szCs w:val="10"/>
      </w:rPr>
      <w:t xml:space="preserve"> de </w:t>
    </w:r>
    <w:r w:rsidRPr="0004113D">
      <w:rPr>
        <w:rFonts w:ascii="Calibri" w:hAnsi="Calibri"/>
        <w:b/>
        <w:smallCaps/>
        <w:sz w:val="10"/>
        <w:szCs w:val="10"/>
      </w:rPr>
      <w:fldChar w:fldCharType="begin"/>
    </w:r>
    <w:r w:rsidRPr="0004113D">
      <w:rPr>
        <w:rFonts w:ascii="Calibri" w:hAnsi="Calibri"/>
        <w:b/>
        <w:smallCaps/>
        <w:sz w:val="10"/>
        <w:szCs w:val="10"/>
      </w:rPr>
      <w:instrText>NUMPAGES</w:instrText>
    </w:r>
    <w:r w:rsidRPr="0004113D">
      <w:rPr>
        <w:rFonts w:ascii="Calibri" w:hAnsi="Calibri"/>
        <w:b/>
        <w:smallCaps/>
        <w:sz w:val="10"/>
        <w:szCs w:val="10"/>
      </w:rPr>
      <w:fldChar w:fldCharType="separate"/>
    </w:r>
    <w:r w:rsidR="0038564C">
      <w:rPr>
        <w:rFonts w:ascii="Calibri" w:hAnsi="Calibri"/>
        <w:b/>
        <w:smallCaps/>
        <w:noProof/>
        <w:sz w:val="10"/>
        <w:szCs w:val="10"/>
      </w:rPr>
      <w:t>2</w:t>
    </w:r>
    <w:r w:rsidRPr="0004113D">
      <w:rPr>
        <w:rFonts w:ascii="Calibri" w:hAnsi="Calibri"/>
        <w:b/>
        <w:smallCaps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C9F20" w14:textId="77777777" w:rsidR="009E2F5B" w:rsidRDefault="009E2F5B">
      <w:r>
        <w:separator/>
      </w:r>
    </w:p>
  </w:footnote>
  <w:footnote w:type="continuationSeparator" w:id="0">
    <w:p w14:paraId="0D38B8AA" w14:textId="77777777" w:rsidR="009E2F5B" w:rsidRDefault="009E2F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8C14F" w14:textId="47536C3D" w:rsidR="00611905" w:rsidRDefault="00611905" w:rsidP="002B3EF0">
    <w:pPr>
      <w:tabs>
        <w:tab w:val="left" w:pos="3969"/>
      </w:tabs>
      <w:spacing w:line="264" w:lineRule="auto"/>
      <w:ind w:right="333"/>
      <w:jc w:val="right"/>
      <w:rPr>
        <w:rFonts w:ascii="Calibri" w:hAnsi="Calibri"/>
        <w:sz w:val="20"/>
        <w:szCs w:val="20"/>
      </w:rPr>
    </w:pPr>
    <w:r>
      <w:rPr>
        <w:noProof/>
        <w:sz w:val="21"/>
        <w:szCs w:val="21"/>
        <w:lang w:val="es-ES" w:eastAsia="es-ES"/>
      </w:rPr>
      <w:drawing>
        <wp:anchor distT="0" distB="0" distL="114300" distR="114300" simplePos="0" relativeHeight="251661312" behindDoc="0" locked="0" layoutInCell="1" allowOverlap="1" wp14:anchorId="230E5BA3" wp14:editId="644F6D90">
          <wp:simplePos x="0" y="0"/>
          <wp:positionH relativeFrom="margin">
            <wp:posOffset>19050</wp:posOffset>
          </wp:positionH>
          <wp:positionV relativeFrom="margin">
            <wp:posOffset>-1399540</wp:posOffset>
          </wp:positionV>
          <wp:extent cx="719455" cy="629285"/>
          <wp:effectExtent l="0" t="0" r="4445" b="0"/>
          <wp:wrapSquare wrapText="bothSides"/>
          <wp:docPr id="3" name="Picture 4" descr="Descripción: http://www.sfa.guanajuato.gob.mx/img/finanz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ción: http://www.sfa.guanajuato.gob.mx/img/finanz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64" t="11618" r="15512" b="44066"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20"/>
        <w:szCs w:val="20"/>
      </w:rPr>
      <w:t>DIRECCIÓN GENERAL DE RECURSOS MATERIALES Y SERVICIOS GENERALES</w:t>
    </w:r>
  </w:p>
  <w:p w14:paraId="1F7FFA06" w14:textId="7840A97E" w:rsidR="00611905" w:rsidRDefault="00611905" w:rsidP="002B3EF0">
    <w:pPr>
      <w:tabs>
        <w:tab w:val="left" w:pos="3969"/>
      </w:tabs>
      <w:spacing w:line="264" w:lineRule="auto"/>
      <w:ind w:right="333"/>
      <w:jc w:val="right"/>
      <w:rPr>
        <w:rFonts w:ascii="Calibri" w:hAnsi="Calibri"/>
        <w:sz w:val="20"/>
        <w:szCs w:val="20"/>
      </w:rPr>
    </w:pPr>
    <w:r w:rsidRPr="00DD2ED2">
      <w:rPr>
        <w:rFonts w:ascii="Calibri" w:hAnsi="Calibri"/>
        <w:sz w:val="20"/>
        <w:szCs w:val="20"/>
      </w:rPr>
      <w:t>Dirección de Adquisiciones y Suministros</w:t>
    </w:r>
  </w:p>
  <w:p w14:paraId="50D2602A" w14:textId="3CE6D0C7" w:rsidR="00ED42F7" w:rsidRDefault="0038564C" w:rsidP="002B3EF0">
    <w:pPr>
      <w:tabs>
        <w:tab w:val="left" w:pos="3969"/>
      </w:tabs>
      <w:spacing w:line="264" w:lineRule="auto"/>
      <w:ind w:right="333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ANEXO E</w:t>
    </w:r>
  </w:p>
  <w:p w14:paraId="4CB51A7B" w14:textId="77777777" w:rsidR="00611905" w:rsidRDefault="00611905" w:rsidP="002B3EF0">
    <w:pPr>
      <w:pBdr>
        <w:bottom w:val="single" w:sz="12" w:space="0" w:color="auto"/>
      </w:pBdr>
      <w:spacing w:line="264" w:lineRule="auto"/>
      <w:ind w:left="142" w:right="333"/>
      <w:jc w:val="center"/>
      <w:rPr>
        <w:rFonts w:ascii="Calibri" w:hAnsi="Calibri" w:cs="Arial"/>
        <w:b/>
        <w:sz w:val="18"/>
        <w:szCs w:val="21"/>
      </w:rPr>
    </w:pPr>
  </w:p>
  <w:p w14:paraId="1337700D" w14:textId="77777777" w:rsidR="00ED42F7" w:rsidRPr="002874E9" w:rsidRDefault="00ED42F7" w:rsidP="00ED42F7">
    <w:pPr>
      <w:ind w:right="-424"/>
      <w:jc w:val="center"/>
      <w:rPr>
        <w:rFonts w:asciiTheme="majorHAnsi" w:hAnsiTheme="majorHAnsi" w:cs="Tahoma"/>
        <w:b/>
        <w:lang w:val="es-MX"/>
      </w:rPr>
    </w:pPr>
    <w:r w:rsidRPr="002874E9">
      <w:rPr>
        <w:rFonts w:asciiTheme="majorHAnsi" w:hAnsiTheme="majorHAnsi" w:cs="Tahoma"/>
        <w:b/>
        <w:lang w:val="es-MX"/>
      </w:rPr>
      <w:t>REQUISITOS DE FACTURACION</w:t>
    </w:r>
  </w:p>
  <w:p w14:paraId="0B82D14A" w14:textId="422C1B43" w:rsidR="00611905" w:rsidRPr="00087A8C" w:rsidRDefault="00611905" w:rsidP="002B3EF0">
    <w:pPr>
      <w:pBdr>
        <w:bottom w:val="single" w:sz="12" w:space="0" w:color="auto"/>
      </w:pBdr>
      <w:spacing w:line="264" w:lineRule="auto"/>
      <w:ind w:left="142" w:right="333"/>
      <w:jc w:val="center"/>
      <w:rPr>
        <w:rFonts w:ascii="Calibri" w:hAnsi="Calibri" w:cs="Arial"/>
        <w:b/>
        <w:sz w:val="18"/>
        <w:szCs w:val="21"/>
      </w:rPr>
    </w:pPr>
    <w:r>
      <w:rPr>
        <w:rFonts w:ascii="Calibri" w:hAnsi="Calibri" w:cs="Arial"/>
        <w:b/>
        <w:sz w:val="18"/>
        <w:szCs w:val="21"/>
        <w:lang w:val="es-ES"/>
      </w:rPr>
      <w:t xml:space="preserve">PARA EL EJERCICIO </w:t>
    </w:r>
    <w:r>
      <w:rPr>
        <w:rFonts w:ascii="Calibri" w:hAnsi="Calibri" w:cs="Arial"/>
        <w:b/>
        <w:sz w:val="18"/>
        <w:szCs w:val="21"/>
      </w:rPr>
      <w:t>2015</w:t>
    </w:r>
  </w:p>
  <w:p w14:paraId="04326181" w14:textId="77777777" w:rsidR="00611905" w:rsidRPr="00DD2ED2" w:rsidRDefault="00611905" w:rsidP="000722A3">
    <w:pPr>
      <w:jc w:val="right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7C94"/>
    <w:multiLevelType w:val="hybridMultilevel"/>
    <w:tmpl w:val="6652D0A4"/>
    <w:lvl w:ilvl="0" w:tplc="91E68A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B80C85"/>
    <w:multiLevelType w:val="hybridMultilevel"/>
    <w:tmpl w:val="A4B64C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FD"/>
    <w:rsid w:val="00016A52"/>
    <w:rsid w:val="0003706D"/>
    <w:rsid w:val="000446F2"/>
    <w:rsid w:val="00046008"/>
    <w:rsid w:val="000722A3"/>
    <w:rsid w:val="000820D0"/>
    <w:rsid w:val="00093896"/>
    <w:rsid w:val="00096152"/>
    <w:rsid w:val="000A09AE"/>
    <w:rsid w:val="000A32E8"/>
    <w:rsid w:val="000B5CBA"/>
    <w:rsid w:val="000C5EA2"/>
    <w:rsid w:val="000F3CD0"/>
    <w:rsid w:val="00120141"/>
    <w:rsid w:val="0012149C"/>
    <w:rsid w:val="001561CE"/>
    <w:rsid w:val="00175C66"/>
    <w:rsid w:val="001841D2"/>
    <w:rsid w:val="00185800"/>
    <w:rsid w:val="00195877"/>
    <w:rsid w:val="001968E0"/>
    <w:rsid w:val="00197C2F"/>
    <w:rsid w:val="001A76BC"/>
    <w:rsid w:val="001D58CA"/>
    <w:rsid w:val="001E25F4"/>
    <w:rsid w:val="001F6D27"/>
    <w:rsid w:val="002050E3"/>
    <w:rsid w:val="002114A1"/>
    <w:rsid w:val="00241776"/>
    <w:rsid w:val="00245F50"/>
    <w:rsid w:val="0025444A"/>
    <w:rsid w:val="002574A1"/>
    <w:rsid w:val="002601BD"/>
    <w:rsid w:val="00271408"/>
    <w:rsid w:val="00275D07"/>
    <w:rsid w:val="002874E9"/>
    <w:rsid w:val="002928E9"/>
    <w:rsid w:val="002A24CE"/>
    <w:rsid w:val="002B3EF0"/>
    <w:rsid w:val="002B5765"/>
    <w:rsid w:val="002C00A6"/>
    <w:rsid w:val="002C4532"/>
    <w:rsid w:val="002D3009"/>
    <w:rsid w:val="002D5D4C"/>
    <w:rsid w:val="002D609F"/>
    <w:rsid w:val="003041E4"/>
    <w:rsid w:val="003204F3"/>
    <w:rsid w:val="00336F7B"/>
    <w:rsid w:val="00340FA3"/>
    <w:rsid w:val="00352B3F"/>
    <w:rsid w:val="003542A9"/>
    <w:rsid w:val="00360469"/>
    <w:rsid w:val="0038564C"/>
    <w:rsid w:val="0039239F"/>
    <w:rsid w:val="003B1E58"/>
    <w:rsid w:val="003C131B"/>
    <w:rsid w:val="003C2EC7"/>
    <w:rsid w:val="003D32E3"/>
    <w:rsid w:val="003D51B7"/>
    <w:rsid w:val="004056D6"/>
    <w:rsid w:val="00407A54"/>
    <w:rsid w:val="00437EF1"/>
    <w:rsid w:val="00444361"/>
    <w:rsid w:val="0045183D"/>
    <w:rsid w:val="0045415F"/>
    <w:rsid w:val="0047612D"/>
    <w:rsid w:val="0048705D"/>
    <w:rsid w:val="004872B1"/>
    <w:rsid w:val="004961BA"/>
    <w:rsid w:val="004A5F44"/>
    <w:rsid w:val="004C211A"/>
    <w:rsid w:val="004F0CDA"/>
    <w:rsid w:val="004F5531"/>
    <w:rsid w:val="00506534"/>
    <w:rsid w:val="005102C6"/>
    <w:rsid w:val="005309FD"/>
    <w:rsid w:val="00531E06"/>
    <w:rsid w:val="00541AE1"/>
    <w:rsid w:val="00544440"/>
    <w:rsid w:val="005624B9"/>
    <w:rsid w:val="00595400"/>
    <w:rsid w:val="005A20F7"/>
    <w:rsid w:val="005C3746"/>
    <w:rsid w:val="005C452F"/>
    <w:rsid w:val="005E29CF"/>
    <w:rsid w:val="005E5E09"/>
    <w:rsid w:val="00601F7B"/>
    <w:rsid w:val="00611905"/>
    <w:rsid w:val="006241F6"/>
    <w:rsid w:val="00643751"/>
    <w:rsid w:val="00647D84"/>
    <w:rsid w:val="00652691"/>
    <w:rsid w:val="00662211"/>
    <w:rsid w:val="00663DBB"/>
    <w:rsid w:val="00671FD9"/>
    <w:rsid w:val="00683D45"/>
    <w:rsid w:val="006856E9"/>
    <w:rsid w:val="00685D2F"/>
    <w:rsid w:val="006903D3"/>
    <w:rsid w:val="006A0D29"/>
    <w:rsid w:val="006A271A"/>
    <w:rsid w:val="006A560F"/>
    <w:rsid w:val="006A7479"/>
    <w:rsid w:val="006A77B6"/>
    <w:rsid w:val="006B4CFC"/>
    <w:rsid w:val="006B6527"/>
    <w:rsid w:val="00726A03"/>
    <w:rsid w:val="00736930"/>
    <w:rsid w:val="00736F76"/>
    <w:rsid w:val="0075615A"/>
    <w:rsid w:val="0077761B"/>
    <w:rsid w:val="007833B7"/>
    <w:rsid w:val="007907A1"/>
    <w:rsid w:val="00791C98"/>
    <w:rsid w:val="00792F93"/>
    <w:rsid w:val="007A65EE"/>
    <w:rsid w:val="007B207C"/>
    <w:rsid w:val="007B2484"/>
    <w:rsid w:val="007E3D99"/>
    <w:rsid w:val="007F7514"/>
    <w:rsid w:val="008026E7"/>
    <w:rsid w:val="0080548E"/>
    <w:rsid w:val="008663F0"/>
    <w:rsid w:val="00870BC6"/>
    <w:rsid w:val="00871F1B"/>
    <w:rsid w:val="00875DA5"/>
    <w:rsid w:val="0089732E"/>
    <w:rsid w:val="008A72F6"/>
    <w:rsid w:val="008B0F6A"/>
    <w:rsid w:val="008B2AC5"/>
    <w:rsid w:val="008B33B1"/>
    <w:rsid w:val="008D51A4"/>
    <w:rsid w:val="008E084A"/>
    <w:rsid w:val="009268D1"/>
    <w:rsid w:val="00931AE0"/>
    <w:rsid w:val="009339BE"/>
    <w:rsid w:val="009401B6"/>
    <w:rsid w:val="0094419D"/>
    <w:rsid w:val="009508A1"/>
    <w:rsid w:val="00951665"/>
    <w:rsid w:val="009869FD"/>
    <w:rsid w:val="009972EE"/>
    <w:rsid w:val="009A3D7A"/>
    <w:rsid w:val="009D23EE"/>
    <w:rsid w:val="009E20E7"/>
    <w:rsid w:val="009E2F5B"/>
    <w:rsid w:val="009E4F7D"/>
    <w:rsid w:val="009F047C"/>
    <w:rsid w:val="009F16F9"/>
    <w:rsid w:val="009F429C"/>
    <w:rsid w:val="00A1053A"/>
    <w:rsid w:val="00A3655F"/>
    <w:rsid w:val="00A42D8E"/>
    <w:rsid w:val="00A731FB"/>
    <w:rsid w:val="00A82382"/>
    <w:rsid w:val="00AC1C70"/>
    <w:rsid w:val="00AD3010"/>
    <w:rsid w:val="00AE3E8F"/>
    <w:rsid w:val="00AF4C98"/>
    <w:rsid w:val="00B33BED"/>
    <w:rsid w:val="00B531D8"/>
    <w:rsid w:val="00B56D80"/>
    <w:rsid w:val="00B7589B"/>
    <w:rsid w:val="00B91199"/>
    <w:rsid w:val="00BA4204"/>
    <w:rsid w:val="00BB1B72"/>
    <w:rsid w:val="00BC5F09"/>
    <w:rsid w:val="00BF5C51"/>
    <w:rsid w:val="00C251EA"/>
    <w:rsid w:val="00C35537"/>
    <w:rsid w:val="00C47E8B"/>
    <w:rsid w:val="00C71A6E"/>
    <w:rsid w:val="00C758D2"/>
    <w:rsid w:val="00C8416B"/>
    <w:rsid w:val="00C9792A"/>
    <w:rsid w:val="00CD3BAA"/>
    <w:rsid w:val="00CD5107"/>
    <w:rsid w:val="00CD5E4C"/>
    <w:rsid w:val="00CD77AC"/>
    <w:rsid w:val="00CE39AD"/>
    <w:rsid w:val="00CF15AD"/>
    <w:rsid w:val="00D21F54"/>
    <w:rsid w:val="00D32F62"/>
    <w:rsid w:val="00D6460E"/>
    <w:rsid w:val="00D87FC7"/>
    <w:rsid w:val="00DA1F5B"/>
    <w:rsid w:val="00DC3690"/>
    <w:rsid w:val="00DC4CC7"/>
    <w:rsid w:val="00DC5F5A"/>
    <w:rsid w:val="00DC6C38"/>
    <w:rsid w:val="00DC73C1"/>
    <w:rsid w:val="00DE4F60"/>
    <w:rsid w:val="00E12431"/>
    <w:rsid w:val="00E159D4"/>
    <w:rsid w:val="00E15B99"/>
    <w:rsid w:val="00E17053"/>
    <w:rsid w:val="00E47914"/>
    <w:rsid w:val="00E51BBA"/>
    <w:rsid w:val="00E675B1"/>
    <w:rsid w:val="00E81752"/>
    <w:rsid w:val="00E94554"/>
    <w:rsid w:val="00EA3F48"/>
    <w:rsid w:val="00EB6490"/>
    <w:rsid w:val="00EC10B4"/>
    <w:rsid w:val="00EC45EF"/>
    <w:rsid w:val="00ED0775"/>
    <w:rsid w:val="00ED07BB"/>
    <w:rsid w:val="00ED0B6B"/>
    <w:rsid w:val="00ED42F7"/>
    <w:rsid w:val="00EE5E0A"/>
    <w:rsid w:val="00EF5E4B"/>
    <w:rsid w:val="00F108E1"/>
    <w:rsid w:val="00F1144C"/>
    <w:rsid w:val="00F1435B"/>
    <w:rsid w:val="00F3212E"/>
    <w:rsid w:val="00F40C31"/>
    <w:rsid w:val="00F455AB"/>
    <w:rsid w:val="00F541CE"/>
    <w:rsid w:val="00F6234C"/>
    <w:rsid w:val="00F83E07"/>
    <w:rsid w:val="00F9367A"/>
    <w:rsid w:val="00F94DDE"/>
    <w:rsid w:val="00F96B72"/>
    <w:rsid w:val="00FB7EE4"/>
    <w:rsid w:val="00FD1A92"/>
    <w:rsid w:val="00FE5B97"/>
    <w:rsid w:val="00FE6F88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E11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E25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5F4"/>
  </w:style>
  <w:style w:type="paragraph" w:styleId="Encabezado">
    <w:name w:val="header"/>
    <w:basedOn w:val="Normal"/>
    <w:link w:val="EncabezadoCar"/>
    <w:uiPriority w:val="99"/>
    <w:unhideWhenUsed/>
    <w:rsid w:val="002B3E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3EF0"/>
  </w:style>
  <w:style w:type="character" w:styleId="Hipervnculo">
    <w:name w:val="Hyperlink"/>
    <w:basedOn w:val="Fuentedeprrafopredeter"/>
    <w:uiPriority w:val="99"/>
    <w:unhideWhenUsed/>
    <w:rsid w:val="002601BD"/>
    <w:rPr>
      <w:color w:val="0000FF" w:themeColor="hyperlink"/>
      <w:u w:val="single"/>
    </w:rPr>
  </w:style>
  <w:style w:type="table" w:styleId="Sombreadomediano1">
    <w:name w:val="Medium Shading 1"/>
    <w:basedOn w:val="Tablanormal"/>
    <w:uiPriority w:val="63"/>
    <w:rsid w:val="00601F7B"/>
    <w:rPr>
      <w:lang w:eastAsia="es-E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3D51B7"/>
    <w:rPr>
      <w:lang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72"/>
    <w:qFormat/>
    <w:rsid w:val="00016A52"/>
    <w:pPr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E25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5F4"/>
  </w:style>
  <w:style w:type="paragraph" w:styleId="Encabezado">
    <w:name w:val="header"/>
    <w:basedOn w:val="Normal"/>
    <w:link w:val="EncabezadoCar"/>
    <w:uiPriority w:val="99"/>
    <w:unhideWhenUsed/>
    <w:rsid w:val="002B3E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3EF0"/>
  </w:style>
  <w:style w:type="character" w:styleId="Hipervnculo">
    <w:name w:val="Hyperlink"/>
    <w:basedOn w:val="Fuentedeprrafopredeter"/>
    <w:uiPriority w:val="99"/>
    <w:unhideWhenUsed/>
    <w:rsid w:val="002601BD"/>
    <w:rPr>
      <w:color w:val="0000FF" w:themeColor="hyperlink"/>
      <w:u w:val="single"/>
    </w:rPr>
  </w:style>
  <w:style w:type="table" w:styleId="Sombreadomediano1">
    <w:name w:val="Medium Shading 1"/>
    <w:basedOn w:val="Tablanormal"/>
    <w:uiPriority w:val="63"/>
    <w:rsid w:val="00601F7B"/>
    <w:rPr>
      <w:lang w:eastAsia="es-E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3D51B7"/>
    <w:rPr>
      <w:lang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72"/>
    <w:qFormat/>
    <w:rsid w:val="00016A52"/>
    <w:pPr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352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mac</cp:lastModifiedBy>
  <cp:revision>11</cp:revision>
  <cp:lastPrinted>2015-10-01T14:40:00Z</cp:lastPrinted>
  <dcterms:created xsi:type="dcterms:W3CDTF">2015-03-12T20:48:00Z</dcterms:created>
  <dcterms:modified xsi:type="dcterms:W3CDTF">2015-10-15T15:29:00Z</dcterms:modified>
</cp:coreProperties>
</file>