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0060" w14:textId="1B5CAAC3" w:rsidR="00381099" w:rsidRPr="002F48B5" w:rsidRDefault="00381099" w:rsidP="00941C0D">
      <w:pPr>
        <w:tabs>
          <w:tab w:val="left" w:pos="6804"/>
        </w:tabs>
        <w:jc w:val="center"/>
        <w:rPr>
          <w:rFonts w:ascii="Arial" w:hAnsi="Arial" w:cs="Arial"/>
          <w:sz w:val="10"/>
          <w:szCs w:val="10"/>
        </w:rPr>
      </w:pPr>
    </w:p>
    <w:p w14:paraId="1985BEF0" w14:textId="3BE6E973" w:rsidR="009509FE" w:rsidRDefault="009509FE" w:rsidP="006366DD">
      <w:pPr>
        <w:pStyle w:val="ROMANOS"/>
        <w:spacing w:after="240" w:line="220" w:lineRule="exact"/>
        <w:ind w:hanging="431"/>
      </w:pPr>
      <w:bookmarkStart w:id="0" w:name="_MON_1523087728"/>
      <w:bookmarkStart w:id="1" w:name="_MON_1523275560"/>
      <w:bookmarkStart w:id="2" w:name="_MON_1523087798"/>
      <w:bookmarkStart w:id="3" w:name="_MON_1522822011"/>
      <w:bookmarkStart w:id="4" w:name="_MON_1523260622"/>
      <w:bookmarkStart w:id="5" w:name="_MON_1523087847"/>
      <w:bookmarkEnd w:id="0"/>
      <w:bookmarkEnd w:id="1"/>
      <w:bookmarkEnd w:id="2"/>
      <w:bookmarkEnd w:id="3"/>
      <w:bookmarkEnd w:id="4"/>
      <w:bookmarkEnd w:id="5"/>
    </w:p>
    <w:p w14:paraId="1487A90A" w14:textId="77777777" w:rsidR="009509FE" w:rsidRPr="005924F6" w:rsidRDefault="009509FE" w:rsidP="009509FE">
      <w:pPr>
        <w:pStyle w:val="Texto"/>
        <w:spacing w:after="0" w:line="240" w:lineRule="exact"/>
        <w:ind w:firstLine="0"/>
        <w:jc w:val="center"/>
        <w:rPr>
          <w:b/>
          <w:sz w:val="20"/>
          <w:lang w:val="es-MX"/>
        </w:rPr>
      </w:pPr>
      <w:r w:rsidRPr="005924F6">
        <w:rPr>
          <w:b/>
          <w:sz w:val="20"/>
          <w:lang w:val="es-MX"/>
        </w:rPr>
        <w:t>c) NOTAS DE GESTIÓN ADMINISTRATIVA</w:t>
      </w:r>
    </w:p>
    <w:p w14:paraId="336C8F6B" w14:textId="77777777" w:rsidR="009509FE" w:rsidRPr="005924F6" w:rsidRDefault="009509FE" w:rsidP="009509FE">
      <w:pPr>
        <w:pStyle w:val="Texto"/>
        <w:spacing w:after="0" w:line="240" w:lineRule="exact"/>
        <w:ind w:firstLine="0"/>
        <w:jc w:val="left"/>
        <w:rPr>
          <w:b/>
          <w:sz w:val="20"/>
          <w:lang w:val="es-MX"/>
        </w:rPr>
      </w:pPr>
    </w:p>
    <w:p w14:paraId="66C6CAD8" w14:textId="77777777" w:rsidR="009509FE" w:rsidRPr="00843BBF" w:rsidRDefault="009509FE" w:rsidP="009509FE">
      <w:pPr>
        <w:pStyle w:val="Ttulo2"/>
        <w:jc w:val="both"/>
        <w:rPr>
          <w:rFonts w:ascii="Arial" w:hAnsi="Arial" w:cs="Arial"/>
          <w:b/>
          <w:color w:val="auto"/>
          <w:sz w:val="20"/>
          <w:szCs w:val="20"/>
        </w:rPr>
      </w:pPr>
      <w:bookmarkStart w:id="6" w:name="_Toc161472866"/>
      <w:r w:rsidRPr="00843BBF">
        <w:rPr>
          <w:rFonts w:ascii="Arial" w:hAnsi="Arial" w:cs="Arial"/>
          <w:b/>
          <w:color w:val="auto"/>
          <w:sz w:val="20"/>
          <w:szCs w:val="20"/>
        </w:rPr>
        <w:t>1. Autorización e Historia:</w:t>
      </w:r>
      <w:bookmarkEnd w:id="6"/>
    </w:p>
    <w:p w14:paraId="7360AB8A" w14:textId="77777777" w:rsidR="009509FE" w:rsidRPr="00843BBF" w:rsidRDefault="009509FE" w:rsidP="009509FE">
      <w:pPr>
        <w:tabs>
          <w:tab w:val="left" w:leader="underscore" w:pos="9639"/>
        </w:tabs>
        <w:jc w:val="both"/>
        <w:rPr>
          <w:rFonts w:ascii="Arial" w:hAnsi="Arial" w:cs="Arial"/>
          <w:sz w:val="20"/>
          <w:szCs w:val="20"/>
        </w:rPr>
      </w:pPr>
    </w:p>
    <w:p w14:paraId="5EA1BCA0"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informará sobre:</w:t>
      </w:r>
    </w:p>
    <w:p w14:paraId="396DC737" w14:textId="77777777" w:rsidR="009509FE" w:rsidRPr="00843BBF" w:rsidRDefault="009509FE" w:rsidP="009509FE">
      <w:pPr>
        <w:tabs>
          <w:tab w:val="left" w:leader="underscore" w:pos="9639"/>
        </w:tabs>
        <w:jc w:val="both"/>
        <w:rPr>
          <w:rFonts w:ascii="Arial" w:hAnsi="Arial" w:cs="Arial"/>
          <w:sz w:val="20"/>
          <w:szCs w:val="20"/>
        </w:rPr>
      </w:pPr>
    </w:p>
    <w:p w14:paraId="7DCE2AC0" w14:textId="2FA04A18" w:rsidR="009509FE" w:rsidRPr="009509FE" w:rsidRDefault="009509FE" w:rsidP="009509FE">
      <w:pPr>
        <w:tabs>
          <w:tab w:val="left" w:leader="underscore" w:pos="9639"/>
        </w:tabs>
        <w:jc w:val="both"/>
        <w:rPr>
          <w:rFonts w:ascii="Arial" w:hAnsi="Arial" w:cs="Arial"/>
          <w:sz w:val="20"/>
          <w:szCs w:val="20"/>
        </w:rPr>
      </w:pPr>
      <w:r w:rsidRPr="009509FE">
        <w:rPr>
          <w:rFonts w:ascii="Arial" w:hAnsi="Arial" w:cs="Arial"/>
          <w:b/>
          <w:bCs/>
          <w:sz w:val="20"/>
          <w:szCs w:val="20"/>
        </w:rPr>
        <w:t>a)</w:t>
      </w:r>
      <w:r>
        <w:rPr>
          <w:rFonts w:ascii="Arial" w:hAnsi="Arial" w:cs="Arial"/>
          <w:sz w:val="20"/>
          <w:szCs w:val="20"/>
        </w:rPr>
        <w:t xml:space="preserve"> </w:t>
      </w:r>
      <w:r w:rsidRPr="009509FE">
        <w:rPr>
          <w:rFonts w:ascii="Arial" w:hAnsi="Arial" w:cs="Arial"/>
          <w:sz w:val="20"/>
          <w:szCs w:val="20"/>
        </w:rPr>
        <w:t>Fecha de creación del ente público.</w:t>
      </w:r>
    </w:p>
    <w:p w14:paraId="34B37677" w14:textId="77777777" w:rsidR="009509FE" w:rsidRPr="009509FE" w:rsidRDefault="009509FE" w:rsidP="009509FE">
      <w:pPr>
        <w:pStyle w:val="Prrafodelista"/>
        <w:tabs>
          <w:tab w:val="left" w:leader="underscore" w:pos="9639"/>
        </w:tabs>
        <w:jc w:val="both"/>
        <w:rPr>
          <w:rFonts w:ascii="Arial" w:hAnsi="Arial" w:cs="Arial"/>
          <w:sz w:val="20"/>
          <w:szCs w:val="20"/>
        </w:rPr>
      </w:pPr>
    </w:p>
    <w:p w14:paraId="694B05C7"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El fideicomiso se encuentra constituido mediante Decreto Gubernativo número 173, publicado en el Periódico Oficial del Gobierno del Estado número 110, Segunda Parte, de fecha 12 de Julio del 2011, en el Periódico Oficial del Gobierno del Estado, el Lic. Juan Manuel Oliva Ramírez, Gobernador Constitucional del Estado, autorizó la constitución del “Fideicomiso Público de Administración e Inversión denominado Fideicomiso de Inversión y Administración del Parque Guanajuato Bicentenario.”, identificado como «PARQUE GUANAJUATO BICENTENARIO», mismo que de común acuerdo con sus objetos y fines que se expresan en el contrato de Fideicomiso y toda vez que sus aportaciones patrimoniales lo sugieren se considera una Entidad Paraestatal de común acuerdo con la Ley Orgánica del Poder Ejecutivo para el Estado de Guanajuato.</w:t>
      </w:r>
    </w:p>
    <w:p w14:paraId="54984E17" w14:textId="77777777" w:rsidR="009509FE" w:rsidRPr="00843BBF" w:rsidRDefault="009509FE" w:rsidP="009509FE">
      <w:pPr>
        <w:tabs>
          <w:tab w:val="left" w:leader="underscore" w:pos="9639"/>
        </w:tabs>
        <w:jc w:val="both"/>
        <w:rPr>
          <w:rFonts w:ascii="Arial" w:hAnsi="Arial" w:cs="Arial"/>
          <w:sz w:val="20"/>
          <w:szCs w:val="20"/>
        </w:rPr>
      </w:pPr>
    </w:p>
    <w:p w14:paraId="7E299136"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b)</w:t>
      </w:r>
      <w:r w:rsidRPr="00843BBF">
        <w:rPr>
          <w:rFonts w:ascii="Arial" w:hAnsi="Arial" w:cs="Arial"/>
          <w:sz w:val="20"/>
          <w:szCs w:val="20"/>
        </w:rPr>
        <w:t xml:space="preserve"> Principales cambios en su estructura (interna históricamente).</w:t>
      </w:r>
    </w:p>
    <w:p w14:paraId="6E921A5F" w14:textId="77777777" w:rsidR="009509FE" w:rsidRPr="00843BBF" w:rsidRDefault="009509FE" w:rsidP="009509FE">
      <w:pPr>
        <w:tabs>
          <w:tab w:val="left" w:leader="underscore" w:pos="9639"/>
        </w:tabs>
        <w:jc w:val="both"/>
        <w:rPr>
          <w:rFonts w:ascii="Arial" w:hAnsi="Arial" w:cs="Arial"/>
          <w:sz w:val="20"/>
          <w:szCs w:val="20"/>
        </w:rPr>
      </w:pPr>
    </w:p>
    <w:p w14:paraId="1BB4B05E"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informará sobre las principales condiciones económico-financieras bajo las cuales el ente público estuvo operando; y las cuales influyeron en la toma de decisiones de la administración; tanto a nivel local como federal.</w:t>
      </w:r>
    </w:p>
    <w:p w14:paraId="105F50F1" w14:textId="77777777" w:rsidR="009509FE" w:rsidRPr="00843BBF" w:rsidRDefault="009509FE" w:rsidP="009509FE">
      <w:pPr>
        <w:tabs>
          <w:tab w:val="left" w:leader="underscore" w:pos="9639"/>
        </w:tabs>
        <w:jc w:val="both"/>
        <w:rPr>
          <w:rFonts w:ascii="Arial" w:hAnsi="Arial" w:cs="Arial"/>
          <w:sz w:val="20"/>
          <w:szCs w:val="20"/>
        </w:rPr>
      </w:pPr>
    </w:p>
    <w:p w14:paraId="7DDEC16A"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El fideicomiso funciona bajo el resguardo y vigilancia del comité técnico, quien supervisa el correcto cumplimiento de los objetos y fines para los que fue creado.</w:t>
      </w:r>
    </w:p>
    <w:p w14:paraId="3727ADFF" w14:textId="77777777" w:rsidR="009509FE" w:rsidRPr="00843BBF" w:rsidRDefault="009509FE" w:rsidP="009509FE">
      <w:pPr>
        <w:tabs>
          <w:tab w:val="left" w:leader="underscore" w:pos="9639"/>
        </w:tabs>
        <w:jc w:val="both"/>
        <w:rPr>
          <w:rFonts w:ascii="Arial" w:hAnsi="Arial" w:cs="Arial"/>
          <w:sz w:val="20"/>
          <w:szCs w:val="20"/>
        </w:rPr>
      </w:pPr>
    </w:p>
    <w:p w14:paraId="65AEF358" w14:textId="77777777" w:rsidR="009509FE" w:rsidRDefault="009509FE" w:rsidP="009509FE">
      <w:pPr>
        <w:pStyle w:val="Ttulo2"/>
        <w:jc w:val="both"/>
        <w:rPr>
          <w:rFonts w:ascii="Arial" w:hAnsi="Arial" w:cs="Arial"/>
          <w:b/>
          <w:color w:val="auto"/>
          <w:sz w:val="20"/>
          <w:szCs w:val="20"/>
        </w:rPr>
      </w:pPr>
      <w:bookmarkStart w:id="7" w:name="_Toc161472867"/>
      <w:r w:rsidRPr="00843BBF">
        <w:rPr>
          <w:rFonts w:ascii="Arial" w:hAnsi="Arial" w:cs="Arial"/>
          <w:b/>
          <w:color w:val="auto"/>
          <w:sz w:val="20"/>
          <w:szCs w:val="20"/>
        </w:rPr>
        <w:t>2. Panorama Económico y Financiero</w:t>
      </w:r>
      <w:bookmarkEnd w:id="7"/>
    </w:p>
    <w:p w14:paraId="19648DFB" w14:textId="77777777" w:rsidR="009509FE" w:rsidRPr="009509FE" w:rsidRDefault="009509FE" w:rsidP="009509FE">
      <w:pPr>
        <w:rPr>
          <w:lang w:val="es-MX" w:eastAsia="en-US"/>
        </w:rPr>
      </w:pPr>
    </w:p>
    <w:p w14:paraId="03BA7048"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informará sobre las principales condiciones económico-financieras bajo las cuales el ente público estuvo operando; y las cuales influyeron en la toma de decisiones de la administración; tanto a nivel local como federal.</w:t>
      </w:r>
    </w:p>
    <w:p w14:paraId="578639F5" w14:textId="77777777" w:rsidR="009509FE" w:rsidRPr="00843BBF" w:rsidRDefault="009509FE" w:rsidP="009509FE">
      <w:pPr>
        <w:tabs>
          <w:tab w:val="left" w:leader="underscore" w:pos="9639"/>
        </w:tabs>
        <w:jc w:val="both"/>
        <w:rPr>
          <w:rFonts w:ascii="Arial" w:hAnsi="Arial" w:cs="Arial"/>
          <w:sz w:val="20"/>
          <w:szCs w:val="20"/>
        </w:rPr>
      </w:pPr>
    </w:p>
    <w:p w14:paraId="2272308E"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El fideicomiso funciona bajo el resguardo y vigilancia del comité técnico, quien supervisa el correcto cumplimiento de los objetos y fines para los que fue creado.</w:t>
      </w:r>
    </w:p>
    <w:p w14:paraId="2F2E7F55" w14:textId="77777777" w:rsidR="009509FE" w:rsidRPr="00843BBF" w:rsidRDefault="009509FE" w:rsidP="009509FE">
      <w:pPr>
        <w:tabs>
          <w:tab w:val="left" w:leader="underscore" w:pos="9639"/>
        </w:tabs>
        <w:jc w:val="both"/>
        <w:rPr>
          <w:rFonts w:ascii="Arial" w:hAnsi="Arial" w:cs="Arial"/>
          <w:sz w:val="20"/>
          <w:szCs w:val="20"/>
        </w:rPr>
      </w:pPr>
    </w:p>
    <w:p w14:paraId="11BD8C7C" w14:textId="77777777" w:rsidR="009509FE" w:rsidRPr="00AB71AC" w:rsidRDefault="009509FE" w:rsidP="009509FE">
      <w:pPr>
        <w:pStyle w:val="Ttulo2"/>
        <w:jc w:val="both"/>
        <w:rPr>
          <w:rFonts w:ascii="Arial" w:hAnsi="Arial" w:cs="Arial"/>
          <w:b/>
          <w:color w:val="auto"/>
          <w:sz w:val="20"/>
          <w:szCs w:val="20"/>
        </w:rPr>
      </w:pPr>
      <w:bookmarkStart w:id="8" w:name="_Toc161472868"/>
      <w:r w:rsidRPr="00843BBF">
        <w:rPr>
          <w:rFonts w:ascii="Arial" w:hAnsi="Arial" w:cs="Arial"/>
          <w:b/>
          <w:color w:val="auto"/>
          <w:sz w:val="20"/>
          <w:szCs w:val="20"/>
        </w:rPr>
        <w:t>3. Organización y Objeto Social:</w:t>
      </w:r>
      <w:bookmarkEnd w:id="8"/>
    </w:p>
    <w:p w14:paraId="2FC31CCE" w14:textId="77777777" w:rsidR="009509FE" w:rsidRPr="00843BBF" w:rsidRDefault="009509FE" w:rsidP="009509FE">
      <w:pPr>
        <w:tabs>
          <w:tab w:val="left" w:leader="underscore" w:pos="9639"/>
        </w:tabs>
        <w:jc w:val="both"/>
        <w:rPr>
          <w:rFonts w:ascii="Arial" w:hAnsi="Arial" w:cs="Arial"/>
          <w:sz w:val="20"/>
          <w:szCs w:val="20"/>
        </w:rPr>
      </w:pPr>
    </w:p>
    <w:p w14:paraId="6B34E7A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a)</w:t>
      </w:r>
      <w:r w:rsidRPr="00843BBF">
        <w:rPr>
          <w:rFonts w:ascii="Arial" w:hAnsi="Arial" w:cs="Arial"/>
          <w:sz w:val="20"/>
          <w:szCs w:val="20"/>
        </w:rPr>
        <w:t xml:space="preserve"> Objeto social.</w:t>
      </w:r>
    </w:p>
    <w:p w14:paraId="057262C2" w14:textId="77777777" w:rsidR="009509FE" w:rsidRPr="00843BBF" w:rsidRDefault="009509FE" w:rsidP="009509FE">
      <w:pPr>
        <w:tabs>
          <w:tab w:val="left" w:leader="underscore" w:pos="9639"/>
        </w:tabs>
        <w:jc w:val="both"/>
        <w:rPr>
          <w:rFonts w:ascii="Arial" w:hAnsi="Arial" w:cs="Arial"/>
          <w:sz w:val="20"/>
          <w:szCs w:val="20"/>
        </w:rPr>
      </w:pPr>
    </w:p>
    <w:p w14:paraId="67A88D58"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define de manera enunciativa más no limitativa el propósito de la creación del Fideicomiso, el cual se sustenta con el fin de contar con un instrumento financiero a través del cual se administren los recursos destinados a las actividades relacionadas con el financiamiento y apoyo de los eventos objeto del presente fideicomiso.</w:t>
      </w:r>
    </w:p>
    <w:p w14:paraId="1B8AA81A" w14:textId="77777777" w:rsidR="00DF2D10" w:rsidRPr="00843BBF" w:rsidRDefault="00DF2D10" w:rsidP="009509FE">
      <w:pPr>
        <w:tabs>
          <w:tab w:val="left" w:leader="underscore" w:pos="9639"/>
        </w:tabs>
        <w:jc w:val="both"/>
        <w:rPr>
          <w:rFonts w:ascii="Arial" w:hAnsi="Arial" w:cs="Arial"/>
          <w:sz w:val="20"/>
          <w:szCs w:val="20"/>
        </w:rPr>
      </w:pPr>
    </w:p>
    <w:p w14:paraId="48435D7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Del cual se desprende en la cláusula Cuarta del Contrato de Fideicomiso que el objeto principal redunda en la conformación de un patrimonio autónomo para el financiamiento o pago o apoyo en la construcción, administración, desarrollo y comercialización de proyectos de inversión cultural, turística, ecológica, de servicios y de negocios.</w:t>
      </w:r>
    </w:p>
    <w:p w14:paraId="37B15635" w14:textId="77777777" w:rsidR="00DF2D10" w:rsidRDefault="00DF2D10" w:rsidP="009509FE">
      <w:pPr>
        <w:tabs>
          <w:tab w:val="left" w:leader="underscore" w:pos="9639"/>
        </w:tabs>
        <w:jc w:val="both"/>
        <w:rPr>
          <w:rFonts w:ascii="Arial" w:hAnsi="Arial" w:cs="Arial"/>
          <w:sz w:val="20"/>
          <w:szCs w:val="20"/>
        </w:rPr>
      </w:pPr>
    </w:p>
    <w:p w14:paraId="56138B11" w14:textId="77777777" w:rsidR="00DF2D10" w:rsidRDefault="00DF2D10" w:rsidP="009509FE">
      <w:pPr>
        <w:tabs>
          <w:tab w:val="left" w:leader="underscore" w:pos="9639"/>
        </w:tabs>
        <w:jc w:val="both"/>
        <w:rPr>
          <w:rFonts w:ascii="Arial" w:hAnsi="Arial" w:cs="Arial"/>
          <w:sz w:val="20"/>
          <w:szCs w:val="20"/>
        </w:rPr>
      </w:pPr>
    </w:p>
    <w:p w14:paraId="709E1DAD" w14:textId="77777777" w:rsidR="00DF2D10" w:rsidRDefault="00DF2D10" w:rsidP="009509FE">
      <w:pPr>
        <w:tabs>
          <w:tab w:val="left" w:leader="underscore" w:pos="9639"/>
        </w:tabs>
        <w:jc w:val="both"/>
        <w:rPr>
          <w:rFonts w:ascii="Arial" w:hAnsi="Arial" w:cs="Arial"/>
          <w:sz w:val="20"/>
          <w:szCs w:val="20"/>
        </w:rPr>
      </w:pPr>
    </w:p>
    <w:p w14:paraId="05C71253" w14:textId="77777777" w:rsidR="00DF2D10" w:rsidRDefault="00DF2D10" w:rsidP="009509FE">
      <w:pPr>
        <w:tabs>
          <w:tab w:val="left" w:leader="underscore" w:pos="9639"/>
        </w:tabs>
        <w:jc w:val="both"/>
        <w:rPr>
          <w:rFonts w:ascii="Arial" w:hAnsi="Arial" w:cs="Arial"/>
          <w:sz w:val="20"/>
          <w:szCs w:val="20"/>
        </w:rPr>
      </w:pPr>
    </w:p>
    <w:p w14:paraId="1D971098" w14:textId="77777777" w:rsidR="00DF2D10" w:rsidRDefault="00DF2D10" w:rsidP="009509FE">
      <w:pPr>
        <w:tabs>
          <w:tab w:val="left" w:leader="underscore" w:pos="9639"/>
        </w:tabs>
        <w:jc w:val="both"/>
        <w:rPr>
          <w:rFonts w:ascii="Arial" w:hAnsi="Arial" w:cs="Arial"/>
          <w:sz w:val="20"/>
          <w:szCs w:val="20"/>
        </w:rPr>
      </w:pPr>
    </w:p>
    <w:p w14:paraId="70723F3A" w14:textId="77777777" w:rsidR="00DF2D10" w:rsidRPr="00843BBF" w:rsidRDefault="00DF2D10" w:rsidP="009509FE">
      <w:pPr>
        <w:tabs>
          <w:tab w:val="left" w:leader="underscore" w:pos="9639"/>
        </w:tabs>
        <w:jc w:val="both"/>
        <w:rPr>
          <w:rFonts w:ascii="Arial" w:hAnsi="Arial" w:cs="Arial"/>
          <w:sz w:val="20"/>
          <w:szCs w:val="20"/>
        </w:rPr>
      </w:pPr>
    </w:p>
    <w:p w14:paraId="5B6622D4" w14:textId="77777777" w:rsidR="009509FE" w:rsidRPr="00843BBF" w:rsidRDefault="009509FE" w:rsidP="009509FE">
      <w:pPr>
        <w:tabs>
          <w:tab w:val="left" w:leader="underscore" w:pos="9639"/>
        </w:tabs>
        <w:jc w:val="both"/>
        <w:rPr>
          <w:rFonts w:ascii="Arial" w:hAnsi="Arial" w:cs="Arial"/>
          <w:sz w:val="20"/>
          <w:szCs w:val="20"/>
        </w:rPr>
      </w:pPr>
    </w:p>
    <w:p w14:paraId="580CDFB3" w14:textId="77777777" w:rsidR="00DF2D10" w:rsidRDefault="00DF2D10" w:rsidP="009509FE">
      <w:pPr>
        <w:tabs>
          <w:tab w:val="left" w:leader="underscore" w:pos="9639"/>
        </w:tabs>
        <w:jc w:val="both"/>
        <w:rPr>
          <w:rFonts w:ascii="Arial" w:hAnsi="Arial" w:cs="Arial"/>
          <w:b/>
          <w:sz w:val="20"/>
          <w:szCs w:val="20"/>
        </w:rPr>
      </w:pPr>
    </w:p>
    <w:p w14:paraId="620E301A" w14:textId="77777777" w:rsidR="00DF2D10" w:rsidRDefault="00DF2D10" w:rsidP="009509FE">
      <w:pPr>
        <w:tabs>
          <w:tab w:val="left" w:leader="underscore" w:pos="9639"/>
        </w:tabs>
        <w:jc w:val="both"/>
        <w:rPr>
          <w:rFonts w:ascii="Arial" w:hAnsi="Arial" w:cs="Arial"/>
          <w:b/>
          <w:sz w:val="20"/>
          <w:szCs w:val="20"/>
        </w:rPr>
      </w:pPr>
    </w:p>
    <w:p w14:paraId="78531579" w14:textId="00EEBE7B"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b)</w:t>
      </w:r>
      <w:r w:rsidRPr="00843BBF">
        <w:rPr>
          <w:rFonts w:ascii="Arial" w:hAnsi="Arial" w:cs="Arial"/>
          <w:sz w:val="20"/>
          <w:szCs w:val="20"/>
        </w:rPr>
        <w:t xml:space="preserve"> Principal actividad.</w:t>
      </w:r>
    </w:p>
    <w:p w14:paraId="266BC9D4" w14:textId="77777777" w:rsidR="009509FE" w:rsidRPr="00843BBF" w:rsidRDefault="009509FE" w:rsidP="009509FE">
      <w:pPr>
        <w:tabs>
          <w:tab w:val="left" w:leader="underscore" w:pos="9639"/>
        </w:tabs>
        <w:jc w:val="both"/>
        <w:rPr>
          <w:rFonts w:ascii="Arial" w:hAnsi="Arial" w:cs="Arial"/>
          <w:sz w:val="20"/>
          <w:szCs w:val="20"/>
        </w:rPr>
      </w:pPr>
    </w:p>
    <w:p w14:paraId="102AA20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Promoción y difusión de actividades culturales.</w:t>
      </w:r>
    </w:p>
    <w:p w14:paraId="4A83F50F" w14:textId="77777777" w:rsidR="00DF2D10" w:rsidRPr="00843BBF" w:rsidRDefault="00DF2D10" w:rsidP="009509FE">
      <w:pPr>
        <w:tabs>
          <w:tab w:val="left" w:leader="underscore" w:pos="9639"/>
        </w:tabs>
        <w:jc w:val="both"/>
        <w:rPr>
          <w:rFonts w:ascii="Arial" w:hAnsi="Arial" w:cs="Arial"/>
          <w:sz w:val="20"/>
          <w:szCs w:val="20"/>
        </w:rPr>
      </w:pPr>
    </w:p>
    <w:p w14:paraId="4E97DD55"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c)</w:t>
      </w:r>
      <w:r w:rsidRPr="00843BBF">
        <w:rPr>
          <w:rFonts w:ascii="Arial" w:hAnsi="Arial" w:cs="Arial"/>
          <w:sz w:val="20"/>
          <w:szCs w:val="20"/>
        </w:rPr>
        <w:t xml:space="preserve"> Ejercicio fiscal (mencionar, por ejemplo: enero a diciembre de 202</w:t>
      </w:r>
      <w:r>
        <w:rPr>
          <w:rFonts w:ascii="Arial" w:hAnsi="Arial" w:cs="Arial"/>
          <w:sz w:val="20"/>
          <w:szCs w:val="20"/>
        </w:rPr>
        <w:t>6</w:t>
      </w:r>
      <w:r w:rsidRPr="00843BBF">
        <w:rPr>
          <w:rFonts w:ascii="Arial" w:hAnsi="Arial" w:cs="Arial"/>
          <w:sz w:val="20"/>
          <w:szCs w:val="20"/>
        </w:rPr>
        <w:t>).</w:t>
      </w:r>
    </w:p>
    <w:p w14:paraId="679525BB" w14:textId="77777777" w:rsidR="00DF2D10" w:rsidRPr="00843BBF" w:rsidRDefault="00DF2D10" w:rsidP="009509FE">
      <w:pPr>
        <w:tabs>
          <w:tab w:val="left" w:leader="underscore" w:pos="9639"/>
        </w:tabs>
        <w:jc w:val="both"/>
        <w:rPr>
          <w:rFonts w:ascii="Arial" w:hAnsi="Arial" w:cs="Arial"/>
          <w:sz w:val="20"/>
          <w:szCs w:val="20"/>
        </w:rPr>
      </w:pPr>
    </w:p>
    <w:p w14:paraId="3312F573"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 xml:space="preserve">01 de </w:t>
      </w:r>
      <w:proofErr w:type="gramStart"/>
      <w:r w:rsidRPr="00843BBF">
        <w:rPr>
          <w:rFonts w:ascii="Arial" w:hAnsi="Arial" w:cs="Arial"/>
          <w:sz w:val="20"/>
          <w:szCs w:val="20"/>
        </w:rPr>
        <w:t>Enero</w:t>
      </w:r>
      <w:proofErr w:type="gramEnd"/>
      <w:r w:rsidRPr="00843BBF">
        <w:rPr>
          <w:rFonts w:ascii="Arial" w:hAnsi="Arial" w:cs="Arial"/>
          <w:sz w:val="20"/>
          <w:szCs w:val="20"/>
        </w:rPr>
        <w:t xml:space="preserve"> al 31 de </w:t>
      </w:r>
      <w:proofErr w:type="gramStart"/>
      <w:r w:rsidRPr="00843BBF">
        <w:rPr>
          <w:rFonts w:ascii="Arial" w:hAnsi="Arial" w:cs="Arial"/>
          <w:sz w:val="20"/>
          <w:szCs w:val="20"/>
        </w:rPr>
        <w:t>Diciembre</w:t>
      </w:r>
      <w:proofErr w:type="gramEnd"/>
      <w:r w:rsidRPr="00843BBF">
        <w:rPr>
          <w:rFonts w:ascii="Arial" w:hAnsi="Arial" w:cs="Arial"/>
          <w:sz w:val="20"/>
          <w:szCs w:val="20"/>
        </w:rPr>
        <w:t xml:space="preserve"> del 202</w:t>
      </w:r>
      <w:r>
        <w:rPr>
          <w:rFonts w:ascii="Arial" w:hAnsi="Arial" w:cs="Arial"/>
          <w:sz w:val="20"/>
          <w:szCs w:val="20"/>
        </w:rPr>
        <w:t>6</w:t>
      </w:r>
    </w:p>
    <w:p w14:paraId="1984FFB2" w14:textId="77777777" w:rsidR="00DF2D10" w:rsidRPr="00843BBF" w:rsidRDefault="00DF2D10" w:rsidP="009509FE">
      <w:pPr>
        <w:tabs>
          <w:tab w:val="left" w:leader="underscore" w:pos="9639"/>
        </w:tabs>
        <w:jc w:val="both"/>
        <w:rPr>
          <w:rFonts w:ascii="Arial" w:hAnsi="Arial" w:cs="Arial"/>
          <w:sz w:val="20"/>
          <w:szCs w:val="20"/>
        </w:rPr>
      </w:pPr>
    </w:p>
    <w:p w14:paraId="795F0202"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d)</w:t>
      </w:r>
      <w:r w:rsidRPr="00843BBF">
        <w:rPr>
          <w:rFonts w:ascii="Arial" w:hAnsi="Arial" w:cs="Arial"/>
          <w:sz w:val="20"/>
          <w:szCs w:val="20"/>
        </w:rPr>
        <w:t xml:space="preserve"> Régimen jurídico (Forma como está dada de alta la entidad ante la </w:t>
      </w:r>
      <w:proofErr w:type="spellStart"/>
      <w:r w:rsidRPr="00843BBF">
        <w:rPr>
          <w:rFonts w:ascii="Arial" w:hAnsi="Arial" w:cs="Arial"/>
          <w:sz w:val="20"/>
          <w:szCs w:val="20"/>
        </w:rPr>
        <w:t>S.H.C.P</w:t>
      </w:r>
      <w:proofErr w:type="spellEnd"/>
      <w:r w:rsidRPr="00843BBF">
        <w:rPr>
          <w:rFonts w:ascii="Arial" w:hAnsi="Arial" w:cs="Arial"/>
          <w:sz w:val="20"/>
          <w:szCs w:val="20"/>
        </w:rPr>
        <w:t>., ejemplos: S.C., S.A., Personas morales sin fines de lucro, etc.).</w:t>
      </w:r>
    </w:p>
    <w:p w14:paraId="4A77B773" w14:textId="77777777" w:rsidR="00DF2D10" w:rsidRPr="00843BBF" w:rsidRDefault="00DF2D10" w:rsidP="009509FE">
      <w:pPr>
        <w:tabs>
          <w:tab w:val="left" w:leader="underscore" w:pos="9639"/>
        </w:tabs>
        <w:jc w:val="both"/>
        <w:rPr>
          <w:rFonts w:ascii="Arial" w:hAnsi="Arial" w:cs="Arial"/>
          <w:sz w:val="20"/>
          <w:szCs w:val="20"/>
        </w:rPr>
      </w:pPr>
    </w:p>
    <w:p w14:paraId="4CDD00A2"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 xml:space="preserve">Título III </w:t>
      </w:r>
      <w:proofErr w:type="spellStart"/>
      <w:r w:rsidRPr="00843BBF">
        <w:rPr>
          <w:rFonts w:ascii="Arial" w:hAnsi="Arial" w:cs="Arial"/>
          <w:sz w:val="20"/>
          <w:szCs w:val="20"/>
        </w:rPr>
        <w:t>LISR</w:t>
      </w:r>
      <w:proofErr w:type="spellEnd"/>
      <w:r w:rsidRPr="00843BBF">
        <w:rPr>
          <w:rFonts w:ascii="Arial" w:hAnsi="Arial" w:cs="Arial"/>
          <w:sz w:val="20"/>
          <w:szCs w:val="20"/>
        </w:rPr>
        <w:t xml:space="preserve"> Personas Morales con Fines No lucrativos</w:t>
      </w:r>
    </w:p>
    <w:p w14:paraId="4F8BEC18" w14:textId="77777777" w:rsidR="00DF2D10" w:rsidRPr="00843BBF" w:rsidRDefault="00DF2D10" w:rsidP="009509FE">
      <w:pPr>
        <w:tabs>
          <w:tab w:val="left" w:leader="underscore" w:pos="9639"/>
        </w:tabs>
        <w:jc w:val="both"/>
        <w:rPr>
          <w:rFonts w:ascii="Arial" w:hAnsi="Arial" w:cs="Arial"/>
          <w:b/>
          <w:sz w:val="20"/>
          <w:szCs w:val="20"/>
        </w:rPr>
      </w:pPr>
    </w:p>
    <w:p w14:paraId="556E3512"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e)</w:t>
      </w:r>
      <w:r w:rsidRPr="00843BBF">
        <w:rPr>
          <w:rFonts w:ascii="Arial" w:hAnsi="Arial" w:cs="Arial"/>
          <w:sz w:val="20"/>
          <w:szCs w:val="20"/>
        </w:rPr>
        <w:t xml:space="preserve"> Consideraciones fiscales del ente: Revelar el tipo de contribuciones que esté obligado a pagar o retener.</w:t>
      </w:r>
    </w:p>
    <w:p w14:paraId="3A1C9339" w14:textId="77777777" w:rsidR="00DF2D10" w:rsidRPr="00843BBF" w:rsidRDefault="00DF2D10" w:rsidP="009509FE">
      <w:pPr>
        <w:tabs>
          <w:tab w:val="left" w:leader="underscore" w:pos="9639"/>
        </w:tabs>
        <w:jc w:val="both"/>
        <w:rPr>
          <w:rFonts w:ascii="Arial" w:hAnsi="Arial" w:cs="Arial"/>
          <w:sz w:val="20"/>
          <w:szCs w:val="20"/>
        </w:rPr>
      </w:pPr>
    </w:p>
    <w:p w14:paraId="7FF6D4CB" w14:textId="77777777" w:rsidR="009509FE" w:rsidRPr="00843BBF" w:rsidRDefault="009509FE" w:rsidP="009509FE">
      <w:pPr>
        <w:numPr>
          <w:ilvl w:val="0"/>
          <w:numId w:val="12"/>
        </w:numPr>
        <w:autoSpaceDE w:val="0"/>
        <w:autoSpaceDN w:val="0"/>
        <w:adjustRightInd w:val="0"/>
        <w:jc w:val="both"/>
        <w:rPr>
          <w:rFonts w:ascii="Arial" w:hAnsi="Arial" w:cs="Arial"/>
          <w:bCs/>
          <w:sz w:val="20"/>
          <w:szCs w:val="20"/>
          <w:lang w:eastAsia="es-MX"/>
        </w:rPr>
      </w:pPr>
      <w:r w:rsidRPr="00843BBF">
        <w:rPr>
          <w:rFonts w:ascii="Arial" w:hAnsi="Arial" w:cs="Arial"/>
          <w:bCs/>
          <w:sz w:val="20"/>
          <w:szCs w:val="20"/>
          <w:lang w:eastAsia="es-MX"/>
        </w:rPr>
        <w:t>Declaración anual donde se informe sobre las retenciones de los trabajadores que recibieron sueldos y salarios y trabajadores asimilados a salarios.</w:t>
      </w:r>
    </w:p>
    <w:p w14:paraId="3B4E671C" w14:textId="77777777" w:rsidR="009509FE" w:rsidRPr="00843BBF" w:rsidRDefault="009509FE" w:rsidP="009509FE">
      <w:pPr>
        <w:numPr>
          <w:ilvl w:val="0"/>
          <w:numId w:val="12"/>
        </w:numPr>
        <w:autoSpaceDE w:val="0"/>
        <w:autoSpaceDN w:val="0"/>
        <w:adjustRightInd w:val="0"/>
        <w:jc w:val="both"/>
        <w:rPr>
          <w:rFonts w:ascii="Arial" w:hAnsi="Arial" w:cs="Arial"/>
          <w:bCs/>
          <w:sz w:val="20"/>
          <w:szCs w:val="20"/>
          <w:lang w:eastAsia="es-MX"/>
        </w:rPr>
      </w:pPr>
      <w:r w:rsidRPr="00843BBF">
        <w:rPr>
          <w:rFonts w:ascii="Arial" w:hAnsi="Arial" w:cs="Arial"/>
          <w:bCs/>
          <w:sz w:val="20"/>
          <w:szCs w:val="20"/>
          <w:lang w:eastAsia="es-MX"/>
        </w:rPr>
        <w:t>Declaración y pago provisional mensual donde se informe sobre las retenciones de los trabajadores que recibieron sueldos y salarios y trabajadores asimilados a salarios.</w:t>
      </w:r>
    </w:p>
    <w:p w14:paraId="49D65E49" w14:textId="77777777" w:rsidR="009509FE" w:rsidRPr="00843BBF" w:rsidRDefault="009509FE" w:rsidP="009509FE">
      <w:pPr>
        <w:numPr>
          <w:ilvl w:val="0"/>
          <w:numId w:val="12"/>
        </w:numPr>
        <w:autoSpaceDE w:val="0"/>
        <w:autoSpaceDN w:val="0"/>
        <w:adjustRightInd w:val="0"/>
        <w:jc w:val="both"/>
        <w:rPr>
          <w:rFonts w:ascii="Arial" w:hAnsi="Arial" w:cs="Arial"/>
          <w:bCs/>
          <w:sz w:val="20"/>
          <w:szCs w:val="20"/>
          <w:lang w:eastAsia="es-MX"/>
        </w:rPr>
      </w:pPr>
      <w:r w:rsidRPr="00843BBF">
        <w:rPr>
          <w:rFonts w:ascii="Arial" w:hAnsi="Arial" w:cs="Arial"/>
          <w:bCs/>
          <w:sz w:val="20"/>
          <w:szCs w:val="20"/>
          <w:lang w:eastAsia="es-MX"/>
        </w:rPr>
        <w:t>Declaración del Impuesto al Valor Agregado IVA</w:t>
      </w:r>
    </w:p>
    <w:p w14:paraId="3FEBEA71" w14:textId="77777777" w:rsidR="009509FE" w:rsidRPr="00843BBF" w:rsidRDefault="009509FE" w:rsidP="009509FE">
      <w:pPr>
        <w:tabs>
          <w:tab w:val="left" w:leader="underscore" w:pos="9639"/>
        </w:tabs>
        <w:jc w:val="both"/>
        <w:rPr>
          <w:rFonts w:ascii="Arial" w:hAnsi="Arial" w:cs="Arial"/>
          <w:sz w:val="20"/>
          <w:szCs w:val="20"/>
        </w:rPr>
      </w:pPr>
    </w:p>
    <w:p w14:paraId="588DB54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f)</w:t>
      </w:r>
      <w:r w:rsidRPr="00843BBF">
        <w:rPr>
          <w:rFonts w:ascii="Arial" w:hAnsi="Arial" w:cs="Arial"/>
          <w:sz w:val="20"/>
          <w:szCs w:val="20"/>
        </w:rPr>
        <w:t xml:space="preserve"> Estructura organizacional básica.</w:t>
      </w:r>
    </w:p>
    <w:p w14:paraId="01573255" w14:textId="77777777" w:rsidR="00DF2D10" w:rsidRPr="00843BBF" w:rsidRDefault="00DF2D10" w:rsidP="009509FE">
      <w:pPr>
        <w:tabs>
          <w:tab w:val="left" w:leader="underscore" w:pos="9639"/>
        </w:tabs>
        <w:jc w:val="both"/>
        <w:rPr>
          <w:rFonts w:ascii="Arial" w:hAnsi="Arial" w:cs="Arial"/>
          <w:sz w:val="20"/>
          <w:szCs w:val="20"/>
        </w:rPr>
      </w:pPr>
    </w:p>
    <w:p w14:paraId="4F7183BF" w14:textId="77777777" w:rsidR="009509FE" w:rsidRDefault="009509FE" w:rsidP="009509FE">
      <w:pPr>
        <w:tabs>
          <w:tab w:val="left" w:leader="underscore" w:pos="9639"/>
        </w:tabs>
        <w:ind w:firstLine="708"/>
        <w:jc w:val="both"/>
        <w:rPr>
          <w:rFonts w:ascii="Arial" w:hAnsi="Arial" w:cs="Arial"/>
          <w:sz w:val="20"/>
          <w:szCs w:val="20"/>
        </w:rPr>
      </w:pPr>
      <w:r w:rsidRPr="00843BBF">
        <w:rPr>
          <w:rFonts w:ascii="Arial" w:hAnsi="Arial" w:cs="Arial"/>
          <w:sz w:val="20"/>
          <w:szCs w:val="20"/>
        </w:rPr>
        <w:t>*Anexar organigrama de la entidad.</w:t>
      </w:r>
    </w:p>
    <w:p w14:paraId="769A583E" w14:textId="77777777" w:rsidR="00DF2D10" w:rsidRPr="00843BBF" w:rsidRDefault="00DF2D10" w:rsidP="009509FE">
      <w:pPr>
        <w:tabs>
          <w:tab w:val="left" w:leader="underscore" w:pos="9639"/>
        </w:tabs>
        <w:ind w:firstLine="708"/>
        <w:jc w:val="both"/>
        <w:rPr>
          <w:rFonts w:ascii="Arial" w:hAnsi="Arial" w:cs="Arial"/>
          <w:sz w:val="20"/>
          <w:szCs w:val="20"/>
        </w:rPr>
      </w:pPr>
    </w:p>
    <w:p w14:paraId="50D80D61"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Mantiene una segregación de funciones de común acuerdo con las necesidades del Ente.</w:t>
      </w:r>
    </w:p>
    <w:p w14:paraId="7CDEAA58" w14:textId="77777777" w:rsidR="00DF2D10" w:rsidRPr="00843BBF" w:rsidRDefault="00DF2D10" w:rsidP="009509FE">
      <w:pPr>
        <w:tabs>
          <w:tab w:val="left" w:leader="underscore" w:pos="9639"/>
        </w:tabs>
        <w:jc w:val="both"/>
        <w:rPr>
          <w:rFonts w:ascii="Arial" w:hAnsi="Arial" w:cs="Arial"/>
          <w:sz w:val="20"/>
          <w:szCs w:val="20"/>
        </w:rPr>
      </w:pPr>
    </w:p>
    <w:p w14:paraId="0B8617A9"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g)</w:t>
      </w:r>
      <w:r w:rsidRPr="00843BBF">
        <w:rPr>
          <w:rFonts w:ascii="Arial" w:hAnsi="Arial" w:cs="Arial"/>
          <w:sz w:val="20"/>
          <w:szCs w:val="20"/>
        </w:rPr>
        <w:t xml:space="preserve"> Fideicomisos de los cuales es fideicomitente o fideicomisario, y contratos análogos, incluyendo mandatos de los cuales es parte.</w:t>
      </w:r>
    </w:p>
    <w:p w14:paraId="1BD2AABC" w14:textId="77777777" w:rsidR="00DF2D10" w:rsidRPr="00843BBF" w:rsidRDefault="00DF2D10" w:rsidP="009509FE">
      <w:pPr>
        <w:tabs>
          <w:tab w:val="left" w:leader="underscore" w:pos="9639"/>
        </w:tabs>
        <w:jc w:val="both"/>
        <w:rPr>
          <w:rFonts w:ascii="Arial" w:hAnsi="Arial" w:cs="Arial"/>
          <w:sz w:val="20"/>
          <w:szCs w:val="20"/>
        </w:rPr>
      </w:pPr>
    </w:p>
    <w:p w14:paraId="32466492"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se tiene información por manifestar.</w:t>
      </w:r>
    </w:p>
    <w:p w14:paraId="4356F473" w14:textId="77777777" w:rsidR="00DF2D10" w:rsidRPr="00843BBF" w:rsidRDefault="00DF2D10" w:rsidP="009509FE">
      <w:pPr>
        <w:tabs>
          <w:tab w:val="left" w:leader="underscore" w:pos="9639"/>
        </w:tabs>
        <w:jc w:val="both"/>
        <w:rPr>
          <w:rFonts w:ascii="Arial" w:hAnsi="Arial" w:cs="Arial"/>
          <w:sz w:val="20"/>
          <w:szCs w:val="20"/>
        </w:rPr>
      </w:pPr>
    </w:p>
    <w:p w14:paraId="518CF507" w14:textId="77777777" w:rsidR="009509FE" w:rsidRDefault="009509FE" w:rsidP="009509FE">
      <w:pPr>
        <w:pStyle w:val="Ttulo2"/>
        <w:jc w:val="both"/>
        <w:rPr>
          <w:rFonts w:ascii="Arial" w:hAnsi="Arial" w:cs="Arial"/>
          <w:b/>
          <w:color w:val="auto"/>
          <w:sz w:val="20"/>
          <w:szCs w:val="20"/>
        </w:rPr>
      </w:pPr>
      <w:r w:rsidRPr="00843BBF">
        <w:rPr>
          <w:rFonts w:ascii="Arial" w:hAnsi="Arial" w:cs="Arial"/>
          <w:b/>
          <w:color w:val="auto"/>
          <w:sz w:val="20"/>
          <w:szCs w:val="20"/>
        </w:rPr>
        <w:t xml:space="preserve">4. </w:t>
      </w:r>
      <w:bookmarkStart w:id="9" w:name="_Toc161472869"/>
      <w:r w:rsidRPr="00843BBF">
        <w:rPr>
          <w:rFonts w:ascii="Arial" w:hAnsi="Arial" w:cs="Arial"/>
          <w:b/>
          <w:color w:val="auto"/>
          <w:sz w:val="20"/>
          <w:szCs w:val="20"/>
        </w:rPr>
        <w:t>Bases de Preparación de los Estados Financieros:</w:t>
      </w:r>
      <w:bookmarkEnd w:id="9"/>
    </w:p>
    <w:p w14:paraId="0B546028" w14:textId="77777777" w:rsidR="00DF2D10" w:rsidRPr="00DF2D10" w:rsidRDefault="00DF2D10" w:rsidP="00DF2D10">
      <w:pPr>
        <w:rPr>
          <w:lang w:val="es-MX" w:eastAsia="en-US"/>
        </w:rPr>
      </w:pPr>
    </w:p>
    <w:p w14:paraId="27A0EC08"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informará sobre:</w:t>
      </w:r>
    </w:p>
    <w:p w14:paraId="5F4A37F1" w14:textId="77777777" w:rsidR="00DF2D10" w:rsidRPr="00843BBF" w:rsidRDefault="00DF2D10" w:rsidP="009509FE">
      <w:pPr>
        <w:tabs>
          <w:tab w:val="left" w:leader="underscore" w:pos="9639"/>
        </w:tabs>
        <w:jc w:val="both"/>
        <w:rPr>
          <w:rFonts w:ascii="Arial" w:hAnsi="Arial" w:cs="Arial"/>
          <w:sz w:val="20"/>
          <w:szCs w:val="20"/>
        </w:rPr>
      </w:pPr>
    </w:p>
    <w:p w14:paraId="638BA441" w14:textId="77777777" w:rsidR="009509FE" w:rsidRPr="00843BBF" w:rsidRDefault="009509FE" w:rsidP="009509FE">
      <w:pPr>
        <w:pStyle w:val="Prrafodelista"/>
        <w:numPr>
          <w:ilvl w:val="0"/>
          <w:numId w:val="13"/>
        </w:numPr>
        <w:tabs>
          <w:tab w:val="left" w:leader="underscore" w:pos="9639"/>
        </w:tabs>
        <w:jc w:val="both"/>
        <w:rPr>
          <w:rFonts w:ascii="Arial" w:hAnsi="Arial" w:cs="Arial"/>
          <w:sz w:val="20"/>
          <w:szCs w:val="20"/>
        </w:rPr>
      </w:pPr>
      <w:r w:rsidRPr="00843BBF">
        <w:rPr>
          <w:rFonts w:ascii="Arial" w:hAnsi="Arial" w:cs="Arial"/>
          <w:sz w:val="20"/>
          <w:szCs w:val="20"/>
        </w:rPr>
        <w:t>Si se ha observado la normatividad emitida por el CONAC y las disposiciones legales aplicables.</w:t>
      </w:r>
    </w:p>
    <w:p w14:paraId="7F293809" w14:textId="77777777" w:rsidR="009509FE" w:rsidRPr="00843BBF" w:rsidRDefault="009509FE" w:rsidP="009509FE">
      <w:pPr>
        <w:pStyle w:val="Prrafodelista"/>
        <w:tabs>
          <w:tab w:val="left" w:leader="underscore" w:pos="9639"/>
        </w:tabs>
        <w:jc w:val="both"/>
        <w:rPr>
          <w:rFonts w:ascii="Arial" w:hAnsi="Arial" w:cs="Arial"/>
          <w:sz w:val="20"/>
          <w:szCs w:val="20"/>
        </w:rPr>
      </w:pPr>
      <w:r w:rsidRPr="00843BBF">
        <w:rPr>
          <w:rFonts w:ascii="Arial" w:hAnsi="Arial" w:cs="Arial"/>
          <w:sz w:val="20"/>
          <w:szCs w:val="20"/>
        </w:rPr>
        <w:t xml:space="preserve">Las presentes Notas se elaboran con el propósito de dar cumplimiento al Art. 46 y 49 de </w:t>
      </w:r>
      <w:proofErr w:type="spellStart"/>
      <w:r w:rsidRPr="00843BBF">
        <w:rPr>
          <w:rFonts w:ascii="Arial" w:hAnsi="Arial" w:cs="Arial"/>
          <w:sz w:val="20"/>
          <w:szCs w:val="20"/>
        </w:rPr>
        <w:t>de</w:t>
      </w:r>
      <w:proofErr w:type="spellEnd"/>
      <w:r w:rsidRPr="00843BBF">
        <w:rPr>
          <w:rFonts w:ascii="Arial" w:hAnsi="Arial" w:cs="Arial"/>
          <w:sz w:val="20"/>
          <w:szCs w:val="20"/>
        </w:rPr>
        <w:t xml:space="preserve"> la Ley General de Contabilidad Gubernamental, fundado en los postulados de revelación suficiente e importancia relativa con la finalidad de que la información sea de mayor utilidad para los usuarios.</w:t>
      </w:r>
    </w:p>
    <w:p w14:paraId="6B57BD15" w14:textId="77777777" w:rsidR="009509FE" w:rsidRPr="00843BBF" w:rsidRDefault="009509FE" w:rsidP="009509FE">
      <w:pPr>
        <w:pStyle w:val="Prrafodelista"/>
        <w:tabs>
          <w:tab w:val="left" w:leader="underscore" w:pos="9639"/>
        </w:tabs>
        <w:jc w:val="both"/>
        <w:rPr>
          <w:rFonts w:ascii="Arial" w:hAnsi="Arial" w:cs="Arial"/>
          <w:sz w:val="20"/>
          <w:szCs w:val="20"/>
        </w:rPr>
      </w:pPr>
    </w:p>
    <w:p w14:paraId="1FFDCCBC" w14:textId="4A69AEFE" w:rsidR="009509FE" w:rsidRPr="00DF2D10" w:rsidRDefault="009509FE" w:rsidP="00DF2D10">
      <w:pPr>
        <w:pStyle w:val="Prrafodelista"/>
        <w:numPr>
          <w:ilvl w:val="0"/>
          <w:numId w:val="13"/>
        </w:numPr>
        <w:tabs>
          <w:tab w:val="left" w:leader="underscore" w:pos="9639"/>
        </w:tabs>
        <w:jc w:val="both"/>
        <w:rPr>
          <w:rFonts w:ascii="Arial" w:hAnsi="Arial" w:cs="Arial"/>
          <w:sz w:val="20"/>
          <w:szCs w:val="20"/>
        </w:rPr>
      </w:pPr>
      <w:r w:rsidRPr="00DF2D10">
        <w:rPr>
          <w:rFonts w:ascii="Arial" w:hAnsi="Arial" w:cs="Arial"/>
          <w:sz w:val="20"/>
          <w:szCs w:val="20"/>
        </w:rPr>
        <w:t xml:space="preserve">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DF2D10">
        <w:rPr>
          <w:rFonts w:ascii="Arial" w:hAnsi="Arial" w:cs="Arial"/>
          <w:sz w:val="20"/>
          <w:szCs w:val="20"/>
        </w:rPr>
        <w:t>los mismos</w:t>
      </w:r>
      <w:proofErr w:type="gramEnd"/>
      <w:r w:rsidRPr="00DF2D10">
        <w:rPr>
          <w:rFonts w:ascii="Arial" w:hAnsi="Arial" w:cs="Arial"/>
          <w:sz w:val="20"/>
          <w:szCs w:val="20"/>
        </w:rPr>
        <w:t>.</w:t>
      </w:r>
    </w:p>
    <w:p w14:paraId="688ED40C" w14:textId="77777777" w:rsidR="00DF2D10" w:rsidRPr="00DF2D10" w:rsidRDefault="00DF2D10" w:rsidP="00DF2D10">
      <w:pPr>
        <w:pStyle w:val="Prrafodelista"/>
        <w:tabs>
          <w:tab w:val="left" w:leader="underscore" w:pos="9639"/>
        </w:tabs>
        <w:jc w:val="both"/>
        <w:rPr>
          <w:rFonts w:ascii="Arial" w:hAnsi="Arial" w:cs="Arial"/>
          <w:sz w:val="20"/>
          <w:szCs w:val="20"/>
        </w:rPr>
      </w:pPr>
    </w:p>
    <w:p w14:paraId="66A416BF"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Con base en el carácter de contribuyente para efectos fiscales del Parque Guanajuato Bicentenario; los gastos e inversiones son reconocidos y registrados como tales en el momento en que se conocen, los ingresos serán reconocidos cuando se realicen.</w:t>
      </w:r>
    </w:p>
    <w:p w14:paraId="40097E0B" w14:textId="77777777" w:rsidR="009509FE" w:rsidRDefault="009509FE" w:rsidP="009509FE">
      <w:pPr>
        <w:tabs>
          <w:tab w:val="left" w:leader="underscore" w:pos="9639"/>
        </w:tabs>
        <w:jc w:val="both"/>
        <w:rPr>
          <w:rFonts w:ascii="Arial" w:hAnsi="Arial" w:cs="Arial"/>
          <w:sz w:val="20"/>
          <w:szCs w:val="20"/>
        </w:rPr>
      </w:pPr>
    </w:p>
    <w:p w14:paraId="5AC5676C" w14:textId="77777777" w:rsidR="00DF2D10" w:rsidRDefault="00DF2D10" w:rsidP="009509FE">
      <w:pPr>
        <w:tabs>
          <w:tab w:val="left" w:leader="underscore" w:pos="9639"/>
        </w:tabs>
        <w:jc w:val="both"/>
        <w:rPr>
          <w:rFonts w:ascii="Arial" w:hAnsi="Arial" w:cs="Arial"/>
          <w:sz w:val="20"/>
          <w:szCs w:val="20"/>
        </w:rPr>
      </w:pPr>
    </w:p>
    <w:p w14:paraId="1E84F3E1" w14:textId="77777777" w:rsidR="00DF2D10" w:rsidRDefault="00DF2D10" w:rsidP="009509FE">
      <w:pPr>
        <w:tabs>
          <w:tab w:val="left" w:leader="underscore" w:pos="9639"/>
        </w:tabs>
        <w:jc w:val="both"/>
        <w:rPr>
          <w:rFonts w:ascii="Arial" w:hAnsi="Arial" w:cs="Arial"/>
          <w:sz w:val="20"/>
          <w:szCs w:val="20"/>
        </w:rPr>
      </w:pPr>
    </w:p>
    <w:p w14:paraId="4BDF7FA8" w14:textId="77777777" w:rsidR="00DF2D10" w:rsidRDefault="00DF2D10" w:rsidP="009509FE">
      <w:pPr>
        <w:tabs>
          <w:tab w:val="left" w:leader="underscore" w:pos="9639"/>
        </w:tabs>
        <w:jc w:val="both"/>
        <w:rPr>
          <w:rFonts w:ascii="Arial" w:hAnsi="Arial" w:cs="Arial"/>
          <w:sz w:val="20"/>
          <w:szCs w:val="20"/>
        </w:rPr>
      </w:pPr>
    </w:p>
    <w:p w14:paraId="736A874C" w14:textId="77777777" w:rsidR="00DF2D10" w:rsidRDefault="00DF2D10" w:rsidP="009509FE">
      <w:pPr>
        <w:tabs>
          <w:tab w:val="left" w:leader="underscore" w:pos="9639"/>
        </w:tabs>
        <w:jc w:val="both"/>
        <w:rPr>
          <w:rFonts w:ascii="Arial" w:hAnsi="Arial" w:cs="Arial"/>
          <w:sz w:val="20"/>
          <w:szCs w:val="20"/>
        </w:rPr>
      </w:pPr>
    </w:p>
    <w:p w14:paraId="0F762E66" w14:textId="77777777" w:rsidR="00DF2D10" w:rsidRDefault="00DF2D10" w:rsidP="009509FE">
      <w:pPr>
        <w:tabs>
          <w:tab w:val="left" w:leader="underscore" w:pos="9639"/>
        </w:tabs>
        <w:jc w:val="both"/>
        <w:rPr>
          <w:rFonts w:ascii="Arial" w:hAnsi="Arial" w:cs="Arial"/>
          <w:sz w:val="20"/>
          <w:szCs w:val="20"/>
        </w:rPr>
      </w:pPr>
    </w:p>
    <w:p w14:paraId="51F53742" w14:textId="77777777" w:rsidR="00DF2D10" w:rsidRDefault="00DF2D10" w:rsidP="009509FE">
      <w:pPr>
        <w:tabs>
          <w:tab w:val="left" w:leader="underscore" w:pos="9639"/>
        </w:tabs>
        <w:jc w:val="both"/>
        <w:rPr>
          <w:rFonts w:ascii="Arial" w:hAnsi="Arial" w:cs="Arial"/>
          <w:sz w:val="20"/>
          <w:szCs w:val="20"/>
        </w:rPr>
      </w:pPr>
    </w:p>
    <w:p w14:paraId="3F831162" w14:textId="77777777" w:rsidR="00DF2D10" w:rsidRPr="00843BBF" w:rsidRDefault="00DF2D10" w:rsidP="009509FE">
      <w:pPr>
        <w:tabs>
          <w:tab w:val="left" w:leader="underscore" w:pos="9639"/>
        </w:tabs>
        <w:jc w:val="both"/>
        <w:rPr>
          <w:rFonts w:ascii="Arial" w:hAnsi="Arial" w:cs="Arial"/>
          <w:sz w:val="20"/>
          <w:szCs w:val="20"/>
        </w:rPr>
      </w:pPr>
    </w:p>
    <w:p w14:paraId="473551F9"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reconocen de manera oportuna las obligaciones contractuales de pago que presenta el fideicomiso de común acuerdo a su grado de exigibilidad y el plazo establecido.</w:t>
      </w:r>
    </w:p>
    <w:p w14:paraId="63969F76" w14:textId="77777777" w:rsidR="009509FE" w:rsidRPr="00843BBF" w:rsidRDefault="009509FE" w:rsidP="009509FE">
      <w:pPr>
        <w:tabs>
          <w:tab w:val="left" w:leader="underscore" w:pos="9639"/>
        </w:tabs>
        <w:jc w:val="both"/>
        <w:rPr>
          <w:rFonts w:ascii="Arial" w:hAnsi="Arial" w:cs="Arial"/>
          <w:sz w:val="20"/>
          <w:szCs w:val="20"/>
        </w:rPr>
      </w:pPr>
    </w:p>
    <w:p w14:paraId="24706230"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Las cuentas por cobrar derivadas de los Arrendamientos que mantiene el Fideicomiso se registran con el importe que establece el contrato de conformidad con las condiciones pactadas en el mismo.</w:t>
      </w:r>
    </w:p>
    <w:p w14:paraId="33573DF1" w14:textId="77777777" w:rsidR="00DF2D10" w:rsidRPr="00843BBF" w:rsidRDefault="00DF2D10" w:rsidP="009509FE">
      <w:pPr>
        <w:tabs>
          <w:tab w:val="left" w:leader="underscore" w:pos="9639"/>
        </w:tabs>
        <w:jc w:val="both"/>
        <w:rPr>
          <w:rFonts w:ascii="Arial" w:hAnsi="Arial" w:cs="Arial"/>
          <w:sz w:val="20"/>
          <w:szCs w:val="20"/>
        </w:rPr>
      </w:pPr>
    </w:p>
    <w:p w14:paraId="067389A2"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c)</w:t>
      </w:r>
      <w:r w:rsidRPr="00843BBF">
        <w:rPr>
          <w:rFonts w:ascii="Arial" w:hAnsi="Arial" w:cs="Arial"/>
          <w:sz w:val="20"/>
          <w:szCs w:val="20"/>
        </w:rPr>
        <w:t xml:space="preserve"> Postulados básicos de Contabilidad Gubernamental (</w:t>
      </w:r>
      <w:proofErr w:type="spellStart"/>
      <w:r w:rsidRPr="00843BBF">
        <w:rPr>
          <w:rFonts w:ascii="Arial" w:hAnsi="Arial" w:cs="Arial"/>
          <w:sz w:val="20"/>
          <w:szCs w:val="20"/>
        </w:rPr>
        <w:t>PBCG</w:t>
      </w:r>
      <w:proofErr w:type="spellEnd"/>
      <w:r w:rsidRPr="00843BBF">
        <w:rPr>
          <w:rFonts w:ascii="Arial" w:hAnsi="Arial" w:cs="Arial"/>
          <w:sz w:val="20"/>
          <w:szCs w:val="20"/>
        </w:rPr>
        <w:t>).</w:t>
      </w:r>
    </w:p>
    <w:p w14:paraId="785A0D8D" w14:textId="77777777" w:rsidR="00DF2D10" w:rsidRPr="00843BBF" w:rsidRDefault="00DF2D10" w:rsidP="009509FE">
      <w:pPr>
        <w:tabs>
          <w:tab w:val="left" w:leader="underscore" w:pos="9639"/>
        </w:tabs>
        <w:jc w:val="both"/>
        <w:rPr>
          <w:rFonts w:ascii="Arial" w:hAnsi="Arial" w:cs="Arial"/>
          <w:sz w:val="20"/>
          <w:szCs w:val="20"/>
        </w:rPr>
      </w:pPr>
    </w:p>
    <w:p w14:paraId="1973B630"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Revelación Suficiente</w:t>
      </w:r>
    </w:p>
    <w:p w14:paraId="08A4A8DF" w14:textId="77777777" w:rsidR="00DF2D10" w:rsidRPr="00843BBF" w:rsidRDefault="00DF2D10" w:rsidP="009509FE">
      <w:pPr>
        <w:tabs>
          <w:tab w:val="left" w:leader="underscore" w:pos="9639"/>
        </w:tabs>
        <w:jc w:val="both"/>
        <w:rPr>
          <w:rFonts w:ascii="Arial" w:hAnsi="Arial" w:cs="Arial"/>
          <w:sz w:val="20"/>
          <w:szCs w:val="20"/>
        </w:rPr>
      </w:pPr>
    </w:p>
    <w:p w14:paraId="07211AF8"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Importancia Relativa</w:t>
      </w:r>
    </w:p>
    <w:p w14:paraId="07B237E9" w14:textId="77777777" w:rsidR="00DF2D10" w:rsidRPr="00843BBF" w:rsidRDefault="00DF2D10" w:rsidP="009509FE">
      <w:pPr>
        <w:tabs>
          <w:tab w:val="left" w:leader="underscore" w:pos="9639"/>
        </w:tabs>
        <w:jc w:val="both"/>
        <w:rPr>
          <w:rFonts w:ascii="Arial" w:hAnsi="Arial" w:cs="Arial"/>
          <w:sz w:val="20"/>
          <w:szCs w:val="20"/>
        </w:rPr>
      </w:pPr>
    </w:p>
    <w:p w14:paraId="1C14532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d)</w:t>
      </w:r>
      <w:r w:rsidRPr="00843BBF">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w:t>
      </w:r>
      <w:proofErr w:type="spellStart"/>
      <w:r w:rsidRPr="00843BBF">
        <w:rPr>
          <w:rFonts w:ascii="Arial" w:hAnsi="Arial" w:cs="Arial"/>
          <w:sz w:val="20"/>
          <w:szCs w:val="20"/>
        </w:rPr>
        <w:t>PBCG</w:t>
      </w:r>
      <w:proofErr w:type="spellEnd"/>
      <w:r w:rsidRPr="00843BBF">
        <w:rPr>
          <w:rFonts w:ascii="Arial" w:hAnsi="Arial" w:cs="Arial"/>
          <w:sz w:val="20"/>
          <w:szCs w:val="20"/>
        </w:rPr>
        <w:t xml:space="preserve"> y a las características cualitativas asociadas descritas en el Marco Conceptual de Contabilidad Gubernamental (</w:t>
      </w:r>
      <w:proofErr w:type="spellStart"/>
      <w:r w:rsidRPr="00843BBF">
        <w:rPr>
          <w:rFonts w:ascii="Arial" w:hAnsi="Arial" w:cs="Arial"/>
          <w:sz w:val="20"/>
          <w:szCs w:val="20"/>
        </w:rPr>
        <w:t>MCCG</w:t>
      </w:r>
      <w:proofErr w:type="spellEnd"/>
      <w:r w:rsidRPr="00843BBF">
        <w:rPr>
          <w:rFonts w:ascii="Arial" w:hAnsi="Arial" w:cs="Arial"/>
          <w:sz w:val="20"/>
          <w:szCs w:val="20"/>
        </w:rPr>
        <w:t>) y sus modificaciones.</w:t>
      </w:r>
    </w:p>
    <w:p w14:paraId="3206DB32" w14:textId="77777777" w:rsidR="00DF2D10" w:rsidRPr="00AB71AC" w:rsidRDefault="00DF2D10" w:rsidP="009509FE">
      <w:pPr>
        <w:tabs>
          <w:tab w:val="left" w:leader="underscore" w:pos="9639"/>
        </w:tabs>
        <w:jc w:val="both"/>
        <w:rPr>
          <w:rFonts w:ascii="Arial" w:hAnsi="Arial" w:cs="Arial"/>
          <w:sz w:val="20"/>
          <w:szCs w:val="20"/>
        </w:rPr>
      </w:pPr>
    </w:p>
    <w:p w14:paraId="52C75F81" w14:textId="77777777" w:rsidR="009509FE" w:rsidRDefault="009509FE" w:rsidP="009509FE">
      <w:pPr>
        <w:tabs>
          <w:tab w:val="left" w:leader="underscore" w:pos="9639"/>
        </w:tabs>
        <w:jc w:val="both"/>
        <w:rPr>
          <w:rFonts w:ascii="Arial" w:hAnsi="Arial" w:cs="Arial"/>
          <w:b/>
          <w:sz w:val="20"/>
          <w:szCs w:val="20"/>
        </w:rPr>
      </w:pPr>
      <w:r w:rsidRPr="00843BBF">
        <w:rPr>
          <w:rFonts w:ascii="Arial" w:hAnsi="Arial" w:cs="Arial"/>
          <w:b/>
          <w:sz w:val="20"/>
          <w:szCs w:val="20"/>
        </w:rPr>
        <w:t>No existe información por revelar.</w:t>
      </w:r>
    </w:p>
    <w:p w14:paraId="3F9169C4" w14:textId="77777777" w:rsidR="00DF2D10" w:rsidRPr="00843BBF" w:rsidRDefault="00DF2D10" w:rsidP="009509FE">
      <w:pPr>
        <w:tabs>
          <w:tab w:val="left" w:leader="underscore" w:pos="9639"/>
        </w:tabs>
        <w:jc w:val="both"/>
        <w:rPr>
          <w:rFonts w:ascii="Arial" w:hAnsi="Arial" w:cs="Arial"/>
          <w:b/>
          <w:sz w:val="20"/>
          <w:szCs w:val="20"/>
        </w:rPr>
      </w:pPr>
    </w:p>
    <w:p w14:paraId="45A7AB42"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e)</w:t>
      </w:r>
      <w:r w:rsidRPr="00843BBF">
        <w:rPr>
          <w:rFonts w:ascii="Arial" w:hAnsi="Arial" w:cs="Arial"/>
          <w:sz w:val="20"/>
          <w:szCs w:val="20"/>
        </w:rPr>
        <w:t xml:space="preserve"> Para las entidades que por primera vez estén implementando la base de devengado </w:t>
      </w:r>
      <w:proofErr w:type="gramStart"/>
      <w:r w:rsidRPr="00843BBF">
        <w:rPr>
          <w:rFonts w:ascii="Arial" w:hAnsi="Arial" w:cs="Arial"/>
          <w:sz w:val="20"/>
          <w:szCs w:val="20"/>
        </w:rPr>
        <w:t>de acuerdo a</w:t>
      </w:r>
      <w:proofErr w:type="gramEnd"/>
      <w:r w:rsidRPr="00843BBF">
        <w:rPr>
          <w:rFonts w:ascii="Arial" w:hAnsi="Arial" w:cs="Arial"/>
          <w:sz w:val="20"/>
          <w:szCs w:val="20"/>
        </w:rPr>
        <w:t xml:space="preserve"> la Ley de Contabilidad, deberán:</w:t>
      </w:r>
    </w:p>
    <w:p w14:paraId="57A5A803" w14:textId="77777777" w:rsidR="00DF2D10" w:rsidRPr="00843BBF" w:rsidRDefault="00DF2D10" w:rsidP="009509FE">
      <w:pPr>
        <w:tabs>
          <w:tab w:val="left" w:leader="underscore" w:pos="9639"/>
        </w:tabs>
        <w:jc w:val="both"/>
        <w:rPr>
          <w:rFonts w:ascii="Arial" w:hAnsi="Arial" w:cs="Arial"/>
          <w:sz w:val="20"/>
          <w:szCs w:val="20"/>
        </w:rPr>
      </w:pPr>
    </w:p>
    <w:p w14:paraId="4C61E32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*Revelar las nuevas políticas de reconocimiento: No existe información por revelar</w:t>
      </w:r>
    </w:p>
    <w:p w14:paraId="61BE9998" w14:textId="77777777" w:rsidR="00DF2D10" w:rsidRPr="00843BBF" w:rsidRDefault="00DF2D10" w:rsidP="009509FE">
      <w:pPr>
        <w:tabs>
          <w:tab w:val="left" w:leader="underscore" w:pos="9639"/>
        </w:tabs>
        <w:jc w:val="both"/>
        <w:rPr>
          <w:rFonts w:ascii="Arial" w:hAnsi="Arial" w:cs="Arial"/>
          <w:sz w:val="20"/>
          <w:szCs w:val="20"/>
        </w:rPr>
      </w:pPr>
    </w:p>
    <w:p w14:paraId="6255649A"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*Plan de implementación: No existe información por revelar</w:t>
      </w:r>
    </w:p>
    <w:p w14:paraId="5D5F30AC" w14:textId="77777777" w:rsidR="00DF2D10" w:rsidRPr="00843BBF" w:rsidRDefault="00DF2D10" w:rsidP="009509FE">
      <w:pPr>
        <w:tabs>
          <w:tab w:val="left" w:leader="underscore" w:pos="9639"/>
        </w:tabs>
        <w:jc w:val="both"/>
        <w:rPr>
          <w:rFonts w:ascii="Arial" w:hAnsi="Arial" w:cs="Arial"/>
          <w:sz w:val="20"/>
          <w:szCs w:val="20"/>
        </w:rPr>
      </w:pPr>
    </w:p>
    <w:p w14:paraId="010162A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 xml:space="preserve">*Revelar los cambios en las políticas, la clasificación y medición de </w:t>
      </w:r>
      <w:proofErr w:type="gramStart"/>
      <w:r w:rsidRPr="00843BBF">
        <w:rPr>
          <w:rFonts w:ascii="Arial" w:hAnsi="Arial" w:cs="Arial"/>
          <w:sz w:val="20"/>
          <w:szCs w:val="20"/>
        </w:rPr>
        <w:t>las mismas</w:t>
      </w:r>
      <w:proofErr w:type="gramEnd"/>
      <w:r w:rsidRPr="00843BBF">
        <w:rPr>
          <w:rFonts w:ascii="Arial" w:hAnsi="Arial" w:cs="Arial"/>
          <w:sz w:val="20"/>
          <w:szCs w:val="20"/>
        </w:rPr>
        <w:t>, así como su impacto en la información financiera:</w:t>
      </w:r>
    </w:p>
    <w:p w14:paraId="1BA63F76" w14:textId="77777777" w:rsidR="00DF2D10" w:rsidRPr="00843BBF" w:rsidRDefault="00DF2D10" w:rsidP="009509FE">
      <w:pPr>
        <w:tabs>
          <w:tab w:val="left" w:leader="underscore" w:pos="9639"/>
        </w:tabs>
        <w:jc w:val="both"/>
        <w:rPr>
          <w:rFonts w:ascii="Arial" w:hAnsi="Arial" w:cs="Arial"/>
          <w:sz w:val="20"/>
          <w:szCs w:val="20"/>
        </w:rPr>
      </w:pPr>
    </w:p>
    <w:p w14:paraId="2D3374E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6EF2E203" w14:textId="77777777" w:rsidR="00DF2D10" w:rsidRPr="00843BBF" w:rsidRDefault="00DF2D10" w:rsidP="009509FE">
      <w:pPr>
        <w:tabs>
          <w:tab w:val="left" w:leader="underscore" w:pos="9639"/>
        </w:tabs>
        <w:jc w:val="both"/>
        <w:rPr>
          <w:rFonts w:ascii="Arial" w:hAnsi="Arial" w:cs="Arial"/>
          <w:sz w:val="20"/>
          <w:szCs w:val="20"/>
        </w:rPr>
      </w:pPr>
    </w:p>
    <w:p w14:paraId="2A192EB2"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*Presentar los últimos estados financieros con la normatividad anteriormente utilizada con las nuevas políticas para fines de comparación en la transición a la base de devengado. No existe información por revelar</w:t>
      </w:r>
    </w:p>
    <w:p w14:paraId="2321210B" w14:textId="77777777" w:rsidR="009509FE" w:rsidRPr="00843BBF" w:rsidRDefault="009509FE" w:rsidP="009509FE">
      <w:pPr>
        <w:tabs>
          <w:tab w:val="left" w:leader="underscore" w:pos="9639"/>
        </w:tabs>
        <w:jc w:val="both"/>
        <w:rPr>
          <w:rFonts w:ascii="Arial" w:hAnsi="Arial" w:cs="Arial"/>
          <w:sz w:val="20"/>
          <w:szCs w:val="20"/>
        </w:rPr>
      </w:pPr>
    </w:p>
    <w:p w14:paraId="48FD71EF" w14:textId="77777777" w:rsidR="009509FE" w:rsidRDefault="009509FE" w:rsidP="009509FE">
      <w:pPr>
        <w:pStyle w:val="Ttulo2"/>
        <w:jc w:val="both"/>
        <w:rPr>
          <w:rFonts w:ascii="Arial" w:hAnsi="Arial" w:cs="Arial"/>
          <w:b/>
          <w:color w:val="auto"/>
          <w:sz w:val="20"/>
          <w:szCs w:val="20"/>
        </w:rPr>
      </w:pPr>
      <w:r w:rsidRPr="00843BBF">
        <w:rPr>
          <w:rFonts w:ascii="Arial" w:hAnsi="Arial" w:cs="Arial"/>
          <w:b/>
          <w:color w:val="auto"/>
          <w:sz w:val="20"/>
          <w:szCs w:val="20"/>
        </w:rPr>
        <w:t xml:space="preserve">5. </w:t>
      </w:r>
      <w:bookmarkStart w:id="10" w:name="_Toc161472870"/>
      <w:r w:rsidRPr="00843BBF">
        <w:rPr>
          <w:rFonts w:ascii="Arial" w:hAnsi="Arial" w:cs="Arial"/>
          <w:b/>
          <w:color w:val="auto"/>
          <w:sz w:val="20"/>
          <w:szCs w:val="20"/>
        </w:rPr>
        <w:t>Políticas de Contabilidad Significativas:</w:t>
      </w:r>
      <w:bookmarkEnd w:id="10"/>
    </w:p>
    <w:p w14:paraId="774A22A2" w14:textId="77777777" w:rsidR="00DF2D10" w:rsidRPr="00DF2D10" w:rsidRDefault="00DF2D10" w:rsidP="00DF2D10">
      <w:pPr>
        <w:rPr>
          <w:lang w:val="es-MX" w:eastAsia="en-US"/>
        </w:rPr>
      </w:pPr>
    </w:p>
    <w:p w14:paraId="3E08B23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 xml:space="preserve">Son los principios, bases, reglas y procedimientos específicos adoptados por el ente público en la elaboración y presentación de sus estados financieros. </w:t>
      </w:r>
    </w:p>
    <w:p w14:paraId="4A3BCED9" w14:textId="77777777" w:rsidR="00DF2D10" w:rsidRPr="00843BBF" w:rsidRDefault="00DF2D10" w:rsidP="009509FE">
      <w:pPr>
        <w:tabs>
          <w:tab w:val="left" w:leader="underscore" w:pos="9639"/>
        </w:tabs>
        <w:jc w:val="both"/>
        <w:rPr>
          <w:rFonts w:ascii="Arial" w:hAnsi="Arial" w:cs="Arial"/>
          <w:sz w:val="20"/>
          <w:szCs w:val="20"/>
        </w:rPr>
      </w:pPr>
    </w:p>
    <w:p w14:paraId="6EAA5FD7"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El ente público seleccionará y aplicará sus políticas contables de manera congruente para transacciones, otros eventos y condiciones que sean similares.</w:t>
      </w:r>
    </w:p>
    <w:p w14:paraId="5B861ACA" w14:textId="77777777" w:rsidR="00DF2D10" w:rsidRPr="00843BBF" w:rsidRDefault="00DF2D10" w:rsidP="009509FE">
      <w:pPr>
        <w:tabs>
          <w:tab w:val="left" w:leader="underscore" w:pos="9639"/>
        </w:tabs>
        <w:jc w:val="both"/>
        <w:rPr>
          <w:rFonts w:ascii="Arial" w:hAnsi="Arial" w:cs="Arial"/>
          <w:sz w:val="20"/>
          <w:szCs w:val="20"/>
        </w:rPr>
      </w:pPr>
    </w:p>
    <w:p w14:paraId="192BB637"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informará sobre:</w:t>
      </w:r>
    </w:p>
    <w:p w14:paraId="25687746" w14:textId="77777777" w:rsidR="00DF2D10" w:rsidRPr="00843BBF" w:rsidRDefault="00DF2D10" w:rsidP="009509FE">
      <w:pPr>
        <w:tabs>
          <w:tab w:val="left" w:leader="underscore" w:pos="9639"/>
        </w:tabs>
        <w:jc w:val="both"/>
        <w:rPr>
          <w:rFonts w:ascii="Arial" w:hAnsi="Arial" w:cs="Arial"/>
          <w:sz w:val="20"/>
          <w:szCs w:val="20"/>
        </w:rPr>
      </w:pPr>
    </w:p>
    <w:p w14:paraId="3CFA203E"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a)</w:t>
      </w:r>
      <w:r w:rsidRPr="00843BBF">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3111761A" w14:textId="77777777" w:rsidR="00DF2D10" w:rsidRPr="00843BBF" w:rsidRDefault="00DF2D10" w:rsidP="009509FE">
      <w:pPr>
        <w:tabs>
          <w:tab w:val="left" w:leader="underscore" w:pos="9639"/>
        </w:tabs>
        <w:jc w:val="both"/>
        <w:rPr>
          <w:rFonts w:ascii="Arial" w:hAnsi="Arial" w:cs="Arial"/>
          <w:sz w:val="20"/>
          <w:szCs w:val="20"/>
        </w:rPr>
      </w:pPr>
    </w:p>
    <w:p w14:paraId="62B3B034"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17FED9A8" w14:textId="77777777" w:rsidR="00DF2D10" w:rsidRPr="00AB71AC" w:rsidRDefault="00DF2D10" w:rsidP="009509FE">
      <w:pPr>
        <w:tabs>
          <w:tab w:val="left" w:leader="underscore" w:pos="9639"/>
        </w:tabs>
        <w:jc w:val="both"/>
        <w:rPr>
          <w:rFonts w:ascii="Arial" w:hAnsi="Arial" w:cs="Arial"/>
          <w:sz w:val="20"/>
          <w:szCs w:val="20"/>
        </w:rPr>
      </w:pPr>
    </w:p>
    <w:p w14:paraId="227BB83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b)</w:t>
      </w:r>
      <w:r w:rsidRPr="00843BBF">
        <w:rPr>
          <w:rFonts w:ascii="Arial" w:hAnsi="Arial" w:cs="Arial"/>
          <w:sz w:val="20"/>
          <w:szCs w:val="20"/>
        </w:rPr>
        <w:t xml:space="preserve"> Informar sobre la realización de operaciones en el extranjero y de sus efectos en la información financiera gubernamental, considerando entre otros el importe de las variaciones cambiarias reconocidas en el resultado (ahorro o desahorro):</w:t>
      </w:r>
    </w:p>
    <w:p w14:paraId="7D27DA1C" w14:textId="77777777" w:rsidR="00DF2D10" w:rsidRPr="00843BBF" w:rsidRDefault="00DF2D10" w:rsidP="009509FE">
      <w:pPr>
        <w:tabs>
          <w:tab w:val="left" w:leader="underscore" w:pos="9639"/>
        </w:tabs>
        <w:jc w:val="both"/>
        <w:rPr>
          <w:rFonts w:ascii="Arial" w:hAnsi="Arial" w:cs="Arial"/>
          <w:sz w:val="20"/>
          <w:szCs w:val="20"/>
        </w:rPr>
      </w:pPr>
    </w:p>
    <w:p w14:paraId="7F581E4D"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0EA656E6" w14:textId="77777777" w:rsidR="00DF2D10" w:rsidRDefault="00DF2D10" w:rsidP="009509FE">
      <w:pPr>
        <w:tabs>
          <w:tab w:val="left" w:leader="underscore" w:pos="9639"/>
        </w:tabs>
        <w:jc w:val="both"/>
        <w:rPr>
          <w:rFonts w:ascii="Arial" w:hAnsi="Arial" w:cs="Arial"/>
          <w:sz w:val="20"/>
          <w:szCs w:val="20"/>
        </w:rPr>
      </w:pPr>
    </w:p>
    <w:p w14:paraId="75287860" w14:textId="77777777" w:rsidR="00DF2D10" w:rsidRDefault="00DF2D10" w:rsidP="009509FE">
      <w:pPr>
        <w:tabs>
          <w:tab w:val="left" w:leader="underscore" w:pos="9639"/>
        </w:tabs>
        <w:jc w:val="both"/>
        <w:rPr>
          <w:rFonts w:ascii="Arial" w:hAnsi="Arial" w:cs="Arial"/>
          <w:sz w:val="20"/>
          <w:szCs w:val="20"/>
        </w:rPr>
      </w:pPr>
    </w:p>
    <w:p w14:paraId="685B33DF" w14:textId="77777777" w:rsidR="00DF2D10" w:rsidRDefault="00DF2D10" w:rsidP="009509FE">
      <w:pPr>
        <w:tabs>
          <w:tab w:val="left" w:leader="underscore" w:pos="9639"/>
        </w:tabs>
        <w:jc w:val="both"/>
        <w:rPr>
          <w:rFonts w:ascii="Arial" w:hAnsi="Arial" w:cs="Arial"/>
          <w:sz w:val="20"/>
          <w:szCs w:val="20"/>
        </w:rPr>
      </w:pPr>
    </w:p>
    <w:p w14:paraId="5516B548" w14:textId="77777777" w:rsidR="00DF2D10" w:rsidRPr="00843BBF" w:rsidRDefault="00DF2D10" w:rsidP="009509FE">
      <w:pPr>
        <w:tabs>
          <w:tab w:val="left" w:leader="underscore" w:pos="9639"/>
        </w:tabs>
        <w:jc w:val="both"/>
        <w:rPr>
          <w:rFonts w:ascii="Arial" w:hAnsi="Arial" w:cs="Arial"/>
          <w:sz w:val="20"/>
          <w:szCs w:val="20"/>
        </w:rPr>
      </w:pPr>
    </w:p>
    <w:p w14:paraId="728F72D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c)</w:t>
      </w:r>
      <w:r w:rsidRPr="00843BBF">
        <w:rPr>
          <w:rFonts w:ascii="Arial" w:hAnsi="Arial" w:cs="Arial"/>
          <w:sz w:val="20"/>
          <w:szCs w:val="20"/>
        </w:rPr>
        <w:t xml:space="preserve"> Método de valuación de la inversión en acciones de Compañías subsidiarias no consolidadas y asociadas:</w:t>
      </w:r>
    </w:p>
    <w:p w14:paraId="2EDCA7C0" w14:textId="77777777" w:rsidR="00DF2D10" w:rsidRPr="00843BBF" w:rsidRDefault="00DF2D10" w:rsidP="009509FE">
      <w:pPr>
        <w:tabs>
          <w:tab w:val="left" w:leader="underscore" w:pos="9639"/>
        </w:tabs>
        <w:jc w:val="both"/>
        <w:rPr>
          <w:rFonts w:ascii="Arial" w:hAnsi="Arial" w:cs="Arial"/>
          <w:sz w:val="20"/>
          <w:szCs w:val="20"/>
        </w:rPr>
      </w:pPr>
    </w:p>
    <w:p w14:paraId="0436BB71"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74DCB66E" w14:textId="77777777" w:rsidR="00DF2D10" w:rsidRPr="00843BBF" w:rsidRDefault="00DF2D10" w:rsidP="009509FE">
      <w:pPr>
        <w:tabs>
          <w:tab w:val="left" w:leader="underscore" w:pos="9639"/>
        </w:tabs>
        <w:jc w:val="both"/>
        <w:rPr>
          <w:rFonts w:ascii="Arial" w:hAnsi="Arial" w:cs="Arial"/>
          <w:sz w:val="20"/>
          <w:szCs w:val="20"/>
        </w:rPr>
      </w:pPr>
    </w:p>
    <w:p w14:paraId="42C19D37"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d)</w:t>
      </w:r>
      <w:r w:rsidRPr="00843BBF">
        <w:rPr>
          <w:rFonts w:ascii="Arial" w:hAnsi="Arial" w:cs="Arial"/>
          <w:sz w:val="20"/>
          <w:szCs w:val="20"/>
        </w:rPr>
        <w:t xml:space="preserve"> Sistema y método de valuación de inventarios y costo de lo vendido: No existe información por revelar</w:t>
      </w:r>
    </w:p>
    <w:p w14:paraId="4F3F5898" w14:textId="77777777" w:rsidR="00DF2D10" w:rsidRPr="00843BBF" w:rsidRDefault="00DF2D10" w:rsidP="009509FE">
      <w:pPr>
        <w:tabs>
          <w:tab w:val="left" w:leader="underscore" w:pos="9639"/>
        </w:tabs>
        <w:jc w:val="both"/>
        <w:rPr>
          <w:rFonts w:ascii="Arial" w:hAnsi="Arial" w:cs="Arial"/>
          <w:sz w:val="20"/>
          <w:szCs w:val="20"/>
        </w:rPr>
      </w:pPr>
    </w:p>
    <w:p w14:paraId="18B9258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e)</w:t>
      </w:r>
      <w:r w:rsidRPr="00843BBF">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22FC8D43" w14:textId="77777777" w:rsidR="00DF2D10" w:rsidRPr="00843BBF" w:rsidRDefault="00DF2D10" w:rsidP="009509FE">
      <w:pPr>
        <w:tabs>
          <w:tab w:val="left" w:leader="underscore" w:pos="9639"/>
        </w:tabs>
        <w:jc w:val="both"/>
        <w:rPr>
          <w:rFonts w:ascii="Arial" w:hAnsi="Arial" w:cs="Arial"/>
          <w:sz w:val="20"/>
          <w:szCs w:val="20"/>
        </w:rPr>
      </w:pPr>
    </w:p>
    <w:p w14:paraId="11E201D1"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759516EB" w14:textId="77777777" w:rsidR="00DF2D10" w:rsidRPr="00843BBF" w:rsidRDefault="00DF2D10" w:rsidP="009509FE">
      <w:pPr>
        <w:tabs>
          <w:tab w:val="left" w:leader="underscore" w:pos="9639"/>
        </w:tabs>
        <w:jc w:val="both"/>
        <w:rPr>
          <w:rFonts w:ascii="Arial" w:hAnsi="Arial" w:cs="Arial"/>
          <w:sz w:val="20"/>
          <w:szCs w:val="20"/>
        </w:rPr>
      </w:pPr>
    </w:p>
    <w:p w14:paraId="266C6AD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f)</w:t>
      </w:r>
      <w:r w:rsidRPr="00843BBF">
        <w:rPr>
          <w:rFonts w:ascii="Arial" w:hAnsi="Arial" w:cs="Arial"/>
          <w:sz w:val="20"/>
          <w:szCs w:val="20"/>
        </w:rPr>
        <w:t xml:space="preserve"> Provisiones: objetivo de su creación, monto y plazo: </w:t>
      </w:r>
    </w:p>
    <w:p w14:paraId="5A327974" w14:textId="77777777" w:rsidR="00DF2D10" w:rsidRPr="00843BBF" w:rsidRDefault="00DF2D10" w:rsidP="009509FE">
      <w:pPr>
        <w:tabs>
          <w:tab w:val="left" w:leader="underscore" w:pos="9639"/>
        </w:tabs>
        <w:jc w:val="both"/>
        <w:rPr>
          <w:rFonts w:ascii="Arial" w:hAnsi="Arial" w:cs="Arial"/>
          <w:sz w:val="20"/>
          <w:szCs w:val="20"/>
        </w:rPr>
      </w:pPr>
    </w:p>
    <w:p w14:paraId="284CAC7A"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501665A3" w14:textId="77777777" w:rsidR="00DF2D10" w:rsidRPr="00843BBF" w:rsidRDefault="00DF2D10" w:rsidP="009509FE">
      <w:pPr>
        <w:tabs>
          <w:tab w:val="left" w:leader="underscore" w:pos="9639"/>
        </w:tabs>
        <w:jc w:val="both"/>
        <w:rPr>
          <w:rFonts w:ascii="Arial" w:hAnsi="Arial" w:cs="Arial"/>
          <w:sz w:val="20"/>
          <w:szCs w:val="20"/>
        </w:rPr>
      </w:pPr>
    </w:p>
    <w:p w14:paraId="20819864"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g)</w:t>
      </w:r>
      <w:r w:rsidRPr="00843BBF">
        <w:rPr>
          <w:rFonts w:ascii="Arial" w:hAnsi="Arial" w:cs="Arial"/>
          <w:sz w:val="20"/>
          <w:szCs w:val="20"/>
        </w:rPr>
        <w:t xml:space="preserve"> Reservas: objetivo de su creación, monto y plazo: No existe información por revelar </w:t>
      </w:r>
    </w:p>
    <w:p w14:paraId="4586600B" w14:textId="77777777" w:rsidR="00DF2D10" w:rsidRPr="00843BBF" w:rsidRDefault="00DF2D10" w:rsidP="009509FE">
      <w:pPr>
        <w:tabs>
          <w:tab w:val="left" w:leader="underscore" w:pos="9639"/>
        </w:tabs>
        <w:jc w:val="both"/>
        <w:rPr>
          <w:rFonts w:ascii="Arial" w:hAnsi="Arial" w:cs="Arial"/>
          <w:sz w:val="20"/>
          <w:szCs w:val="20"/>
        </w:rPr>
      </w:pPr>
    </w:p>
    <w:p w14:paraId="26C00687"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h)</w:t>
      </w:r>
      <w:r w:rsidRPr="00843BBF">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14:paraId="00229823" w14:textId="77777777" w:rsidR="00DF2D10" w:rsidRPr="00843BBF" w:rsidRDefault="00DF2D10" w:rsidP="009509FE">
      <w:pPr>
        <w:tabs>
          <w:tab w:val="left" w:leader="underscore" w:pos="9639"/>
        </w:tabs>
        <w:jc w:val="both"/>
        <w:rPr>
          <w:rFonts w:ascii="Arial" w:hAnsi="Arial" w:cs="Arial"/>
          <w:sz w:val="20"/>
          <w:szCs w:val="20"/>
        </w:rPr>
      </w:pPr>
    </w:p>
    <w:p w14:paraId="2FC7267C"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26345F01" w14:textId="77777777" w:rsidR="00DF2D10" w:rsidRPr="00843BBF" w:rsidRDefault="00DF2D10" w:rsidP="009509FE">
      <w:pPr>
        <w:tabs>
          <w:tab w:val="left" w:leader="underscore" w:pos="9639"/>
        </w:tabs>
        <w:jc w:val="both"/>
        <w:rPr>
          <w:rFonts w:ascii="Arial" w:hAnsi="Arial" w:cs="Arial"/>
          <w:sz w:val="20"/>
          <w:szCs w:val="20"/>
        </w:rPr>
      </w:pPr>
    </w:p>
    <w:p w14:paraId="061C3AC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i)</w:t>
      </w:r>
      <w:r w:rsidRPr="00843BBF">
        <w:rPr>
          <w:rFonts w:ascii="Arial" w:hAnsi="Arial" w:cs="Arial"/>
          <w:sz w:val="20"/>
          <w:szCs w:val="20"/>
        </w:rPr>
        <w:t xml:space="preserve"> Reclasificaciones: Se deben revelar todos aquellos movimientos entre cuentas por efectos de cambios en los tipos de operaciones:</w:t>
      </w:r>
    </w:p>
    <w:p w14:paraId="64AAEF1B" w14:textId="77777777" w:rsidR="00DF2D10" w:rsidRPr="00843BBF" w:rsidRDefault="00DF2D10" w:rsidP="009509FE">
      <w:pPr>
        <w:tabs>
          <w:tab w:val="left" w:leader="underscore" w:pos="9639"/>
        </w:tabs>
        <w:jc w:val="both"/>
        <w:rPr>
          <w:rFonts w:ascii="Arial" w:hAnsi="Arial" w:cs="Arial"/>
          <w:sz w:val="20"/>
          <w:szCs w:val="20"/>
        </w:rPr>
      </w:pPr>
    </w:p>
    <w:p w14:paraId="040825C3"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6C74DECA" w14:textId="77777777" w:rsidR="00DF2D10" w:rsidRPr="00843BBF" w:rsidRDefault="00DF2D10" w:rsidP="009509FE">
      <w:pPr>
        <w:tabs>
          <w:tab w:val="left" w:leader="underscore" w:pos="9639"/>
        </w:tabs>
        <w:jc w:val="both"/>
        <w:rPr>
          <w:rFonts w:ascii="Arial" w:hAnsi="Arial" w:cs="Arial"/>
          <w:sz w:val="20"/>
          <w:szCs w:val="20"/>
        </w:rPr>
      </w:pPr>
    </w:p>
    <w:p w14:paraId="479D5D2A"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j)</w:t>
      </w:r>
      <w:r w:rsidRPr="00843BBF">
        <w:rPr>
          <w:rFonts w:ascii="Arial" w:hAnsi="Arial" w:cs="Arial"/>
          <w:sz w:val="20"/>
          <w:szCs w:val="20"/>
        </w:rPr>
        <w:t xml:space="preserve"> Depuración y cancelación de saldos: No existe información por revelar</w:t>
      </w:r>
    </w:p>
    <w:p w14:paraId="7B0BFE5A"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 xml:space="preserve"> </w:t>
      </w:r>
    </w:p>
    <w:p w14:paraId="1629CAB1" w14:textId="77777777" w:rsidR="009509FE" w:rsidRDefault="009509FE" w:rsidP="009509FE">
      <w:pPr>
        <w:pStyle w:val="Ttulo2"/>
        <w:jc w:val="both"/>
        <w:rPr>
          <w:rFonts w:ascii="Arial" w:hAnsi="Arial" w:cs="Arial"/>
          <w:b/>
          <w:color w:val="auto"/>
          <w:sz w:val="20"/>
          <w:szCs w:val="20"/>
        </w:rPr>
      </w:pPr>
      <w:bookmarkStart w:id="11" w:name="_Toc161472871"/>
      <w:r w:rsidRPr="00843BBF">
        <w:rPr>
          <w:rFonts w:ascii="Arial" w:hAnsi="Arial" w:cs="Arial"/>
          <w:b/>
          <w:color w:val="auto"/>
          <w:sz w:val="20"/>
          <w:szCs w:val="20"/>
        </w:rPr>
        <w:t>6. Posición en Moneda Extranjera y Protección por Riesgo Cambiario:</w:t>
      </w:r>
      <w:bookmarkEnd w:id="11"/>
    </w:p>
    <w:p w14:paraId="72DF436B" w14:textId="77777777" w:rsidR="00DF2D10" w:rsidRPr="00DF2D10" w:rsidRDefault="00DF2D10" w:rsidP="00DF2D10">
      <w:pPr>
        <w:rPr>
          <w:lang w:val="es-MX" w:eastAsia="en-US"/>
        </w:rPr>
      </w:pPr>
    </w:p>
    <w:p w14:paraId="5C51B5DA"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informará sobre:</w:t>
      </w:r>
    </w:p>
    <w:p w14:paraId="45BA45F6" w14:textId="77777777" w:rsidR="009509FE" w:rsidRPr="00843BBF" w:rsidRDefault="009509FE" w:rsidP="009509FE">
      <w:pPr>
        <w:tabs>
          <w:tab w:val="left" w:leader="underscore" w:pos="9639"/>
        </w:tabs>
        <w:jc w:val="both"/>
        <w:rPr>
          <w:rFonts w:ascii="Arial" w:hAnsi="Arial" w:cs="Arial"/>
          <w:sz w:val="20"/>
          <w:szCs w:val="20"/>
        </w:rPr>
      </w:pPr>
    </w:p>
    <w:p w14:paraId="1A3AC50D" w14:textId="79D90D83" w:rsidR="009509FE" w:rsidRDefault="00DF2D10" w:rsidP="009509FE">
      <w:pPr>
        <w:tabs>
          <w:tab w:val="left" w:leader="underscore" w:pos="9639"/>
        </w:tabs>
        <w:jc w:val="both"/>
        <w:rPr>
          <w:rFonts w:ascii="Arial" w:hAnsi="Arial" w:cs="Arial"/>
          <w:sz w:val="20"/>
          <w:szCs w:val="20"/>
        </w:rPr>
      </w:pPr>
      <w:r w:rsidRPr="00DF2D10">
        <w:rPr>
          <w:rFonts w:ascii="Arial" w:hAnsi="Arial" w:cs="Arial"/>
          <w:b/>
          <w:bCs/>
          <w:sz w:val="20"/>
          <w:szCs w:val="20"/>
        </w:rPr>
        <w:t>a)</w:t>
      </w:r>
      <w:r>
        <w:rPr>
          <w:rFonts w:ascii="Arial" w:hAnsi="Arial" w:cs="Arial"/>
          <w:sz w:val="20"/>
          <w:szCs w:val="20"/>
        </w:rPr>
        <w:t xml:space="preserve"> </w:t>
      </w:r>
      <w:r w:rsidR="009509FE" w:rsidRPr="00DF2D10">
        <w:rPr>
          <w:rFonts w:ascii="Arial" w:hAnsi="Arial" w:cs="Arial"/>
          <w:sz w:val="20"/>
          <w:szCs w:val="20"/>
        </w:rPr>
        <w:t>Activos en moneda extranjera: No existe información por revelar</w:t>
      </w:r>
    </w:p>
    <w:p w14:paraId="673B5A2B" w14:textId="77777777" w:rsidR="00DF2D10" w:rsidRPr="00843BBF" w:rsidRDefault="00DF2D10" w:rsidP="009509FE">
      <w:pPr>
        <w:tabs>
          <w:tab w:val="left" w:leader="underscore" w:pos="9639"/>
        </w:tabs>
        <w:jc w:val="both"/>
        <w:rPr>
          <w:rFonts w:ascii="Arial" w:hAnsi="Arial" w:cs="Arial"/>
          <w:sz w:val="20"/>
          <w:szCs w:val="20"/>
        </w:rPr>
      </w:pPr>
    </w:p>
    <w:p w14:paraId="0F64CBF1" w14:textId="77777777" w:rsidR="00DF2D10"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b)</w:t>
      </w:r>
      <w:r w:rsidRPr="00843BBF">
        <w:rPr>
          <w:rFonts w:ascii="Arial" w:hAnsi="Arial" w:cs="Arial"/>
          <w:sz w:val="20"/>
          <w:szCs w:val="20"/>
        </w:rPr>
        <w:t xml:space="preserve"> Pasivos en moneda extranjera: No existe información por revelar</w:t>
      </w:r>
    </w:p>
    <w:p w14:paraId="2FACCFE6" w14:textId="77777777" w:rsidR="00DF2D10" w:rsidRDefault="00DF2D10" w:rsidP="009509FE">
      <w:pPr>
        <w:tabs>
          <w:tab w:val="left" w:leader="underscore" w:pos="9639"/>
        </w:tabs>
        <w:jc w:val="both"/>
        <w:rPr>
          <w:rFonts w:ascii="Arial" w:hAnsi="Arial" w:cs="Arial"/>
          <w:sz w:val="20"/>
          <w:szCs w:val="20"/>
        </w:rPr>
      </w:pPr>
    </w:p>
    <w:p w14:paraId="169443AE" w14:textId="56DDA08B"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 xml:space="preserve">c) </w:t>
      </w:r>
      <w:r w:rsidRPr="00843BBF">
        <w:rPr>
          <w:rFonts w:ascii="Arial" w:hAnsi="Arial" w:cs="Arial"/>
          <w:sz w:val="20"/>
          <w:szCs w:val="20"/>
        </w:rPr>
        <w:t>Posición en moneda extranjera: No existe información por revelar</w:t>
      </w:r>
    </w:p>
    <w:p w14:paraId="2A190BA6" w14:textId="77777777" w:rsidR="00DF2D10" w:rsidRPr="00843BBF" w:rsidRDefault="00DF2D10" w:rsidP="009509FE">
      <w:pPr>
        <w:tabs>
          <w:tab w:val="left" w:leader="underscore" w:pos="9639"/>
        </w:tabs>
        <w:jc w:val="both"/>
        <w:rPr>
          <w:rFonts w:ascii="Arial" w:hAnsi="Arial" w:cs="Arial"/>
          <w:sz w:val="20"/>
          <w:szCs w:val="20"/>
        </w:rPr>
      </w:pPr>
    </w:p>
    <w:p w14:paraId="50F5246E"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d)</w:t>
      </w:r>
      <w:r w:rsidRPr="00843BBF">
        <w:rPr>
          <w:rFonts w:ascii="Arial" w:hAnsi="Arial" w:cs="Arial"/>
          <w:sz w:val="20"/>
          <w:szCs w:val="20"/>
        </w:rPr>
        <w:t xml:space="preserve"> Tipo de cambio: No existe información por revelar</w:t>
      </w:r>
    </w:p>
    <w:p w14:paraId="33368E89" w14:textId="77777777" w:rsidR="00DF2D10" w:rsidRPr="00843BBF" w:rsidRDefault="00DF2D10" w:rsidP="009509FE">
      <w:pPr>
        <w:tabs>
          <w:tab w:val="left" w:leader="underscore" w:pos="9639"/>
        </w:tabs>
        <w:jc w:val="both"/>
        <w:rPr>
          <w:rFonts w:ascii="Arial" w:hAnsi="Arial" w:cs="Arial"/>
          <w:sz w:val="20"/>
          <w:szCs w:val="20"/>
        </w:rPr>
      </w:pPr>
    </w:p>
    <w:p w14:paraId="67836EF8"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 xml:space="preserve">e) </w:t>
      </w:r>
      <w:r w:rsidRPr="00843BBF">
        <w:rPr>
          <w:rFonts w:ascii="Arial" w:hAnsi="Arial" w:cs="Arial"/>
          <w:sz w:val="20"/>
          <w:szCs w:val="20"/>
        </w:rPr>
        <w:t>Equivalente en moneda nacional: No existe información por revelar</w:t>
      </w:r>
    </w:p>
    <w:p w14:paraId="38450639" w14:textId="77777777" w:rsidR="009509FE" w:rsidRPr="00843BBF" w:rsidRDefault="009509FE" w:rsidP="009509FE">
      <w:pPr>
        <w:tabs>
          <w:tab w:val="left" w:leader="underscore" w:pos="9639"/>
        </w:tabs>
        <w:jc w:val="both"/>
        <w:rPr>
          <w:rFonts w:ascii="Arial" w:hAnsi="Arial" w:cs="Arial"/>
          <w:sz w:val="20"/>
          <w:szCs w:val="20"/>
        </w:rPr>
      </w:pPr>
    </w:p>
    <w:p w14:paraId="4B0C8249"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Lo anterior por cada tipo de moneda extranjera que se encuentre en los rubros de activo y pasivo.</w:t>
      </w:r>
    </w:p>
    <w:p w14:paraId="39EF1298"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Adicionalmente, se informará sobre los métodos de protección de riesgo por variaciones en el tipo de cambio.</w:t>
      </w:r>
    </w:p>
    <w:p w14:paraId="65D423D1" w14:textId="77777777" w:rsidR="00DF2D10" w:rsidRDefault="00DF2D10" w:rsidP="009509FE">
      <w:pPr>
        <w:tabs>
          <w:tab w:val="left" w:leader="underscore" w:pos="9639"/>
        </w:tabs>
        <w:jc w:val="both"/>
        <w:rPr>
          <w:rFonts w:ascii="Arial" w:hAnsi="Arial" w:cs="Arial"/>
          <w:sz w:val="20"/>
          <w:szCs w:val="20"/>
        </w:rPr>
      </w:pPr>
    </w:p>
    <w:p w14:paraId="47707AD3" w14:textId="77777777" w:rsidR="00B5702B" w:rsidRDefault="00B5702B" w:rsidP="009509FE">
      <w:pPr>
        <w:tabs>
          <w:tab w:val="left" w:leader="underscore" w:pos="9639"/>
        </w:tabs>
        <w:jc w:val="both"/>
        <w:rPr>
          <w:rFonts w:ascii="Arial" w:hAnsi="Arial" w:cs="Arial"/>
          <w:sz w:val="20"/>
          <w:szCs w:val="20"/>
        </w:rPr>
      </w:pPr>
    </w:p>
    <w:p w14:paraId="3E6A3390" w14:textId="77777777" w:rsidR="00B5702B" w:rsidRDefault="00B5702B" w:rsidP="009509FE">
      <w:pPr>
        <w:tabs>
          <w:tab w:val="left" w:leader="underscore" w:pos="9639"/>
        </w:tabs>
        <w:jc w:val="both"/>
        <w:rPr>
          <w:rFonts w:ascii="Arial" w:hAnsi="Arial" w:cs="Arial"/>
          <w:sz w:val="20"/>
          <w:szCs w:val="20"/>
        </w:rPr>
      </w:pPr>
    </w:p>
    <w:p w14:paraId="080BB531" w14:textId="77777777" w:rsidR="00B5702B" w:rsidRDefault="00B5702B" w:rsidP="009509FE">
      <w:pPr>
        <w:tabs>
          <w:tab w:val="left" w:leader="underscore" w:pos="9639"/>
        </w:tabs>
        <w:jc w:val="both"/>
        <w:rPr>
          <w:rFonts w:ascii="Arial" w:hAnsi="Arial" w:cs="Arial"/>
          <w:sz w:val="20"/>
          <w:szCs w:val="20"/>
        </w:rPr>
      </w:pPr>
    </w:p>
    <w:p w14:paraId="12BB18F3" w14:textId="77777777" w:rsidR="00DF2D10" w:rsidRDefault="00DF2D10" w:rsidP="009509FE">
      <w:pPr>
        <w:tabs>
          <w:tab w:val="left" w:leader="underscore" w:pos="9639"/>
        </w:tabs>
        <w:jc w:val="both"/>
        <w:rPr>
          <w:rFonts w:ascii="Arial" w:hAnsi="Arial" w:cs="Arial"/>
          <w:sz w:val="20"/>
          <w:szCs w:val="20"/>
        </w:rPr>
      </w:pPr>
    </w:p>
    <w:p w14:paraId="050C91DB" w14:textId="77777777" w:rsidR="00DF2D10" w:rsidRDefault="00DF2D10" w:rsidP="009509FE">
      <w:pPr>
        <w:tabs>
          <w:tab w:val="left" w:leader="underscore" w:pos="9639"/>
        </w:tabs>
        <w:jc w:val="both"/>
        <w:rPr>
          <w:rFonts w:ascii="Arial" w:hAnsi="Arial" w:cs="Arial"/>
          <w:sz w:val="20"/>
          <w:szCs w:val="20"/>
        </w:rPr>
      </w:pPr>
    </w:p>
    <w:p w14:paraId="2AAA84A6" w14:textId="77777777" w:rsidR="00DF2D10" w:rsidRDefault="00DF2D10" w:rsidP="009509FE">
      <w:pPr>
        <w:tabs>
          <w:tab w:val="left" w:leader="underscore" w:pos="9639"/>
        </w:tabs>
        <w:jc w:val="both"/>
        <w:rPr>
          <w:rFonts w:ascii="Arial" w:hAnsi="Arial" w:cs="Arial"/>
          <w:sz w:val="20"/>
          <w:szCs w:val="20"/>
        </w:rPr>
      </w:pPr>
    </w:p>
    <w:p w14:paraId="6D93B752" w14:textId="77777777" w:rsidR="00DF2D10" w:rsidRDefault="00DF2D10" w:rsidP="009509FE">
      <w:pPr>
        <w:tabs>
          <w:tab w:val="left" w:leader="underscore" w:pos="9639"/>
        </w:tabs>
        <w:jc w:val="both"/>
        <w:rPr>
          <w:rFonts w:ascii="Arial" w:hAnsi="Arial" w:cs="Arial"/>
          <w:sz w:val="20"/>
          <w:szCs w:val="20"/>
        </w:rPr>
      </w:pPr>
    </w:p>
    <w:p w14:paraId="54AFD19F" w14:textId="77777777" w:rsidR="00DF2D10" w:rsidRDefault="00DF2D10" w:rsidP="009509FE">
      <w:pPr>
        <w:tabs>
          <w:tab w:val="left" w:leader="underscore" w:pos="9639"/>
        </w:tabs>
        <w:jc w:val="both"/>
        <w:rPr>
          <w:rFonts w:ascii="Arial" w:hAnsi="Arial" w:cs="Arial"/>
          <w:sz w:val="20"/>
          <w:szCs w:val="20"/>
        </w:rPr>
      </w:pPr>
    </w:p>
    <w:p w14:paraId="26769559" w14:textId="77777777" w:rsidR="00DF2D10" w:rsidRDefault="00DF2D10" w:rsidP="009509FE">
      <w:pPr>
        <w:tabs>
          <w:tab w:val="left" w:leader="underscore" w:pos="9639"/>
        </w:tabs>
        <w:jc w:val="both"/>
        <w:rPr>
          <w:rFonts w:ascii="Arial" w:hAnsi="Arial" w:cs="Arial"/>
          <w:sz w:val="20"/>
          <w:szCs w:val="20"/>
        </w:rPr>
      </w:pPr>
    </w:p>
    <w:p w14:paraId="3C14704A" w14:textId="77777777" w:rsidR="00DF2D10" w:rsidRPr="00843BBF" w:rsidRDefault="00DF2D10" w:rsidP="009509FE">
      <w:pPr>
        <w:tabs>
          <w:tab w:val="left" w:leader="underscore" w:pos="9639"/>
        </w:tabs>
        <w:jc w:val="both"/>
        <w:rPr>
          <w:rFonts w:ascii="Arial" w:hAnsi="Arial" w:cs="Arial"/>
          <w:sz w:val="20"/>
          <w:szCs w:val="20"/>
        </w:rPr>
      </w:pPr>
    </w:p>
    <w:p w14:paraId="23A93686" w14:textId="77777777" w:rsidR="009509FE" w:rsidRPr="00843BBF" w:rsidRDefault="009509FE" w:rsidP="009509FE">
      <w:pPr>
        <w:tabs>
          <w:tab w:val="left" w:leader="underscore" w:pos="9639"/>
        </w:tabs>
        <w:jc w:val="both"/>
        <w:rPr>
          <w:rFonts w:ascii="Arial" w:hAnsi="Arial" w:cs="Arial"/>
          <w:sz w:val="20"/>
          <w:szCs w:val="20"/>
        </w:rPr>
      </w:pPr>
    </w:p>
    <w:p w14:paraId="2D9D7C56" w14:textId="77777777" w:rsidR="009509FE" w:rsidRPr="00843BBF" w:rsidRDefault="009509FE" w:rsidP="009509FE">
      <w:pPr>
        <w:pStyle w:val="Ttulo2"/>
        <w:jc w:val="both"/>
        <w:rPr>
          <w:rFonts w:ascii="Arial" w:hAnsi="Arial" w:cs="Arial"/>
          <w:b/>
          <w:color w:val="auto"/>
          <w:sz w:val="20"/>
          <w:szCs w:val="20"/>
        </w:rPr>
      </w:pPr>
      <w:bookmarkStart w:id="12" w:name="_Toc161472872"/>
      <w:r w:rsidRPr="00843BBF">
        <w:rPr>
          <w:rFonts w:ascii="Arial" w:hAnsi="Arial" w:cs="Arial"/>
          <w:b/>
          <w:color w:val="auto"/>
          <w:sz w:val="20"/>
          <w:szCs w:val="20"/>
        </w:rPr>
        <w:t>7. Reporte Analítico del Activo:</w:t>
      </w:r>
      <w:bookmarkEnd w:id="12"/>
    </w:p>
    <w:p w14:paraId="0DB7B7ED" w14:textId="77777777" w:rsidR="009509FE" w:rsidRPr="00843BBF" w:rsidRDefault="009509FE" w:rsidP="009509FE">
      <w:pPr>
        <w:tabs>
          <w:tab w:val="left" w:leader="underscore" w:pos="9639"/>
        </w:tabs>
        <w:jc w:val="both"/>
        <w:rPr>
          <w:rFonts w:ascii="Arial" w:hAnsi="Arial" w:cs="Arial"/>
          <w:sz w:val="20"/>
          <w:szCs w:val="20"/>
        </w:rPr>
      </w:pPr>
    </w:p>
    <w:p w14:paraId="5C17B9EA"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Debe mostrar la siguiente información:</w:t>
      </w:r>
    </w:p>
    <w:p w14:paraId="15443667" w14:textId="77777777" w:rsidR="009509FE" w:rsidRPr="00843BBF" w:rsidRDefault="009509FE" w:rsidP="009509FE">
      <w:pPr>
        <w:tabs>
          <w:tab w:val="left" w:leader="underscore" w:pos="9639"/>
        </w:tabs>
        <w:jc w:val="both"/>
        <w:rPr>
          <w:rFonts w:ascii="Arial" w:hAnsi="Arial" w:cs="Arial"/>
          <w:sz w:val="20"/>
          <w:szCs w:val="20"/>
        </w:rPr>
      </w:pPr>
    </w:p>
    <w:p w14:paraId="74E7D293"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a)</w:t>
      </w:r>
      <w:r w:rsidRPr="00843BBF">
        <w:rPr>
          <w:rFonts w:ascii="Arial" w:hAnsi="Arial" w:cs="Arial"/>
          <w:sz w:val="20"/>
          <w:szCs w:val="20"/>
        </w:rPr>
        <w:t xml:space="preserve"> Vida útil, porcentajes de depreciación y amortización utilizados en los diferentes tipos de activos, o el importe de las pérdidas por deterioro reconocidas:</w:t>
      </w:r>
    </w:p>
    <w:p w14:paraId="3E157636" w14:textId="77777777" w:rsidR="00DF2D10" w:rsidRPr="00843BBF" w:rsidRDefault="00DF2D10" w:rsidP="009509FE">
      <w:pPr>
        <w:tabs>
          <w:tab w:val="left" w:leader="underscore" w:pos="9639"/>
        </w:tabs>
        <w:jc w:val="both"/>
        <w:rPr>
          <w:rFonts w:ascii="Arial" w:hAnsi="Arial" w:cs="Arial"/>
          <w:sz w:val="20"/>
          <w:szCs w:val="20"/>
        </w:rPr>
      </w:pPr>
    </w:p>
    <w:p w14:paraId="7C864457" w14:textId="77777777" w:rsidR="009509FE" w:rsidRDefault="009509FE" w:rsidP="009509FE">
      <w:pPr>
        <w:tabs>
          <w:tab w:val="left" w:leader="underscore" w:pos="9639"/>
        </w:tabs>
        <w:jc w:val="both"/>
        <w:rPr>
          <w:rFonts w:ascii="Arial" w:hAnsi="Arial" w:cs="Arial"/>
          <w:sz w:val="20"/>
          <w:szCs w:val="20"/>
        </w:rPr>
      </w:pPr>
      <w:proofErr w:type="gramStart"/>
      <w:r w:rsidRPr="00843BBF">
        <w:rPr>
          <w:rFonts w:ascii="Arial" w:hAnsi="Arial" w:cs="Arial"/>
          <w:sz w:val="20"/>
          <w:szCs w:val="20"/>
        </w:rPr>
        <w:t>De acuerdo a</w:t>
      </w:r>
      <w:proofErr w:type="gramEnd"/>
      <w:r w:rsidRPr="00843BBF">
        <w:rPr>
          <w:rFonts w:ascii="Arial" w:hAnsi="Arial" w:cs="Arial"/>
          <w:sz w:val="20"/>
          <w:szCs w:val="20"/>
        </w:rPr>
        <w:t xml:space="preserve"> las normas de CONAC serán aplicados los porcentajes.</w:t>
      </w:r>
    </w:p>
    <w:p w14:paraId="292B4CD6" w14:textId="77777777" w:rsidR="00DF2D10" w:rsidRPr="00843BBF" w:rsidRDefault="00DF2D10" w:rsidP="009509FE">
      <w:pPr>
        <w:tabs>
          <w:tab w:val="left" w:leader="underscore" w:pos="9639"/>
        </w:tabs>
        <w:jc w:val="both"/>
        <w:rPr>
          <w:rFonts w:ascii="Arial" w:hAnsi="Arial" w:cs="Arial"/>
          <w:sz w:val="20"/>
          <w:szCs w:val="20"/>
        </w:rPr>
      </w:pPr>
    </w:p>
    <w:p w14:paraId="45F8B005"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b)</w:t>
      </w:r>
      <w:r w:rsidRPr="00843BBF">
        <w:rPr>
          <w:rFonts w:ascii="Arial" w:hAnsi="Arial" w:cs="Arial"/>
          <w:sz w:val="20"/>
          <w:szCs w:val="20"/>
        </w:rPr>
        <w:t xml:space="preserve"> Cambios en el porcentaje de depreciación y amortización y en el valor de los activos ocasionado por deterioro:</w:t>
      </w:r>
    </w:p>
    <w:p w14:paraId="1E4CAC09" w14:textId="77777777" w:rsidR="00DF2D10" w:rsidRPr="00843BBF" w:rsidRDefault="00DF2D10" w:rsidP="009509FE">
      <w:pPr>
        <w:tabs>
          <w:tab w:val="left" w:leader="underscore" w:pos="9639"/>
        </w:tabs>
        <w:jc w:val="both"/>
        <w:rPr>
          <w:rFonts w:ascii="Arial" w:hAnsi="Arial" w:cs="Arial"/>
          <w:sz w:val="20"/>
          <w:szCs w:val="20"/>
        </w:rPr>
      </w:pPr>
    </w:p>
    <w:p w14:paraId="708597BD" w14:textId="77777777" w:rsidR="009509FE" w:rsidRDefault="009509FE" w:rsidP="009509FE">
      <w:pPr>
        <w:tabs>
          <w:tab w:val="left" w:leader="underscore" w:pos="9639"/>
        </w:tabs>
        <w:jc w:val="both"/>
        <w:rPr>
          <w:rFonts w:ascii="Arial" w:hAnsi="Arial" w:cs="Arial"/>
          <w:sz w:val="20"/>
          <w:szCs w:val="20"/>
        </w:rPr>
      </w:pPr>
      <w:proofErr w:type="gramStart"/>
      <w:r w:rsidRPr="00843BBF">
        <w:rPr>
          <w:rFonts w:ascii="Arial" w:hAnsi="Arial" w:cs="Arial"/>
          <w:sz w:val="20"/>
          <w:szCs w:val="20"/>
        </w:rPr>
        <w:t>De acuerdo a</w:t>
      </w:r>
      <w:proofErr w:type="gramEnd"/>
      <w:r w:rsidRPr="00843BBF">
        <w:rPr>
          <w:rFonts w:ascii="Arial" w:hAnsi="Arial" w:cs="Arial"/>
          <w:sz w:val="20"/>
          <w:szCs w:val="20"/>
        </w:rPr>
        <w:t xml:space="preserve"> las normas de CONAC serán aplicados los porcentajes.</w:t>
      </w:r>
    </w:p>
    <w:p w14:paraId="677AAF28" w14:textId="77777777" w:rsidR="00DF2D10" w:rsidRPr="00843BBF" w:rsidRDefault="00DF2D10" w:rsidP="009509FE">
      <w:pPr>
        <w:tabs>
          <w:tab w:val="left" w:leader="underscore" w:pos="9639"/>
        </w:tabs>
        <w:jc w:val="both"/>
        <w:rPr>
          <w:rFonts w:ascii="Arial" w:hAnsi="Arial" w:cs="Arial"/>
          <w:sz w:val="20"/>
          <w:szCs w:val="20"/>
        </w:rPr>
      </w:pPr>
    </w:p>
    <w:p w14:paraId="501B2B64"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c)</w:t>
      </w:r>
      <w:r w:rsidRPr="00843BBF">
        <w:rPr>
          <w:rFonts w:ascii="Arial" w:hAnsi="Arial" w:cs="Arial"/>
          <w:sz w:val="20"/>
          <w:szCs w:val="20"/>
        </w:rPr>
        <w:t xml:space="preserve"> Importe de los gastos capitalizados en el ejercicio, tanto financieros como de investigación y desarrollo:</w:t>
      </w:r>
    </w:p>
    <w:p w14:paraId="26244CA7" w14:textId="77777777" w:rsidR="00DF2D10" w:rsidRPr="00843BBF" w:rsidRDefault="00DF2D10" w:rsidP="009509FE">
      <w:pPr>
        <w:tabs>
          <w:tab w:val="left" w:leader="underscore" w:pos="9639"/>
        </w:tabs>
        <w:jc w:val="both"/>
        <w:rPr>
          <w:rFonts w:ascii="Arial" w:hAnsi="Arial" w:cs="Arial"/>
          <w:sz w:val="20"/>
          <w:szCs w:val="20"/>
        </w:rPr>
      </w:pPr>
    </w:p>
    <w:p w14:paraId="3D5C6D60"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7D617797" w14:textId="77777777" w:rsidR="00DF2D10" w:rsidRPr="00843BBF" w:rsidRDefault="00DF2D10" w:rsidP="009509FE">
      <w:pPr>
        <w:tabs>
          <w:tab w:val="left" w:leader="underscore" w:pos="9639"/>
        </w:tabs>
        <w:jc w:val="both"/>
        <w:rPr>
          <w:rFonts w:ascii="Arial" w:hAnsi="Arial" w:cs="Arial"/>
          <w:sz w:val="20"/>
          <w:szCs w:val="20"/>
        </w:rPr>
      </w:pPr>
    </w:p>
    <w:p w14:paraId="1DDCD1B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d)</w:t>
      </w:r>
      <w:r w:rsidRPr="00843BBF">
        <w:rPr>
          <w:rFonts w:ascii="Arial" w:hAnsi="Arial" w:cs="Arial"/>
          <w:sz w:val="20"/>
          <w:szCs w:val="20"/>
        </w:rPr>
        <w:t xml:space="preserve"> Riesgos por tipo de cambio o tipo de interés de las inversiones financieras:</w:t>
      </w:r>
    </w:p>
    <w:p w14:paraId="7128331B" w14:textId="77777777" w:rsidR="00DF2D10" w:rsidRPr="00843BBF" w:rsidRDefault="00DF2D10" w:rsidP="009509FE">
      <w:pPr>
        <w:tabs>
          <w:tab w:val="left" w:leader="underscore" w:pos="9639"/>
        </w:tabs>
        <w:jc w:val="both"/>
        <w:rPr>
          <w:rFonts w:ascii="Arial" w:hAnsi="Arial" w:cs="Arial"/>
          <w:sz w:val="20"/>
          <w:szCs w:val="20"/>
        </w:rPr>
      </w:pPr>
    </w:p>
    <w:p w14:paraId="3B674602"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0D505DF7" w14:textId="77777777" w:rsidR="00DF2D10" w:rsidRPr="00843BBF" w:rsidRDefault="00DF2D10" w:rsidP="009509FE">
      <w:pPr>
        <w:tabs>
          <w:tab w:val="left" w:leader="underscore" w:pos="9639"/>
        </w:tabs>
        <w:jc w:val="both"/>
        <w:rPr>
          <w:rFonts w:ascii="Arial" w:hAnsi="Arial" w:cs="Arial"/>
          <w:sz w:val="20"/>
          <w:szCs w:val="20"/>
        </w:rPr>
      </w:pPr>
    </w:p>
    <w:p w14:paraId="03F5885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 xml:space="preserve">e) </w:t>
      </w:r>
      <w:r w:rsidRPr="00843BBF">
        <w:rPr>
          <w:rFonts w:ascii="Arial" w:hAnsi="Arial" w:cs="Arial"/>
          <w:sz w:val="20"/>
          <w:szCs w:val="20"/>
        </w:rPr>
        <w:t>Valor activado en el ejercicio de los bienes construidos por la entidad: No existe información por revelar</w:t>
      </w:r>
    </w:p>
    <w:p w14:paraId="0B82E6BC" w14:textId="77777777" w:rsidR="00DF2D10" w:rsidRPr="00AB71AC" w:rsidRDefault="00DF2D10" w:rsidP="009509FE">
      <w:pPr>
        <w:tabs>
          <w:tab w:val="left" w:leader="underscore" w:pos="9639"/>
        </w:tabs>
        <w:jc w:val="both"/>
        <w:rPr>
          <w:rFonts w:ascii="Arial" w:hAnsi="Arial" w:cs="Arial"/>
          <w:sz w:val="20"/>
          <w:szCs w:val="20"/>
        </w:rPr>
      </w:pPr>
    </w:p>
    <w:p w14:paraId="7D7CC56D"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f)</w:t>
      </w:r>
      <w:r w:rsidRPr="00843BBF">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 No existe información por revelar</w:t>
      </w:r>
    </w:p>
    <w:p w14:paraId="54F970D6" w14:textId="77777777" w:rsidR="00DF2D10" w:rsidRPr="00843BBF" w:rsidRDefault="00DF2D10" w:rsidP="009509FE">
      <w:pPr>
        <w:tabs>
          <w:tab w:val="left" w:leader="underscore" w:pos="9639"/>
        </w:tabs>
        <w:jc w:val="both"/>
        <w:rPr>
          <w:rFonts w:ascii="Arial" w:hAnsi="Arial" w:cs="Arial"/>
          <w:sz w:val="20"/>
          <w:szCs w:val="20"/>
        </w:rPr>
      </w:pPr>
    </w:p>
    <w:p w14:paraId="36AED38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g)</w:t>
      </w:r>
      <w:r w:rsidRPr="00843BBF">
        <w:rPr>
          <w:rFonts w:ascii="Arial" w:hAnsi="Arial" w:cs="Arial"/>
          <w:sz w:val="20"/>
          <w:szCs w:val="20"/>
        </w:rPr>
        <w:t xml:space="preserve"> Desmantelamiento de Activos, procedimientos, implicaciones, efectos contables: No existe información por revelar</w:t>
      </w:r>
    </w:p>
    <w:p w14:paraId="18718BAE" w14:textId="77777777" w:rsidR="00DF2D10" w:rsidRPr="00843BBF" w:rsidRDefault="00DF2D10" w:rsidP="009509FE">
      <w:pPr>
        <w:tabs>
          <w:tab w:val="left" w:leader="underscore" w:pos="9639"/>
        </w:tabs>
        <w:jc w:val="both"/>
        <w:rPr>
          <w:rFonts w:ascii="Arial" w:hAnsi="Arial" w:cs="Arial"/>
          <w:sz w:val="20"/>
          <w:szCs w:val="20"/>
        </w:rPr>
      </w:pPr>
    </w:p>
    <w:p w14:paraId="6BF65987" w14:textId="77777777" w:rsidR="009509FE" w:rsidRPr="00843BBF"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h)</w:t>
      </w:r>
      <w:r w:rsidRPr="00843BBF">
        <w:rPr>
          <w:rFonts w:ascii="Arial" w:hAnsi="Arial" w:cs="Arial"/>
          <w:sz w:val="20"/>
          <w:szCs w:val="20"/>
        </w:rPr>
        <w:t xml:space="preserve"> Administración de activos; planeación con el objetivo de que el ente los utilice de manera más efectiva:</w:t>
      </w:r>
    </w:p>
    <w:p w14:paraId="64D58EAB"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7269597D" w14:textId="77777777" w:rsidR="00DF2D10" w:rsidRPr="00843BBF" w:rsidRDefault="00DF2D10" w:rsidP="009509FE">
      <w:pPr>
        <w:tabs>
          <w:tab w:val="left" w:leader="underscore" w:pos="9639"/>
        </w:tabs>
        <w:jc w:val="both"/>
        <w:rPr>
          <w:rFonts w:ascii="Arial" w:hAnsi="Arial" w:cs="Arial"/>
          <w:sz w:val="20"/>
          <w:szCs w:val="20"/>
        </w:rPr>
      </w:pPr>
    </w:p>
    <w:p w14:paraId="6FCF356C"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Adicionalmente, se deben incluir las explicaciones de las principales variaciones en el activo, en cuadros comparativos como sigue:</w:t>
      </w:r>
    </w:p>
    <w:p w14:paraId="2CD3947A" w14:textId="77777777" w:rsidR="00DF2D10" w:rsidRPr="00843BBF" w:rsidRDefault="00DF2D10" w:rsidP="009509FE">
      <w:pPr>
        <w:tabs>
          <w:tab w:val="left" w:leader="underscore" w:pos="9639"/>
        </w:tabs>
        <w:jc w:val="both"/>
        <w:rPr>
          <w:rFonts w:ascii="Arial" w:hAnsi="Arial" w:cs="Arial"/>
          <w:sz w:val="20"/>
          <w:szCs w:val="20"/>
        </w:rPr>
      </w:pPr>
    </w:p>
    <w:p w14:paraId="7B41615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a)</w:t>
      </w:r>
      <w:r w:rsidRPr="00843BBF">
        <w:rPr>
          <w:rFonts w:ascii="Arial" w:hAnsi="Arial" w:cs="Arial"/>
          <w:sz w:val="20"/>
          <w:szCs w:val="20"/>
        </w:rPr>
        <w:t xml:space="preserve"> Inversiones en valores: No existe información por revelar</w:t>
      </w:r>
    </w:p>
    <w:p w14:paraId="6575B436" w14:textId="77777777" w:rsidR="00DF2D10" w:rsidRPr="00843BBF" w:rsidRDefault="00DF2D10" w:rsidP="009509FE">
      <w:pPr>
        <w:tabs>
          <w:tab w:val="left" w:leader="underscore" w:pos="9639"/>
        </w:tabs>
        <w:jc w:val="both"/>
        <w:rPr>
          <w:rFonts w:ascii="Arial" w:hAnsi="Arial" w:cs="Arial"/>
          <w:sz w:val="20"/>
          <w:szCs w:val="20"/>
        </w:rPr>
      </w:pPr>
    </w:p>
    <w:p w14:paraId="16418482"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b)</w:t>
      </w:r>
      <w:r w:rsidRPr="00843BBF">
        <w:rPr>
          <w:rFonts w:ascii="Arial" w:hAnsi="Arial" w:cs="Arial"/>
          <w:sz w:val="20"/>
          <w:szCs w:val="20"/>
        </w:rPr>
        <w:t xml:space="preserve"> Patrimonio de Organismos Descentralizados de Control Presupuestario Indirecto: No existe información por revelar</w:t>
      </w:r>
    </w:p>
    <w:p w14:paraId="3DA9175E" w14:textId="77777777" w:rsidR="00DF2D10" w:rsidRPr="00843BBF" w:rsidRDefault="00DF2D10" w:rsidP="009509FE">
      <w:pPr>
        <w:tabs>
          <w:tab w:val="left" w:leader="underscore" w:pos="9639"/>
        </w:tabs>
        <w:jc w:val="both"/>
        <w:rPr>
          <w:rFonts w:ascii="Arial" w:hAnsi="Arial" w:cs="Arial"/>
          <w:sz w:val="20"/>
          <w:szCs w:val="20"/>
        </w:rPr>
      </w:pPr>
    </w:p>
    <w:p w14:paraId="6A85209A"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c)</w:t>
      </w:r>
      <w:r w:rsidRPr="00843BBF">
        <w:rPr>
          <w:rFonts w:ascii="Arial" w:hAnsi="Arial" w:cs="Arial"/>
          <w:sz w:val="20"/>
          <w:szCs w:val="20"/>
        </w:rPr>
        <w:t xml:space="preserve"> Inversiones en empresas de participación mayoritaria: No existe información por revelar</w:t>
      </w:r>
    </w:p>
    <w:p w14:paraId="7ED0CD18" w14:textId="77777777" w:rsidR="00DF2D10" w:rsidRPr="00843BBF" w:rsidRDefault="00DF2D10" w:rsidP="009509FE">
      <w:pPr>
        <w:tabs>
          <w:tab w:val="left" w:leader="underscore" w:pos="9639"/>
        </w:tabs>
        <w:jc w:val="both"/>
        <w:rPr>
          <w:rFonts w:ascii="Arial" w:hAnsi="Arial" w:cs="Arial"/>
          <w:sz w:val="20"/>
          <w:szCs w:val="20"/>
        </w:rPr>
      </w:pPr>
    </w:p>
    <w:p w14:paraId="1040A8B0"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d)</w:t>
      </w:r>
      <w:r w:rsidRPr="00843BBF">
        <w:rPr>
          <w:rFonts w:ascii="Arial" w:hAnsi="Arial" w:cs="Arial"/>
          <w:sz w:val="20"/>
          <w:szCs w:val="20"/>
        </w:rPr>
        <w:t xml:space="preserve"> Inversiones en empresas de participación minoritaria: No existe información por revelar</w:t>
      </w:r>
    </w:p>
    <w:p w14:paraId="4C9E8837" w14:textId="77777777" w:rsidR="00DF2D10" w:rsidRPr="00843BBF" w:rsidRDefault="00DF2D10" w:rsidP="009509FE">
      <w:pPr>
        <w:tabs>
          <w:tab w:val="left" w:leader="underscore" w:pos="9639"/>
        </w:tabs>
        <w:jc w:val="both"/>
        <w:rPr>
          <w:rFonts w:ascii="Arial" w:hAnsi="Arial" w:cs="Arial"/>
          <w:sz w:val="20"/>
          <w:szCs w:val="20"/>
        </w:rPr>
      </w:pPr>
    </w:p>
    <w:p w14:paraId="1B941B44"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e)</w:t>
      </w:r>
      <w:r w:rsidRPr="00843BBF">
        <w:rPr>
          <w:rFonts w:ascii="Arial" w:hAnsi="Arial" w:cs="Arial"/>
          <w:sz w:val="20"/>
          <w:szCs w:val="20"/>
        </w:rPr>
        <w:t xml:space="preserve"> Patrimonio de Organismos Descentralizados de control Presupuestario Directo, según corresponda:</w:t>
      </w:r>
    </w:p>
    <w:p w14:paraId="2A504F6A" w14:textId="77777777" w:rsidR="00DF2D10" w:rsidRPr="00843BBF" w:rsidRDefault="00DF2D10" w:rsidP="009509FE">
      <w:pPr>
        <w:tabs>
          <w:tab w:val="left" w:leader="underscore" w:pos="9639"/>
        </w:tabs>
        <w:jc w:val="both"/>
        <w:rPr>
          <w:rFonts w:ascii="Arial" w:hAnsi="Arial" w:cs="Arial"/>
          <w:sz w:val="20"/>
          <w:szCs w:val="20"/>
        </w:rPr>
      </w:pPr>
    </w:p>
    <w:p w14:paraId="1BE6C371"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064C7E3F" w14:textId="77777777" w:rsidR="00DF2D10" w:rsidRPr="00843BBF" w:rsidRDefault="00DF2D10" w:rsidP="009509FE">
      <w:pPr>
        <w:tabs>
          <w:tab w:val="left" w:leader="underscore" w:pos="9639"/>
        </w:tabs>
        <w:jc w:val="both"/>
        <w:rPr>
          <w:rFonts w:ascii="Arial" w:hAnsi="Arial" w:cs="Arial"/>
          <w:sz w:val="20"/>
          <w:szCs w:val="20"/>
        </w:rPr>
      </w:pPr>
    </w:p>
    <w:p w14:paraId="7EE48151" w14:textId="77777777" w:rsidR="009509FE" w:rsidRPr="00843BBF" w:rsidRDefault="009509FE" w:rsidP="009509FE">
      <w:pPr>
        <w:pStyle w:val="Ttulo2"/>
        <w:jc w:val="both"/>
        <w:rPr>
          <w:rFonts w:ascii="Arial" w:hAnsi="Arial" w:cs="Arial"/>
          <w:b/>
          <w:color w:val="auto"/>
          <w:sz w:val="20"/>
          <w:szCs w:val="20"/>
        </w:rPr>
      </w:pPr>
      <w:bookmarkStart w:id="13" w:name="_Toc161472873"/>
      <w:r w:rsidRPr="00843BBF">
        <w:rPr>
          <w:rFonts w:ascii="Arial" w:hAnsi="Arial" w:cs="Arial"/>
          <w:b/>
          <w:color w:val="auto"/>
          <w:sz w:val="20"/>
          <w:szCs w:val="20"/>
        </w:rPr>
        <w:t>8. Fideicomisos, Mandatos y Análogos:</w:t>
      </w:r>
      <w:bookmarkEnd w:id="13"/>
    </w:p>
    <w:p w14:paraId="1F41F444" w14:textId="77777777" w:rsidR="009509FE" w:rsidRPr="00843BBF" w:rsidRDefault="009509FE" w:rsidP="009509FE">
      <w:pPr>
        <w:tabs>
          <w:tab w:val="left" w:leader="underscore" w:pos="9639"/>
        </w:tabs>
        <w:jc w:val="both"/>
        <w:rPr>
          <w:rFonts w:ascii="Arial" w:hAnsi="Arial" w:cs="Arial"/>
          <w:sz w:val="20"/>
          <w:szCs w:val="20"/>
        </w:rPr>
      </w:pPr>
    </w:p>
    <w:p w14:paraId="4044A7A6" w14:textId="77777777" w:rsidR="009509FE" w:rsidRDefault="009509FE" w:rsidP="009509FE">
      <w:pPr>
        <w:tabs>
          <w:tab w:val="left" w:leader="underscore" w:pos="9639"/>
        </w:tabs>
        <w:jc w:val="both"/>
        <w:rPr>
          <w:rFonts w:ascii="Arial" w:hAnsi="Arial" w:cs="Arial"/>
          <w:sz w:val="20"/>
          <w:szCs w:val="20"/>
        </w:rPr>
      </w:pPr>
      <w:r w:rsidRPr="008F4604">
        <w:rPr>
          <w:rFonts w:ascii="Arial" w:hAnsi="Arial" w:cs="Arial"/>
          <w:sz w:val="20"/>
          <w:szCs w:val="20"/>
        </w:rPr>
        <w:t>Se deberá informar:</w:t>
      </w:r>
    </w:p>
    <w:p w14:paraId="0165B85A" w14:textId="77777777" w:rsidR="00DF2D10" w:rsidRPr="008F4604" w:rsidRDefault="00DF2D10" w:rsidP="009509FE">
      <w:pPr>
        <w:tabs>
          <w:tab w:val="left" w:leader="underscore" w:pos="9639"/>
        </w:tabs>
        <w:jc w:val="both"/>
        <w:rPr>
          <w:rFonts w:ascii="Arial" w:hAnsi="Arial" w:cs="Arial"/>
          <w:sz w:val="20"/>
          <w:szCs w:val="20"/>
        </w:rPr>
      </w:pPr>
    </w:p>
    <w:p w14:paraId="24E06811" w14:textId="77777777" w:rsidR="009509FE" w:rsidRDefault="009509FE" w:rsidP="009509FE">
      <w:pPr>
        <w:tabs>
          <w:tab w:val="left" w:leader="underscore" w:pos="9639"/>
        </w:tabs>
        <w:jc w:val="both"/>
        <w:rPr>
          <w:rFonts w:ascii="Arial" w:hAnsi="Arial" w:cs="Arial"/>
          <w:sz w:val="20"/>
          <w:szCs w:val="20"/>
        </w:rPr>
      </w:pPr>
      <w:r w:rsidRPr="008F4604">
        <w:rPr>
          <w:rFonts w:ascii="Arial" w:hAnsi="Arial" w:cs="Arial"/>
          <w:sz w:val="20"/>
          <w:szCs w:val="20"/>
        </w:rPr>
        <w:t>“Esta nota no le aplica al ente público”</w:t>
      </w:r>
    </w:p>
    <w:p w14:paraId="347F4AB9" w14:textId="77777777" w:rsidR="00B5702B" w:rsidRDefault="00B5702B" w:rsidP="009509FE">
      <w:pPr>
        <w:tabs>
          <w:tab w:val="left" w:leader="underscore" w:pos="9639"/>
        </w:tabs>
        <w:jc w:val="both"/>
        <w:rPr>
          <w:rFonts w:ascii="Arial" w:hAnsi="Arial" w:cs="Arial"/>
          <w:sz w:val="20"/>
          <w:szCs w:val="20"/>
        </w:rPr>
      </w:pPr>
    </w:p>
    <w:p w14:paraId="66D217C9" w14:textId="77777777" w:rsidR="00B5702B" w:rsidRPr="008F4604" w:rsidRDefault="00B5702B" w:rsidP="009509FE">
      <w:pPr>
        <w:tabs>
          <w:tab w:val="left" w:leader="underscore" w:pos="9639"/>
        </w:tabs>
        <w:jc w:val="both"/>
        <w:rPr>
          <w:rFonts w:ascii="Arial" w:hAnsi="Arial" w:cs="Arial"/>
          <w:sz w:val="20"/>
          <w:szCs w:val="20"/>
        </w:rPr>
      </w:pPr>
    </w:p>
    <w:p w14:paraId="50052912" w14:textId="77777777" w:rsidR="009509FE" w:rsidRPr="00843BBF" w:rsidRDefault="009509FE" w:rsidP="009509FE">
      <w:pPr>
        <w:tabs>
          <w:tab w:val="left" w:leader="underscore" w:pos="9639"/>
        </w:tabs>
        <w:jc w:val="both"/>
        <w:rPr>
          <w:rFonts w:ascii="Arial" w:hAnsi="Arial" w:cs="Arial"/>
          <w:sz w:val="20"/>
          <w:szCs w:val="20"/>
        </w:rPr>
      </w:pPr>
    </w:p>
    <w:p w14:paraId="710569A8" w14:textId="77777777" w:rsidR="009509FE" w:rsidRPr="00843BBF" w:rsidRDefault="009509FE" w:rsidP="009509FE">
      <w:pPr>
        <w:pStyle w:val="Ttulo2"/>
        <w:jc w:val="both"/>
        <w:rPr>
          <w:rFonts w:ascii="Arial" w:hAnsi="Arial" w:cs="Arial"/>
          <w:b/>
          <w:color w:val="auto"/>
          <w:sz w:val="20"/>
          <w:szCs w:val="20"/>
        </w:rPr>
      </w:pPr>
      <w:bookmarkStart w:id="14" w:name="_Toc161472874"/>
      <w:r w:rsidRPr="00843BBF">
        <w:rPr>
          <w:rFonts w:ascii="Arial" w:hAnsi="Arial" w:cs="Arial"/>
          <w:b/>
          <w:color w:val="auto"/>
          <w:sz w:val="20"/>
          <w:szCs w:val="20"/>
        </w:rPr>
        <w:t>9. Reporte de la Recaudación:</w:t>
      </w:r>
      <w:bookmarkEnd w:id="14"/>
    </w:p>
    <w:p w14:paraId="77B3553A" w14:textId="77777777" w:rsidR="009509FE" w:rsidRPr="00843BBF" w:rsidRDefault="009509FE" w:rsidP="009509FE">
      <w:pPr>
        <w:tabs>
          <w:tab w:val="left" w:leader="underscore" w:pos="9639"/>
        </w:tabs>
        <w:jc w:val="both"/>
        <w:rPr>
          <w:rFonts w:ascii="Arial" w:hAnsi="Arial" w:cs="Arial"/>
          <w:sz w:val="20"/>
          <w:szCs w:val="20"/>
        </w:rPr>
      </w:pPr>
    </w:p>
    <w:p w14:paraId="35D9945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a)</w:t>
      </w:r>
      <w:r w:rsidRPr="00843BBF">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4F24A066" w14:textId="77777777" w:rsidR="00DF2D10" w:rsidRPr="00843BBF" w:rsidRDefault="00DF2D10" w:rsidP="009509FE">
      <w:pPr>
        <w:tabs>
          <w:tab w:val="left" w:leader="underscore" w:pos="9639"/>
        </w:tabs>
        <w:jc w:val="both"/>
        <w:rPr>
          <w:rFonts w:ascii="Arial" w:hAnsi="Arial" w:cs="Arial"/>
          <w:sz w:val="20"/>
          <w:szCs w:val="20"/>
        </w:rPr>
      </w:pPr>
    </w:p>
    <w:p w14:paraId="771DD58D"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7E0BFA70" w14:textId="77777777" w:rsidR="00DF2D10" w:rsidRPr="00843BBF" w:rsidRDefault="00DF2D10" w:rsidP="009509FE">
      <w:pPr>
        <w:tabs>
          <w:tab w:val="left" w:leader="underscore" w:pos="9639"/>
        </w:tabs>
        <w:jc w:val="both"/>
        <w:rPr>
          <w:rFonts w:ascii="Arial" w:hAnsi="Arial" w:cs="Arial"/>
          <w:sz w:val="20"/>
          <w:szCs w:val="20"/>
        </w:rPr>
      </w:pPr>
    </w:p>
    <w:p w14:paraId="4E9688A5"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b)</w:t>
      </w:r>
      <w:r w:rsidRPr="00843BBF">
        <w:rPr>
          <w:rFonts w:ascii="Arial" w:hAnsi="Arial" w:cs="Arial"/>
          <w:sz w:val="20"/>
          <w:szCs w:val="20"/>
        </w:rPr>
        <w:t xml:space="preserve"> Proyección de la recaudación e ingresos en el mediano plazo:</w:t>
      </w:r>
    </w:p>
    <w:p w14:paraId="32B8D076" w14:textId="77777777" w:rsidR="00DF2D10" w:rsidRPr="00843BBF" w:rsidRDefault="00DF2D10" w:rsidP="009509FE">
      <w:pPr>
        <w:tabs>
          <w:tab w:val="left" w:leader="underscore" w:pos="9639"/>
        </w:tabs>
        <w:jc w:val="both"/>
        <w:rPr>
          <w:rFonts w:ascii="Arial" w:hAnsi="Arial" w:cs="Arial"/>
          <w:sz w:val="20"/>
          <w:szCs w:val="20"/>
        </w:rPr>
      </w:pPr>
    </w:p>
    <w:p w14:paraId="0004F6B1"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2D32489A" w14:textId="77777777" w:rsidR="00DF2D10" w:rsidRPr="00843BBF" w:rsidRDefault="00DF2D10" w:rsidP="009509FE">
      <w:pPr>
        <w:tabs>
          <w:tab w:val="left" w:leader="underscore" w:pos="9639"/>
        </w:tabs>
        <w:jc w:val="both"/>
        <w:rPr>
          <w:rFonts w:ascii="Arial" w:hAnsi="Arial" w:cs="Arial"/>
          <w:sz w:val="20"/>
          <w:szCs w:val="20"/>
        </w:rPr>
      </w:pPr>
    </w:p>
    <w:p w14:paraId="5978821F" w14:textId="77777777" w:rsidR="009509FE" w:rsidRDefault="009509FE" w:rsidP="009509FE">
      <w:pPr>
        <w:pStyle w:val="Ttulo2"/>
        <w:jc w:val="both"/>
        <w:rPr>
          <w:rFonts w:ascii="Arial" w:hAnsi="Arial" w:cs="Arial"/>
          <w:b/>
          <w:color w:val="auto"/>
          <w:sz w:val="20"/>
          <w:szCs w:val="20"/>
        </w:rPr>
      </w:pPr>
      <w:bookmarkStart w:id="15" w:name="_Toc161472875"/>
      <w:r w:rsidRPr="00843BBF">
        <w:rPr>
          <w:rFonts w:ascii="Arial" w:hAnsi="Arial" w:cs="Arial"/>
          <w:b/>
          <w:color w:val="auto"/>
          <w:sz w:val="20"/>
          <w:szCs w:val="20"/>
        </w:rPr>
        <w:t>10. Información sobre la Deuda y el Reporte Analítico de la Deuda:</w:t>
      </w:r>
      <w:bookmarkEnd w:id="15"/>
    </w:p>
    <w:p w14:paraId="20396F7F" w14:textId="77777777" w:rsidR="00DF2D10" w:rsidRPr="00DF2D10" w:rsidRDefault="00DF2D10" w:rsidP="00DF2D10">
      <w:pPr>
        <w:rPr>
          <w:lang w:val="es-MX" w:eastAsia="en-US"/>
        </w:rPr>
      </w:pPr>
    </w:p>
    <w:p w14:paraId="7F24C456" w14:textId="77777777" w:rsidR="009509FE" w:rsidRDefault="009509FE" w:rsidP="009509FE">
      <w:pPr>
        <w:tabs>
          <w:tab w:val="left" w:leader="underscore" w:pos="9639"/>
        </w:tabs>
        <w:jc w:val="both"/>
        <w:rPr>
          <w:rFonts w:ascii="Arial" w:hAnsi="Arial" w:cs="Arial"/>
          <w:sz w:val="20"/>
          <w:szCs w:val="20"/>
        </w:rPr>
      </w:pPr>
      <w:r w:rsidRPr="008F4604">
        <w:rPr>
          <w:rFonts w:ascii="Arial" w:hAnsi="Arial" w:cs="Arial"/>
          <w:sz w:val="20"/>
          <w:szCs w:val="20"/>
        </w:rPr>
        <w:t>“Esta nota no le aplica al ente público”</w:t>
      </w:r>
    </w:p>
    <w:p w14:paraId="3169E3D8" w14:textId="77777777" w:rsidR="00DF2D10" w:rsidRPr="00843BBF" w:rsidRDefault="00DF2D10" w:rsidP="009509FE">
      <w:pPr>
        <w:tabs>
          <w:tab w:val="left" w:leader="underscore" w:pos="9639"/>
        </w:tabs>
        <w:jc w:val="both"/>
        <w:rPr>
          <w:rFonts w:ascii="Arial" w:hAnsi="Arial" w:cs="Arial"/>
          <w:sz w:val="20"/>
          <w:szCs w:val="20"/>
        </w:rPr>
      </w:pPr>
    </w:p>
    <w:p w14:paraId="408D2695" w14:textId="77777777" w:rsidR="009509FE" w:rsidRDefault="009509FE" w:rsidP="009509FE">
      <w:pPr>
        <w:pStyle w:val="Ttulo2"/>
        <w:jc w:val="both"/>
        <w:rPr>
          <w:rFonts w:ascii="Arial" w:hAnsi="Arial" w:cs="Arial"/>
          <w:b/>
          <w:color w:val="auto"/>
          <w:sz w:val="20"/>
          <w:szCs w:val="20"/>
        </w:rPr>
      </w:pPr>
      <w:bookmarkStart w:id="16" w:name="_Toc161472876"/>
      <w:r w:rsidRPr="00843BBF">
        <w:rPr>
          <w:rFonts w:ascii="Arial" w:hAnsi="Arial" w:cs="Arial"/>
          <w:b/>
          <w:color w:val="auto"/>
          <w:sz w:val="20"/>
          <w:szCs w:val="20"/>
        </w:rPr>
        <w:t>11. Calificaciones otorgadas:</w:t>
      </w:r>
      <w:bookmarkEnd w:id="16"/>
    </w:p>
    <w:p w14:paraId="065C7DB4" w14:textId="77777777" w:rsidR="00DF2D10" w:rsidRPr="00DF2D10" w:rsidRDefault="00DF2D10" w:rsidP="00DF2D10">
      <w:pPr>
        <w:rPr>
          <w:lang w:val="es-MX" w:eastAsia="en-US"/>
        </w:rPr>
      </w:pPr>
    </w:p>
    <w:p w14:paraId="020DE80B" w14:textId="77777777" w:rsidR="009509FE" w:rsidRDefault="009509FE" w:rsidP="009509FE">
      <w:pPr>
        <w:tabs>
          <w:tab w:val="left" w:leader="underscore" w:pos="9639"/>
        </w:tabs>
        <w:jc w:val="both"/>
        <w:rPr>
          <w:rFonts w:ascii="Arial" w:hAnsi="Arial" w:cs="Arial"/>
          <w:sz w:val="20"/>
          <w:szCs w:val="20"/>
        </w:rPr>
      </w:pPr>
      <w:r w:rsidRPr="008F4604">
        <w:rPr>
          <w:rFonts w:ascii="Arial" w:hAnsi="Arial" w:cs="Arial"/>
          <w:sz w:val="20"/>
          <w:szCs w:val="20"/>
        </w:rPr>
        <w:t>“Esta nota no le aplica al ente público”</w:t>
      </w:r>
      <w:r>
        <w:rPr>
          <w:rFonts w:ascii="Arial" w:hAnsi="Arial" w:cs="Arial"/>
          <w:sz w:val="20"/>
          <w:szCs w:val="20"/>
        </w:rPr>
        <w:t xml:space="preserve"> </w:t>
      </w:r>
      <w:r w:rsidRPr="008F4604">
        <w:rPr>
          <w:rFonts w:ascii="Arial" w:hAnsi="Arial" w:cs="Arial"/>
          <w:sz w:val="20"/>
          <w:szCs w:val="20"/>
        </w:rPr>
        <w:t>No se cuenta con calificaciones crediticias.</w:t>
      </w:r>
    </w:p>
    <w:p w14:paraId="6593BC7E" w14:textId="77777777" w:rsidR="00DF2D10" w:rsidRPr="00843BBF" w:rsidRDefault="00DF2D10" w:rsidP="009509FE">
      <w:pPr>
        <w:tabs>
          <w:tab w:val="left" w:leader="underscore" w:pos="9639"/>
        </w:tabs>
        <w:jc w:val="both"/>
        <w:rPr>
          <w:rFonts w:ascii="Arial" w:hAnsi="Arial" w:cs="Arial"/>
          <w:sz w:val="20"/>
          <w:szCs w:val="20"/>
        </w:rPr>
      </w:pPr>
    </w:p>
    <w:p w14:paraId="6A8B8D2A" w14:textId="77777777" w:rsidR="009509FE" w:rsidRDefault="009509FE" w:rsidP="009509FE">
      <w:pPr>
        <w:pStyle w:val="Ttulo2"/>
        <w:jc w:val="both"/>
        <w:rPr>
          <w:rFonts w:ascii="Arial" w:hAnsi="Arial" w:cs="Arial"/>
          <w:b/>
          <w:color w:val="auto"/>
          <w:sz w:val="20"/>
          <w:szCs w:val="20"/>
        </w:rPr>
      </w:pPr>
      <w:bookmarkStart w:id="17" w:name="_Toc161472877"/>
      <w:r w:rsidRPr="00843BBF">
        <w:rPr>
          <w:rFonts w:ascii="Arial" w:hAnsi="Arial" w:cs="Arial"/>
          <w:b/>
          <w:color w:val="auto"/>
          <w:sz w:val="20"/>
          <w:szCs w:val="20"/>
        </w:rPr>
        <w:t>12. Proceso de Mejora:</w:t>
      </w:r>
      <w:bookmarkEnd w:id="17"/>
    </w:p>
    <w:p w14:paraId="43DB90D3" w14:textId="77777777" w:rsidR="00DF2D10" w:rsidRPr="00DF2D10" w:rsidRDefault="00DF2D10" w:rsidP="00DF2D10">
      <w:pPr>
        <w:rPr>
          <w:lang w:val="es-MX" w:eastAsia="en-US"/>
        </w:rPr>
      </w:pPr>
    </w:p>
    <w:p w14:paraId="06B373A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informará de:</w:t>
      </w:r>
    </w:p>
    <w:p w14:paraId="668BC745" w14:textId="77777777" w:rsidR="00DF2D10" w:rsidRPr="00843BBF" w:rsidRDefault="00DF2D10" w:rsidP="009509FE">
      <w:pPr>
        <w:tabs>
          <w:tab w:val="left" w:leader="underscore" w:pos="9639"/>
        </w:tabs>
        <w:jc w:val="both"/>
        <w:rPr>
          <w:rFonts w:ascii="Arial" w:hAnsi="Arial" w:cs="Arial"/>
          <w:sz w:val="20"/>
          <w:szCs w:val="20"/>
        </w:rPr>
      </w:pPr>
    </w:p>
    <w:p w14:paraId="2D69A883"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a)</w:t>
      </w:r>
      <w:r w:rsidRPr="00843BBF">
        <w:rPr>
          <w:rFonts w:ascii="Arial" w:hAnsi="Arial" w:cs="Arial"/>
          <w:sz w:val="20"/>
          <w:szCs w:val="20"/>
        </w:rPr>
        <w:t xml:space="preserve"> Principales Políticas de control interno: No existe información por revelar</w:t>
      </w:r>
    </w:p>
    <w:p w14:paraId="13B975B2" w14:textId="77777777" w:rsidR="00DF2D10" w:rsidRPr="00843BBF" w:rsidRDefault="00DF2D10" w:rsidP="009509FE">
      <w:pPr>
        <w:tabs>
          <w:tab w:val="left" w:leader="underscore" w:pos="9639"/>
        </w:tabs>
        <w:jc w:val="both"/>
        <w:rPr>
          <w:rFonts w:ascii="Arial" w:hAnsi="Arial" w:cs="Arial"/>
          <w:sz w:val="20"/>
          <w:szCs w:val="20"/>
        </w:rPr>
      </w:pPr>
    </w:p>
    <w:p w14:paraId="49727C4F"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b/>
          <w:sz w:val="20"/>
          <w:szCs w:val="20"/>
        </w:rPr>
        <w:t>b)</w:t>
      </w:r>
      <w:r w:rsidRPr="00843BBF">
        <w:rPr>
          <w:rFonts w:ascii="Arial" w:hAnsi="Arial" w:cs="Arial"/>
          <w:sz w:val="20"/>
          <w:szCs w:val="20"/>
        </w:rPr>
        <w:t xml:space="preserve"> Medidas de desempeño financiero, metas y alcance: No existe información por revelar</w:t>
      </w:r>
    </w:p>
    <w:p w14:paraId="21E3965E" w14:textId="77777777" w:rsidR="00DF2D10" w:rsidRPr="00843BBF" w:rsidRDefault="00DF2D10" w:rsidP="009509FE">
      <w:pPr>
        <w:tabs>
          <w:tab w:val="left" w:leader="underscore" w:pos="9639"/>
        </w:tabs>
        <w:jc w:val="both"/>
        <w:rPr>
          <w:rFonts w:ascii="Arial" w:hAnsi="Arial" w:cs="Arial"/>
          <w:sz w:val="20"/>
          <w:szCs w:val="20"/>
        </w:rPr>
      </w:pPr>
    </w:p>
    <w:p w14:paraId="4817D0EB" w14:textId="77777777" w:rsidR="009509FE" w:rsidRDefault="009509FE" w:rsidP="009509FE">
      <w:pPr>
        <w:pStyle w:val="Ttulo2"/>
        <w:jc w:val="both"/>
        <w:rPr>
          <w:rFonts w:ascii="Arial" w:hAnsi="Arial" w:cs="Arial"/>
          <w:b/>
          <w:color w:val="auto"/>
          <w:sz w:val="20"/>
          <w:szCs w:val="20"/>
        </w:rPr>
      </w:pPr>
      <w:bookmarkStart w:id="18" w:name="_Toc161472878"/>
      <w:r w:rsidRPr="00843BBF">
        <w:rPr>
          <w:rFonts w:ascii="Arial" w:hAnsi="Arial" w:cs="Arial"/>
          <w:b/>
          <w:color w:val="auto"/>
          <w:sz w:val="20"/>
          <w:szCs w:val="20"/>
        </w:rPr>
        <w:t>13. Información por Segmentos:</w:t>
      </w:r>
      <w:bookmarkEnd w:id="18"/>
    </w:p>
    <w:p w14:paraId="5C0DDEC6" w14:textId="77777777" w:rsidR="00DF2D10" w:rsidRPr="00DF2D10" w:rsidRDefault="00DF2D10" w:rsidP="00DF2D10">
      <w:pPr>
        <w:rPr>
          <w:lang w:val="es-MX" w:eastAsia="en-US"/>
        </w:rPr>
      </w:pPr>
    </w:p>
    <w:p w14:paraId="54B6A8A1" w14:textId="77777777" w:rsidR="009509FE" w:rsidRDefault="009509FE" w:rsidP="009509FE">
      <w:pPr>
        <w:tabs>
          <w:tab w:val="left" w:leader="underscore" w:pos="9639"/>
        </w:tabs>
        <w:jc w:val="both"/>
        <w:rPr>
          <w:rFonts w:ascii="Arial" w:hAnsi="Arial" w:cs="Arial"/>
          <w:sz w:val="20"/>
          <w:szCs w:val="20"/>
        </w:rPr>
      </w:pPr>
      <w:r w:rsidRPr="008F4604">
        <w:rPr>
          <w:rFonts w:ascii="Arial" w:hAnsi="Arial" w:cs="Arial"/>
          <w:sz w:val="20"/>
          <w:szCs w:val="20"/>
        </w:rPr>
        <w:t>“Esta nota no le aplica al ente público”</w:t>
      </w:r>
      <w:r>
        <w:rPr>
          <w:rFonts w:ascii="Arial" w:hAnsi="Arial" w:cs="Arial"/>
          <w:sz w:val="20"/>
          <w:szCs w:val="20"/>
        </w:rPr>
        <w:t xml:space="preserve"> </w:t>
      </w:r>
      <w:r w:rsidRPr="008F4604">
        <w:rPr>
          <w:rFonts w:ascii="Arial" w:hAnsi="Arial" w:cs="Arial"/>
          <w:sz w:val="20"/>
          <w:szCs w:val="20"/>
        </w:rPr>
        <w:t>No se maneja información por segmentos.</w:t>
      </w:r>
    </w:p>
    <w:p w14:paraId="7314E8D8" w14:textId="77777777" w:rsidR="00DF2D10" w:rsidRPr="00843BBF" w:rsidRDefault="00DF2D10" w:rsidP="009509FE">
      <w:pPr>
        <w:tabs>
          <w:tab w:val="left" w:leader="underscore" w:pos="9639"/>
        </w:tabs>
        <w:jc w:val="both"/>
        <w:rPr>
          <w:rFonts w:ascii="Arial" w:hAnsi="Arial" w:cs="Arial"/>
          <w:sz w:val="20"/>
          <w:szCs w:val="20"/>
        </w:rPr>
      </w:pPr>
    </w:p>
    <w:p w14:paraId="7E6FF97B" w14:textId="77777777" w:rsidR="009509FE" w:rsidRDefault="009509FE" w:rsidP="009509FE">
      <w:pPr>
        <w:pStyle w:val="Ttulo2"/>
        <w:jc w:val="both"/>
        <w:rPr>
          <w:rFonts w:ascii="Arial" w:hAnsi="Arial" w:cs="Arial"/>
          <w:b/>
          <w:color w:val="auto"/>
          <w:sz w:val="20"/>
          <w:szCs w:val="20"/>
        </w:rPr>
      </w:pPr>
      <w:bookmarkStart w:id="19" w:name="_Toc161472879"/>
      <w:r w:rsidRPr="00843BBF">
        <w:rPr>
          <w:rFonts w:ascii="Arial" w:hAnsi="Arial" w:cs="Arial"/>
          <w:b/>
          <w:color w:val="auto"/>
          <w:sz w:val="20"/>
          <w:szCs w:val="20"/>
        </w:rPr>
        <w:t>14. Eventos Posteriores al Cierre:</w:t>
      </w:r>
      <w:bookmarkEnd w:id="19"/>
      <w:r w:rsidRPr="00843BBF">
        <w:rPr>
          <w:rFonts w:ascii="Arial" w:hAnsi="Arial" w:cs="Arial"/>
          <w:b/>
          <w:color w:val="auto"/>
          <w:sz w:val="20"/>
          <w:szCs w:val="20"/>
        </w:rPr>
        <w:t xml:space="preserve"> </w:t>
      </w:r>
    </w:p>
    <w:p w14:paraId="1528F59F" w14:textId="77777777" w:rsidR="00DF2D10" w:rsidRPr="00DF2D10" w:rsidRDefault="00DF2D10" w:rsidP="00DF2D10">
      <w:pPr>
        <w:rPr>
          <w:lang w:val="es-MX" w:eastAsia="en-US"/>
        </w:rPr>
      </w:pPr>
    </w:p>
    <w:p w14:paraId="28C2F173" w14:textId="77777777" w:rsidR="009509FE" w:rsidRDefault="009509FE" w:rsidP="009509FE">
      <w:pPr>
        <w:tabs>
          <w:tab w:val="left" w:leader="underscore" w:pos="9639"/>
        </w:tabs>
        <w:jc w:val="both"/>
        <w:rPr>
          <w:rFonts w:ascii="Arial" w:hAnsi="Arial" w:cs="Arial"/>
          <w:sz w:val="20"/>
          <w:szCs w:val="20"/>
        </w:rPr>
      </w:pPr>
      <w:r w:rsidRPr="008F4604">
        <w:rPr>
          <w:rFonts w:ascii="Arial" w:hAnsi="Arial" w:cs="Arial"/>
          <w:sz w:val="20"/>
          <w:szCs w:val="20"/>
        </w:rPr>
        <w:t>“Esta nota no le aplica al ente público”</w:t>
      </w:r>
      <w:r>
        <w:rPr>
          <w:rFonts w:ascii="Arial" w:hAnsi="Arial" w:cs="Arial"/>
          <w:sz w:val="20"/>
          <w:szCs w:val="20"/>
        </w:rPr>
        <w:t xml:space="preserve"> </w:t>
      </w:r>
      <w:r w:rsidRPr="008F4604">
        <w:rPr>
          <w:rFonts w:ascii="Arial" w:hAnsi="Arial" w:cs="Arial"/>
          <w:sz w:val="20"/>
          <w:szCs w:val="20"/>
        </w:rPr>
        <w:t>No existen eventos posteriores al cierre.</w:t>
      </w:r>
    </w:p>
    <w:p w14:paraId="0ACCE28C" w14:textId="77777777" w:rsidR="00DF2D10" w:rsidRPr="00843BBF" w:rsidRDefault="00DF2D10" w:rsidP="009509FE">
      <w:pPr>
        <w:tabs>
          <w:tab w:val="left" w:leader="underscore" w:pos="9639"/>
        </w:tabs>
        <w:jc w:val="both"/>
        <w:rPr>
          <w:rFonts w:ascii="Arial" w:hAnsi="Arial" w:cs="Arial"/>
          <w:sz w:val="20"/>
          <w:szCs w:val="20"/>
        </w:rPr>
      </w:pPr>
    </w:p>
    <w:p w14:paraId="59B595BA" w14:textId="77777777" w:rsidR="009509FE" w:rsidRDefault="009509FE" w:rsidP="009509FE">
      <w:pPr>
        <w:pStyle w:val="Ttulo2"/>
        <w:jc w:val="both"/>
        <w:rPr>
          <w:rFonts w:ascii="Arial" w:hAnsi="Arial" w:cs="Arial"/>
          <w:b/>
          <w:color w:val="auto"/>
          <w:sz w:val="20"/>
          <w:szCs w:val="20"/>
        </w:rPr>
      </w:pPr>
      <w:bookmarkStart w:id="20" w:name="_Toc161472880"/>
      <w:r w:rsidRPr="00843BBF">
        <w:rPr>
          <w:rFonts w:ascii="Arial" w:hAnsi="Arial" w:cs="Arial"/>
          <w:b/>
          <w:color w:val="auto"/>
          <w:sz w:val="20"/>
          <w:szCs w:val="20"/>
        </w:rPr>
        <w:t>15. Partes Relacionadas:</w:t>
      </w:r>
      <w:bookmarkEnd w:id="20"/>
    </w:p>
    <w:p w14:paraId="53BBA793" w14:textId="77777777" w:rsidR="00DF2D10" w:rsidRPr="00DF2D10" w:rsidRDefault="00DF2D10" w:rsidP="00DF2D10">
      <w:pPr>
        <w:rPr>
          <w:lang w:val="es-MX" w:eastAsia="en-US"/>
        </w:rPr>
      </w:pPr>
    </w:p>
    <w:p w14:paraId="263DEF51"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Se debe establecer por escrito que no existen partes relacionadas que pudieran ejercer influencia significativa sobre la toma de decisiones financieras y operativas:</w:t>
      </w:r>
    </w:p>
    <w:p w14:paraId="074FE69C" w14:textId="77777777" w:rsidR="00DF2D10" w:rsidRPr="00843BBF" w:rsidRDefault="00DF2D10" w:rsidP="009509FE">
      <w:pPr>
        <w:tabs>
          <w:tab w:val="left" w:leader="underscore" w:pos="9639"/>
        </w:tabs>
        <w:jc w:val="both"/>
        <w:rPr>
          <w:rFonts w:ascii="Arial" w:hAnsi="Arial" w:cs="Arial"/>
          <w:sz w:val="20"/>
          <w:szCs w:val="20"/>
        </w:rPr>
      </w:pPr>
    </w:p>
    <w:p w14:paraId="3112BBBC"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No existe información por revelar</w:t>
      </w:r>
    </w:p>
    <w:p w14:paraId="28DD0464" w14:textId="77777777" w:rsidR="00DF2D10" w:rsidRPr="00843BBF" w:rsidRDefault="00DF2D10" w:rsidP="009509FE">
      <w:pPr>
        <w:tabs>
          <w:tab w:val="left" w:leader="underscore" w:pos="9639"/>
        </w:tabs>
        <w:jc w:val="both"/>
        <w:rPr>
          <w:rFonts w:ascii="Arial" w:hAnsi="Arial" w:cs="Arial"/>
          <w:sz w:val="20"/>
          <w:szCs w:val="20"/>
        </w:rPr>
      </w:pPr>
    </w:p>
    <w:p w14:paraId="36B8F5D0" w14:textId="77777777" w:rsidR="009509FE" w:rsidRDefault="009509FE" w:rsidP="009509FE">
      <w:pPr>
        <w:pStyle w:val="Ttulo2"/>
        <w:jc w:val="both"/>
        <w:rPr>
          <w:rFonts w:ascii="Arial" w:hAnsi="Arial" w:cs="Arial"/>
          <w:b/>
          <w:color w:val="auto"/>
          <w:sz w:val="20"/>
          <w:szCs w:val="20"/>
        </w:rPr>
      </w:pPr>
      <w:bookmarkStart w:id="21" w:name="_Toc161472881"/>
      <w:r w:rsidRPr="00843BBF">
        <w:rPr>
          <w:rFonts w:ascii="Arial" w:hAnsi="Arial" w:cs="Arial"/>
          <w:b/>
          <w:color w:val="auto"/>
          <w:sz w:val="20"/>
          <w:szCs w:val="20"/>
        </w:rPr>
        <w:t>16. Responsabilidad Sobre la Presentación Razonable de la Información Contable:</w:t>
      </w:r>
      <w:bookmarkEnd w:id="21"/>
    </w:p>
    <w:p w14:paraId="4E8ADDAE" w14:textId="77777777" w:rsidR="00DF2D10" w:rsidRPr="00DF2D10" w:rsidRDefault="00DF2D10" w:rsidP="00DF2D10">
      <w:pPr>
        <w:rPr>
          <w:lang w:val="es-MX" w:eastAsia="en-US"/>
        </w:rPr>
      </w:pPr>
    </w:p>
    <w:p w14:paraId="70BAF038" w14:textId="77777777" w:rsidR="009509FE" w:rsidRDefault="009509FE" w:rsidP="009509FE">
      <w:pPr>
        <w:tabs>
          <w:tab w:val="left" w:leader="underscore" w:pos="9639"/>
        </w:tabs>
        <w:jc w:val="both"/>
        <w:rPr>
          <w:rFonts w:ascii="Arial" w:hAnsi="Arial" w:cs="Arial"/>
          <w:sz w:val="20"/>
          <w:szCs w:val="20"/>
        </w:rPr>
      </w:pPr>
      <w:r w:rsidRPr="00843BBF">
        <w:rPr>
          <w:rFonts w:ascii="Arial" w:hAnsi="Arial" w:cs="Arial"/>
          <w:sz w:val="20"/>
          <w:szCs w:val="20"/>
        </w:rPr>
        <w:t xml:space="preserve">La Información Contable deberá estar firmada en cada página de </w:t>
      </w:r>
      <w:proofErr w:type="gramStart"/>
      <w:r w:rsidRPr="00843BBF">
        <w:rPr>
          <w:rFonts w:ascii="Arial" w:hAnsi="Arial" w:cs="Arial"/>
          <w:sz w:val="20"/>
          <w:szCs w:val="20"/>
        </w:rPr>
        <w:t>la misma</w:t>
      </w:r>
      <w:proofErr w:type="gramEnd"/>
      <w:r w:rsidRPr="00843BBF">
        <w:rPr>
          <w:rFonts w:ascii="Arial" w:hAnsi="Arial" w:cs="Arial"/>
          <w:sz w:val="20"/>
          <w:szCs w:val="20"/>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p>
    <w:p w14:paraId="1E956305" w14:textId="77777777" w:rsidR="00FF7F4C" w:rsidRPr="00AB71AC" w:rsidRDefault="00FF7F4C" w:rsidP="009509FE">
      <w:pPr>
        <w:tabs>
          <w:tab w:val="left" w:leader="underscore" w:pos="9639"/>
        </w:tabs>
        <w:jc w:val="both"/>
        <w:rPr>
          <w:rFonts w:ascii="Arial" w:hAnsi="Arial" w:cs="Arial"/>
          <w:sz w:val="20"/>
          <w:szCs w:val="20"/>
        </w:rPr>
      </w:pPr>
    </w:p>
    <w:p w14:paraId="4E9E955F" w14:textId="77777777" w:rsidR="009509FE" w:rsidRDefault="009509FE" w:rsidP="009509FE">
      <w:pPr>
        <w:tabs>
          <w:tab w:val="left" w:pos="1260"/>
        </w:tabs>
        <w:jc w:val="both"/>
      </w:pPr>
      <w:r>
        <w:rPr>
          <w:rFonts w:ascii="Arial" w:hAnsi="Arial"/>
          <w:sz w:val="14"/>
          <w:szCs w:val="14"/>
        </w:rPr>
        <w:t xml:space="preserve">Bajo protesta de decir verdad declaramos que los Estados Financieros y sus notas son razonablemente correctos y son responsabilidad del </w:t>
      </w:r>
    </w:p>
    <w:p w14:paraId="34D52F42" w14:textId="67431B14" w:rsidR="009509FE" w:rsidRDefault="009509FE" w:rsidP="009509FE">
      <w:pPr>
        <w:tabs>
          <w:tab w:val="left" w:pos="1260"/>
        </w:tabs>
        <w:jc w:val="both"/>
        <w:rPr>
          <w:rFonts w:ascii="Arial" w:hAnsi="Arial"/>
          <w:sz w:val="14"/>
          <w:szCs w:val="14"/>
        </w:rPr>
      </w:pPr>
      <w:r>
        <w:rPr>
          <w:rFonts w:ascii="Arial" w:hAnsi="Arial"/>
          <w:sz w:val="14"/>
          <w:szCs w:val="14"/>
        </w:rPr>
        <w:t>Emisor</w:t>
      </w:r>
    </w:p>
    <w:p w14:paraId="3B5CB90E" w14:textId="24492705" w:rsidR="00F75C46" w:rsidRPr="001218D9" w:rsidRDefault="00FF7F4C" w:rsidP="009509FE">
      <w:pPr>
        <w:pStyle w:val="ROMANOS"/>
        <w:spacing w:after="240" w:line="220" w:lineRule="exact"/>
        <w:ind w:hanging="431"/>
      </w:pPr>
      <w:r>
        <w:rPr>
          <w:noProof/>
        </w:rPr>
        <mc:AlternateContent>
          <mc:Choice Requires="wps">
            <w:drawing>
              <wp:anchor distT="0" distB="0" distL="114300" distR="114300" simplePos="0" relativeHeight="251901440" behindDoc="0" locked="0" layoutInCell="1" allowOverlap="1" wp14:anchorId="6B8AC188" wp14:editId="03966A96">
                <wp:simplePos x="0" y="0"/>
                <wp:positionH relativeFrom="column">
                  <wp:posOffset>3283585</wp:posOffset>
                </wp:positionH>
                <wp:positionV relativeFrom="paragraph">
                  <wp:posOffset>199390</wp:posOffset>
                </wp:positionV>
                <wp:extent cx="2500630" cy="627380"/>
                <wp:effectExtent l="0" t="0" r="6350" b="3810"/>
                <wp:wrapNone/>
                <wp:docPr id="375088718" name="CuadroTexto 2"/>
                <wp:cNvGraphicFramePr/>
                <a:graphic xmlns:a="http://schemas.openxmlformats.org/drawingml/2006/main">
                  <a:graphicData uri="http://schemas.microsoft.com/office/word/2010/wordprocessingShape">
                    <wps:wsp>
                      <wps:cNvSpPr txBox="1"/>
                      <wps:spPr>
                        <a:xfrm>
                          <a:off x="0" y="0"/>
                          <a:ext cx="2500630" cy="627380"/>
                        </a:xfrm>
                        <a:prstGeom prst="rect">
                          <a:avLst/>
                        </a:prstGeom>
                        <a:solidFill>
                          <a:schemeClr val="lt1"/>
                        </a:solidFill>
                        <a:ln w="9525" cmpd="sng">
                          <a:noFill/>
                        </a:ln>
                        <a:effectLst/>
                        <a:extLst>
                          <a:ext uri="{91240B29-F687-4F45-9708-019B960494DF}">
                            <a14:hiddenLine xmlns:a14="http://schemas.microsoft.com/office/drawing/2010/main" w="9525" cmpd="sng">
                              <a:solidFill>
                                <a:schemeClr val="lt1">
                                  <a:shade val="50000"/>
                                </a:schemeClr>
                              </a:solidFill>
                            </a14:hiddenLine>
                          </a:ext>
                        </a:extLst>
                      </wps:spPr>
                      <wps:style>
                        <a:lnRef idx="0">
                          <a:scrgbClr r="0" g="0" b="0"/>
                        </a:lnRef>
                        <a:fillRef idx="0">
                          <a:scrgbClr r="0" g="0" b="0"/>
                        </a:fillRef>
                        <a:effectRef idx="0">
                          <a:scrgbClr r="0" g="0" b="0"/>
                        </a:effectRef>
                        <a:fontRef idx="minor">
                          <a:schemeClr val="dk1"/>
                        </a:fontRef>
                      </wps:style>
                      <wps:txbx>
                        <w:txbxContent>
                          <w:p w14:paraId="32AA1F2A"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________________________</w:t>
                            </w:r>
                          </w:p>
                          <w:p w14:paraId="437A6806"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Autorizó</w:t>
                            </w:r>
                          </w:p>
                          <w:p w14:paraId="49F578E2"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Mtro. David Ayala Saucedo</w:t>
                            </w:r>
                          </w:p>
                          <w:p w14:paraId="692B539C"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 xml:space="preserve"> Encargado del Despacho de la Dirección General </w:t>
                            </w:r>
                          </w:p>
                        </w:txbxContent>
                      </wps:txbx>
                      <wps:bodyPr vertOverflow="clip" horzOverflow="clip" vert="horz" wrap="none" rtlCol="0" anchor="t">
                        <a:spAutoFit/>
                      </wps:bodyPr>
                    </wps:wsp>
                  </a:graphicData>
                </a:graphic>
              </wp:anchor>
            </w:drawing>
          </mc:Choice>
          <mc:Fallback>
            <w:pict>
              <v:shapetype w14:anchorId="6B8AC188" id="_x0000_t202" coordsize="21600,21600" o:spt="202" path="m,l,21600r21600,l21600,xe">
                <v:stroke joinstyle="miter"/>
                <v:path gradientshapeok="t" o:connecttype="rect"/>
              </v:shapetype>
              <v:shape id="CuadroTexto 2" o:spid="_x0000_s1026" type="#_x0000_t202" style="position:absolute;left:0;text-align:left;margin-left:258.55pt;margin-top:15.7pt;width:196.9pt;height:49.4pt;z-index:2519014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" fillcolor="white [3201]" stroked="f" strokecolor="#7f7f7f [1601]">
                <v:textbox style="mso-fit-shape-to-text:t">
                  <w:txbxContent>
                    <w:p w14:paraId="32AA1F2A"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________________________</w:t>
                      </w:r>
                    </w:p>
                    <w:p w14:paraId="437A6806"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Autorizó</w:t>
                      </w:r>
                    </w:p>
                    <w:p w14:paraId="49F578E2"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Mtro. David Ayala Saucedo</w:t>
                      </w:r>
                    </w:p>
                    <w:p w14:paraId="692B539C"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 xml:space="preserve"> Encargado del Despacho de la Dirección General </w:t>
                      </w:r>
                    </w:p>
                  </w:txbxContent>
                </v:textbox>
              </v:shape>
            </w:pict>
          </mc:Fallback>
        </mc:AlternateContent>
      </w:r>
      <w:r>
        <w:rPr>
          <w:noProof/>
        </w:rPr>
        <mc:AlternateContent>
          <mc:Choice Requires="wps">
            <w:drawing>
              <wp:anchor distT="0" distB="0" distL="114300" distR="114300" simplePos="0" relativeHeight="251865600" behindDoc="0" locked="0" layoutInCell="1" allowOverlap="1" wp14:anchorId="0BB86D3F" wp14:editId="407FD836">
                <wp:simplePos x="0" y="0"/>
                <wp:positionH relativeFrom="column">
                  <wp:posOffset>885825</wp:posOffset>
                </wp:positionH>
                <wp:positionV relativeFrom="paragraph">
                  <wp:posOffset>199390</wp:posOffset>
                </wp:positionV>
                <wp:extent cx="1886585" cy="627380"/>
                <wp:effectExtent l="0" t="0" r="0" b="3810"/>
                <wp:wrapNone/>
                <wp:docPr id="1467918018" name="CuadroTexto 1"/>
                <wp:cNvGraphicFramePr/>
                <a:graphic xmlns:a="http://schemas.openxmlformats.org/drawingml/2006/main">
                  <a:graphicData uri="http://schemas.microsoft.com/office/word/2010/wordprocessingShape">
                    <wps:wsp>
                      <wps:cNvSpPr txBox="1"/>
                      <wps:spPr>
                        <a:xfrm>
                          <a:off x="0" y="0"/>
                          <a:ext cx="1886585" cy="627380"/>
                        </a:xfrm>
                        <a:prstGeom prst="rect">
                          <a:avLst/>
                        </a:prstGeom>
                        <a:solidFill>
                          <a:schemeClr val="lt1"/>
                        </a:solidFill>
                        <a:ln w="9525" cmpd="sng">
                          <a:noFill/>
                        </a:ln>
                        <a:effectLst/>
                        <a:extLst>
                          <a:ext uri="{91240B29-F687-4F45-9708-019B960494DF}">
                            <a14:hiddenLine xmlns:a14="http://schemas.microsoft.com/office/drawing/2010/main" w="9525" cmpd="sng">
                              <a:solidFill>
                                <a:schemeClr val="lt1">
                                  <a:shade val="50000"/>
                                </a:schemeClr>
                              </a:solidFill>
                            </a14:hiddenLine>
                          </a:ext>
                        </a:extLst>
                      </wps:spPr>
                      <wps:style>
                        <a:lnRef idx="0">
                          <a:scrgbClr r="0" g="0" b="0"/>
                        </a:lnRef>
                        <a:fillRef idx="0">
                          <a:scrgbClr r="0" g="0" b="0"/>
                        </a:fillRef>
                        <a:effectRef idx="0">
                          <a:scrgbClr r="0" g="0" b="0"/>
                        </a:effectRef>
                        <a:fontRef idx="minor">
                          <a:schemeClr val="dk1"/>
                        </a:fontRef>
                      </wps:style>
                      <wps:txbx>
                        <w:txbxContent>
                          <w:p w14:paraId="4EDF638C"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________________________</w:t>
                            </w:r>
                          </w:p>
                          <w:p w14:paraId="6AFACE05"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Revisó</w:t>
                            </w:r>
                          </w:p>
                          <w:p w14:paraId="32BE7FB1" w14:textId="77777777" w:rsidR="00FF7F4C" w:rsidRDefault="00FF7F4C" w:rsidP="00FF7F4C">
                            <w:pPr>
                              <w:jc w:val="center"/>
                              <w:rPr>
                                <w:rFonts w:ascii="Arial" w:hAnsi="Arial" w:cstheme="minorBidi"/>
                                <w:color w:val="000000" w:themeColor="dark1"/>
                                <w:sz w:val="16"/>
                                <w:szCs w:val="16"/>
                              </w:rPr>
                            </w:pPr>
                            <w:proofErr w:type="spellStart"/>
                            <w:r>
                              <w:rPr>
                                <w:rFonts w:ascii="Arial" w:hAnsi="Arial" w:cstheme="minorBidi"/>
                                <w:color w:val="000000" w:themeColor="dark1"/>
                                <w:sz w:val="16"/>
                                <w:szCs w:val="16"/>
                              </w:rPr>
                              <w:t>C.P</w:t>
                            </w:r>
                            <w:proofErr w:type="spellEnd"/>
                            <w:r>
                              <w:rPr>
                                <w:rFonts w:ascii="Arial" w:hAnsi="Arial" w:cstheme="minorBidi"/>
                                <w:color w:val="000000" w:themeColor="dark1"/>
                                <w:sz w:val="16"/>
                                <w:szCs w:val="16"/>
                              </w:rPr>
                              <w:t xml:space="preserve"> Mayra Mercedes Moreno Gómez</w:t>
                            </w:r>
                          </w:p>
                          <w:p w14:paraId="5135761A"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Directora Administrativa</w:t>
                            </w:r>
                          </w:p>
                        </w:txbxContent>
                      </wps:txbx>
                      <wps:bodyPr vertOverflow="clip" horzOverflow="clip" vert="horz" wrap="none" rtlCol="0" anchor="t">
                        <a:spAutoFit/>
                      </wps:bodyPr>
                    </wps:wsp>
                  </a:graphicData>
                </a:graphic>
              </wp:anchor>
            </w:drawing>
          </mc:Choice>
          <mc:Fallback>
            <w:pict>
              <v:shape w14:anchorId="0BB86D3F" id="CuadroTexto 1" o:spid="_x0000_s1027" type="#_x0000_t202" style="position:absolute;left:0;text-align:left;margin-left:69.75pt;margin-top:15.7pt;width:148.55pt;height:49.4pt;z-index:251865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" fillcolor="white [3201]" stroked="f" strokecolor="#7f7f7f [1601]">
                <v:textbox style="mso-fit-shape-to-text:t">
                  <w:txbxContent>
                    <w:p w14:paraId="4EDF638C"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________________________</w:t>
                      </w:r>
                    </w:p>
                    <w:p w14:paraId="6AFACE05"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Revisó</w:t>
                      </w:r>
                    </w:p>
                    <w:p w14:paraId="32BE7FB1" w14:textId="77777777" w:rsidR="00FF7F4C" w:rsidRDefault="00FF7F4C" w:rsidP="00FF7F4C">
                      <w:pPr>
                        <w:jc w:val="center"/>
                        <w:rPr>
                          <w:rFonts w:ascii="Arial" w:hAnsi="Arial" w:cstheme="minorBidi"/>
                          <w:color w:val="000000" w:themeColor="dark1"/>
                          <w:sz w:val="16"/>
                          <w:szCs w:val="16"/>
                        </w:rPr>
                      </w:pPr>
                      <w:proofErr w:type="spellStart"/>
                      <w:r>
                        <w:rPr>
                          <w:rFonts w:ascii="Arial" w:hAnsi="Arial" w:cstheme="minorBidi"/>
                          <w:color w:val="000000" w:themeColor="dark1"/>
                          <w:sz w:val="16"/>
                          <w:szCs w:val="16"/>
                        </w:rPr>
                        <w:t>C.P</w:t>
                      </w:r>
                      <w:proofErr w:type="spellEnd"/>
                      <w:r>
                        <w:rPr>
                          <w:rFonts w:ascii="Arial" w:hAnsi="Arial" w:cstheme="minorBidi"/>
                          <w:color w:val="000000" w:themeColor="dark1"/>
                          <w:sz w:val="16"/>
                          <w:szCs w:val="16"/>
                        </w:rPr>
                        <w:t xml:space="preserve"> Mayra Mercedes Moreno Gómez</w:t>
                      </w:r>
                    </w:p>
                    <w:p w14:paraId="5135761A" w14:textId="77777777" w:rsidR="00FF7F4C" w:rsidRDefault="00FF7F4C" w:rsidP="00FF7F4C">
                      <w:pPr>
                        <w:jc w:val="center"/>
                        <w:rPr>
                          <w:rFonts w:ascii="Arial" w:hAnsi="Arial" w:cstheme="minorBidi"/>
                          <w:color w:val="000000" w:themeColor="dark1"/>
                          <w:sz w:val="16"/>
                          <w:szCs w:val="16"/>
                        </w:rPr>
                      </w:pPr>
                      <w:r>
                        <w:rPr>
                          <w:rFonts w:ascii="Arial" w:hAnsi="Arial" w:cstheme="minorBidi"/>
                          <w:color w:val="000000" w:themeColor="dark1"/>
                          <w:sz w:val="16"/>
                          <w:szCs w:val="16"/>
                        </w:rPr>
                        <w:t>Directora Administrativa</w:t>
                      </w:r>
                    </w:p>
                  </w:txbxContent>
                </v:textbox>
              </v:shape>
            </w:pict>
          </mc:Fallback>
        </mc:AlternateContent>
      </w:r>
    </w:p>
    <w:sectPr w:rsidR="00F75C46" w:rsidRPr="001218D9" w:rsidSect="00B5547F">
      <w:headerReference w:type="even" r:id="rId8"/>
      <w:headerReference w:type="default" r:id="rId9"/>
      <w:footerReference w:type="even" r:id="rId10"/>
      <w:footerReference w:type="default" r:id="rId11"/>
      <w:pgSz w:w="12240" w:h="15840"/>
      <w:pgMar w:top="851" w:right="1304" w:bottom="1304" w:left="1304" w:header="624" w:footer="624" w:gutter="0"/>
      <w:pgNumType w:start="3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D6F6" w14:textId="77777777" w:rsidR="000267D5" w:rsidRDefault="000267D5" w:rsidP="00EA5418">
      <w:r>
        <w:separator/>
      </w:r>
    </w:p>
  </w:endnote>
  <w:endnote w:type="continuationSeparator" w:id="0">
    <w:p w14:paraId="1136F936" w14:textId="77777777" w:rsidR="000267D5" w:rsidRDefault="000267D5"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Soberana Sans Light">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F2F0" w14:textId="77777777" w:rsidR="00666F77" w:rsidRDefault="00666F77" w:rsidP="0013011C">
    <w:pPr>
      <w:pStyle w:val="Piedepgina"/>
      <w:jc w:val="center"/>
      <w:rPr>
        <w:rFonts w:ascii="Arial" w:hAnsi="Arial" w:cs="Arial"/>
        <w:color w:val="808080" w:themeColor="background1" w:themeShade="80"/>
        <w:sz w:val="20"/>
        <w:szCs w:val="20"/>
      </w:rPr>
    </w:pPr>
  </w:p>
  <w:p w14:paraId="40475F91" w14:textId="77777777" w:rsidR="00666F77" w:rsidRDefault="00666F77" w:rsidP="0013011C">
    <w:pPr>
      <w:pStyle w:val="Piedepgina"/>
      <w:jc w:val="center"/>
      <w:rPr>
        <w:rFonts w:ascii="Arial" w:hAnsi="Arial" w:cs="Arial"/>
        <w:color w:val="808080" w:themeColor="background1" w:themeShade="80"/>
        <w:sz w:val="20"/>
        <w:szCs w:val="20"/>
      </w:rPr>
    </w:pPr>
  </w:p>
  <w:p w14:paraId="29BE74E8" w14:textId="04A67D9B" w:rsidR="00C2252C" w:rsidRPr="001E3B9D" w:rsidRDefault="002177CB"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57216" behindDoc="0" locked="0" layoutInCell="1" allowOverlap="1" wp14:anchorId="6B951A74" wp14:editId="0679F1D8">
              <wp:simplePos x="0" y="0"/>
              <wp:positionH relativeFrom="column">
                <wp:posOffset>-849630</wp:posOffset>
              </wp:positionH>
              <wp:positionV relativeFrom="paragraph">
                <wp:posOffset>-45085</wp:posOffset>
              </wp:positionV>
              <wp:extent cx="10267950" cy="9525"/>
              <wp:effectExtent l="0" t="0" r="19050" b="28575"/>
              <wp:wrapNone/>
              <wp:docPr id="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67950" cy="9525"/>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3E1D6B4" id="Line 29"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6.9pt,-3.55pt" to="741.6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" strokecolor="#4579b8 [3044]" strokeweight="1.5pt"/>
          </w:pict>
        </mc:Fallback>
      </mc:AlternateContent>
    </w:r>
    <w:r w:rsidR="00EE14F0">
      <w:rPr>
        <w:rFonts w:ascii="Arial" w:hAnsi="Arial" w:cs="Arial"/>
        <w:color w:val="808080" w:themeColor="background1" w:themeShade="80"/>
        <w:sz w:val="20"/>
        <w:szCs w:val="20"/>
      </w:rPr>
      <w:t>Información Financiera</w:t>
    </w:r>
    <w:r w:rsidR="00C2252C" w:rsidRPr="001E3B9D">
      <w:rPr>
        <w:rFonts w:ascii="Arial" w:hAnsi="Arial" w:cs="Arial"/>
        <w:color w:val="808080" w:themeColor="background1" w:themeShade="80"/>
        <w:sz w:val="20"/>
        <w:szCs w:val="20"/>
      </w:rPr>
      <w:t xml:space="preserve"> / </w:t>
    </w:r>
    <w:sdt>
      <w:sdtPr>
        <w:rPr>
          <w:rFonts w:ascii="Arial" w:hAnsi="Arial" w:cs="Arial"/>
          <w:color w:val="808080" w:themeColor="background1" w:themeShade="80"/>
          <w:sz w:val="20"/>
          <w:szCs w:val="20"/>
        </w:rPr>
        <w:id w:val="1893461025"/>
        <w:docPartObj>
          <w:docPartGallery w:val="Page Numbers (Bottom of Page)"/>
          <w:docPartUnique/>
        </w:docPartObj>
      </w:sdtPr>
      <w:sdtContent>
        <w:r w:rsidR="00417817" w:rsidRPr="001E3B9D">
          <w:rPr>
            <w:rFonts w:ascii="Arial" w:hAnsi="Arial" w:cs="Arial"/>
            <w:color w:val="808080" w:themeColor="background1" w:themeShade="80"/>
            <w:sz w:val="20"/>
            <w:szCs w:val="20"/>
          </w:rPr>
          <w:fldChar w:fldCharType="begin"/>
        </w:r>
        <w:r w:rsidR="00C2252C" w:rsidRPr="001E3B9D">
          <w:rPr>
            <w:rFonts w:ascii="Arial" w:hAnsi="Arial" w:cs="Arial"/>
            <w:color w:val="808080" w:themeColor="background1" w:themeShade="80"/>
            <w:sz w:val="20"/>
            <w:szCs w:val="20"/>
          </w:rPr>
          <w:instrText>PAGE   \* MERGEFORMAT</w:instrText>
        </w:r>
        <w:r w:rsidR="00417817" w:rsidRPr="001E3B9D">
          <w:rPr>
            <w:rFonts w:ascii="Arial" w:hAnsi="Arial" w:cs="Arial"/>
            <w:color w:val="808080" w:themeColor="background1" w:themeShade="80"/>
            <w:sz w:val="20"/>
            <w:szCs w:val="20"/>
          </w:rPr>
          <w:fldChar w:fldCharType="separate"/>
        </w:r>
        <w:r w:rsidR="006366DD">
          <w:rPr>
            <w:rFonts w:ascii="Arial" w:hAnsi="Arial" w:cs="Arial"/>
            <w:noProof/>
            <w:color w:val="808080" w:themeColor="background1" w:themeShade="80"/>
            <w:sz w:val="20"/>
            <w:szCs w:val="20"/>
          </w:rPr>
          <w:t>22</w:t>
        </w:r>
        <w:r w:rsidR="00417817"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62E8" w14:textId="77777777" w:rsidR="00C2252C" w:rsidRPr="00584484" w:rsidRDefault="002177CB"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67456" behindDoc="0" locked="0" layoutInCell="1" allowOverlap="1" wp14:anchorId="68271A68" wp14:editId="3F2CEF55">
              <wp:simplePos x="0" y="0"/>
              <wp:positionH relativeFrom="column">
                <wp:posOffset>-970914</wp:posOffset>
              </wp:positionH>
              <wp:positionV relativeFrom="paragraph">
                <wp:posOffset>-51435</wp:posOffset>
              </wp:positionV>
              <wp:extent cx="10325100" cy="19050"/>
              <wp:effectExtent l="0" t="0" r="19050" b="19050"/>
              <wp:wrapNone/>
              <wp:docPr id="1"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25100" cy="1905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5C82D98" id="Line 2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6.45pt,-4.05pt" to="736.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" strokecolor="#4579b8 [3044]" strokeweight="1.5pt"/>
          </w:pict>
        </mc:Fallback>
      </mc:AlternateContent>
    </w:r>
    <w:sdt>
      <w:sdtPr>
        <w:rPr>
          <w:rFonts w:ascii="Arial" w:hAnsi="Arial" w:cs="Arial"/>
          <w:color w:val="808080" w:themeColor="background1" w:themeShade="80"/>
          <w:sz w:val="20"/>
          <w:szCs w:val="20"/>
        </w:rPr>
        <w:id w:val="1247304906"/>
        <w:docPartObj>
          <w:docPartGallery w:val="Page Numbers (Bottom of Page)"/>
          <w:docPartUnique/>
        </w:docPartObj>
      </w:sdtPr>
      <w:sdtContent>
        <w:r w:rsidR="000A4BED">
          <w:rPr>
            <w:rFonts w:ascii="Arial" w:hAnsi="Arial" w:cs="Arial"/>
            <w:color w:val="808080" w:themeColor="background1" w:themeShade="80"/>
            <w:sz w:val="20"/>
            <w:szCs w:val="20"/>
          </w:rPr>
          <w:t>Información Financiera</w:t>
        </w:r>
        <w:r w:rsidR="00C2252C" w:rsidRPr="00584484">
          <w:rPr>
            <w:rFonts w:ascii="Arial" w:hAnsi="Arial" w:cs="Arial"/>
            <w:color w:val="808080" w:themeColor="background1" w:themeShade="80"/>
            <w:sz w:val="20"/>
            <w:szCs w:val="20"/>
          </w:rPr>
          <w:t xml:space="preserve"> / </w:t>
        </w:r>
        <w:r w:rsidR="00417817" w:rsidRPr="00584484">
          <w:rPr>
            <w:rFonts w:ascii="Arial" w:hAnsi="Arial" w:cs="Arial"/>
            <w:color w:val="808080" w:themeColor="background1" w:themeShade="80"/>
            <w:sz w:val="20"/>
            <w:szCs w:val="20"/>
          </w:rPr>
          <w:fldChar w:fldCharType="begin"/>
        </w:r>
        <w:r w:rsidR="00C2252C" w:rsidRPr="00584484">
          <w:rPr>
            <w:rFonts w:ascii="Arial" w:hAnsi="Arial" w:cs="Arial"/>
            <w:color w:val="808080" w:themeColor="background1" w:themeShade="80"/>
            <w:sz w:val="20"/>
            <w:szCs w:val="20"/>
          </w:rPr>
          <w:instrText>PAGE   \* MERGEFORMAT</w:instrText>
        </w:r>
        <w:r w:rsidR="00417817" w:rsidRPr="00584484">
          <w:rPr>
            <w:rFonts w:ascii="Arial" w:hAnsi="Arial" w:cs="Arial"/>
            <w:color w:val="808080" w:themeColor="background1" w:themeShade="80"/>
            <w:sz w:val="20"/>
            <w:szCs w:val="20"/>
          </w:rPr>
          <w:fldChar w:fldCharType="separate"/>
        </w:r>
        <w:r w:rsidR="006366DD">
          <w:rPr>
            <w:rFonts w:ascii="Arial" w:hAnsi="Arial" w:cs="Arial"/>
            <w:noProof/>
            <w:color w:val="808080" w:themeColor="background1" w:themeShade="80"/>
            <w:sz w:val="20"/>
            <w:szCs w:val="20"/>
          </w:rPr>
          <w:t>21</w:t>
        </w:r>
        <w:r w:rsidR="00417817"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44F54" w14:textId="77777777" w:rsidR="000267D5" w:rsidRDefault="000267D5" w:rsidP="00EA5418">
      <w:r>
        <w:separator/>
      </w:r>
    </w:p>
  </w:footnote>
  <w:footnote w:type="continuationSeparator" w:id="0">
    <w:p w14:paraId="24F948B4" w14:textId="77777777" w:rsidR="000267D5" w:rsidRDefault="000267D5" w:rsidP="00EA5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408F" w14:textId="38E4D7CD" w:rsidR="00C2252C" w:rsidRDefault="00B919E0" w:rsidP="000B489A">
    <w:pPr>
      <w:pStyle w:val="Encabezado"/>
      <w:tabs>
        <w:tab w:val="clear" w:pos="4419"/>
        <w:tab w:val="clear" w:pos="8838"/>
        <w:tab w:val="left" w:pos="6804"/>
        <w:tab w:val="left" w:pos="7961"/>
      </w:tabs>
    </w:pPr>
    <w:r>
      <w:rPr>
        <w:rFonts w:ascii="Soberana Sans Light" w:hAnsi="Soberana Sans Light"/>
        <w:noProof/>
        <w:lang w:val="es-MX" w:eastAsia="es-MX"/>
      </w:rPr>
      <mc:AlternateContent>
        <mc:Choice Requires="wps">
          <w:drawing>
            <wp:anchor distT="0" distB="0" distL="114300" distR="114300" simplePos="0" relativeHeight="251672576" behindDoc="0" locked="0" layoutInCell="1" allowOverlap="1" wp14:anchorId="42CD7849" wp14:editId="47BF2A6E">
              <wp:simplePos x="0" y="0"/>
              <wp:positionH relativeFrom="column">
                <wp:posOffset>673100</wp:posOffset>
              </wp:positionH>
              <wp:positionV relativeFrom="paragraph">
                <wp:posOffset>-274955</wp:posOffset>
              </wp:positionV>
              <wp:extent cx="2767330" cy="48450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84505"/>
                      </a:xfrm>
                      <a:prstGeom prst="rect">
                        <a:avLst/>
                      </a:prstGeom>
                      <a:noFill/>
                      <a:ln>
                        <a:noFill/>
                      </a:ln>
                    </wps:spPr>
                    <wps:txbx>
                      <w:txbxContent>
                        <w:p w14:paraId="67EC30CF" w14:textId="77777777" w:rsidR="00245B10" w:rsidRPr="00584484" w:rsidRDefault="00245B10"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14:paraId="6B196F08" w14:textId="77777777" w:rsidR="00245B10" w:rsidRPr="00410C0A" w:rsidRDefault="00245B10"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14:paraId="49C56D15" w14:textId="77777777" w:rsidR="00245B10" w:rsidRPr="00584484" w:rsidRDefault="00245B10"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CD7849" id="_x0000_t202" coordsize="21600,21600" o:spt="202" path="m,l,21600r21600,l21600,xe">
              <v:stroke joinstyle="miter"/>
              <v:path gradientshapeok="t" o:connecttype="rect"/>
            </v:shapetype>
            <v:shape id="Cuadro de texto 6" o:spid="_x0000_s1028" type="#_x0000_t202" style="position:absolute;margin-left:53pt;margin-top:-21.65pt;width:217.9pt;height:38.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" filled="f" stroked="f">
              <v:textbox>
                <w:txbxContent>
                  <w:p w14:paraId="67EC30CF" w14:textId="77777777" w:rsidR="00245B10" w:rsidRPr="00584484" w:rsidRDefault="00245B10"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14:paraId="6B196F08" w14:textId="77777777" w:rsidR="00245B10" w:rsidRPr="00410C0A" w:rsidRDefault="00245B10"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14:paraId="49C56D15" w14:textId="77777777" w:rsidR="00245B10" w:rsidRPr="00584484" w:rsidRDefault="00245B10"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52096" behindDoc="0" locked="0" layoutInCell="1" allowOverlap="1" wp14:anchorId="25B20B99" wp14:editId="2EC80E73">
              <wp:simplePos x="0" y="0"/>
              <wp:positionH relativeFrom="column">
                <wp:posOffset>3390900</wp:posOffset>
              </wp:positionH>
              <wp:positionV relativeFrom="paragraph">
                <wp:posOffset>-195580</wp:posOffset>
              </wp:positionV>
              <wp:extent cx="838835" cy="32893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F63D3F" w14:textId="16142990" w:rsidR="00245B10" w:rsidRPr="00E9097D" w:rsidRDefault="005300F7"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w:t>
                          </w:r>
                          <w:r w:rsidR="003C4D26">
                            <w:rPr>
                              <w:rFonts w:ascii="Arial" w:hAnsi="Arial" w:cs="Arial"/>
                              <w:color w:val="808080" w:themeColor="background1" w:themeShade="80"/>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20B99" id="Cuadro de texto 5" o:spid="_x0000_s1029" type="#_x0000_t202" style="position:absolute;margin-left:267pt;margin-top:-15.4pt;width:66.05pt;height:25.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" stroked="f">
              <v:textbox>
                <w:txbxContent>
                  <w:p w14:paraId="50F63D3F" w14:textId="16142990" w:rsidR="00245B10" w:rsidRPr="00E9097D" w:rsidRDefault="005300F7"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w:t>
                    </w:r>
                    <w:r w:rsidR="003C4D26">
                      <w:rPr>
                        <w:rFonts w:ascii="Arial" w:hAnsi="Arial" w:cs="Arial"/>
                        <w:color w:val="808080" w:themeColor="background1" w:themeShade="80"/>
                        <w:sz w:val="32"/>
                        <w:szCs w:val="32"/>
                      </w:rPr>
                      <w:t>6</w:t>
                    </w:r>
                  </w:p>
                </w:txbxContent>
              </v:textbox>
            </v:shape>
          </w:pict>
        </mc:Fallback>
      </mc:AlternateContent>
    </w:r>
    <w:r w:rsidR="005300F7">
      <w:rPr>
        <w:rFonts w:ascii="Soberana Sans Light" w:hAnsi="Soberana Sans Light"/>
        <w:noProof/>
        <w:lang w:val="es-MX" w:eastAsia="es-MX"/>
      </w:rPr>
      <mc:AlternateContent>
        <mc:Choice Requires="wps">
          <w:drawing>
            <wp:anchor distT="0" distB="0" distL="114300" distR="114300" simplePos="0" relativeHeight="251646976" behindDoc="0" locked="0" layoutInCell="1" allowOverlap="1" wp14:anchorId="77651274" wp14:editId="0B5DDFA7">
              <wp:simplePos x="0" y="0"/>
              <wp:positionH relativeFrom="column">
                <wp:posOffset>-828040</wp:posOffset>
              </wp:positionH>
              <wp:positionV relativeFrom="paragraph">
                <wp:posOffset>193675</wp:posOffset>
              </wp:positionV>
              <wp:extent cx="10563225" cy="0"/>
              <wp:effectExtent l="0" t="0" r="0" b="0"/>
              <wp:wrapNone/>
              <wp:docPr id="4"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5632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0FA082E" id="4 Conector recto"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5.2pt,15.25pt" to="766.5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" strokecolor="#4579b8"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F23C" w14:textId="234A87A3" w:rsidR="00C2252C" w:rsidRPr="007D16CA" w:rsidRDefault="006366DD" w:rsidP="00410C0A">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62336" behindDoc="0" locked="0" layoutInCell="1" allowOverlap="1" wp14:anchorId="04B8841F" wp14:editId="35B13D9A">
              <wp:simplePos x="0" y="0"/>
              <wp:positionH relativeFrom="column">
                <wp:posOffset>-828039</wp:posOffset>
              </wp:positionH>
              <wp:positionV relativeFrom="paragraph">
                <wp:posOffset>207009</wp:posOffset>
              </wp:positionV>
              <wp:extent cx="10208260" cy="9525"/>
              <wp:effectExtent l="0" t="0" r="21590" b="28575"/>
              <wp:wrapNone/>
              <wp:docPr id="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08260" cy="9525"/>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B9292A0" id="Line 2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5.2pt,16.3pt" to="738.6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" strokecolor="#4579b8 [3044]" strokeweight="1.5pt"/>
          </w:pict>
        </mc:Fallback>
      </mc:AlternateContent>
    </w:r>
    <w:r w:rsidR="00190029" w:rsidRPr="00190029">
      <w:t xml:space="preserve"> </w:t>
    </w:r>
    <w:r w:rsidR="00190029" w:rsidRPr="00190029">
      <w:rPr>
        <w:rFonts w:ascii="Arial" w:hAnsi="Arial" w:cs="Arial"/>
        <w:color w:val="808080" w:themeColor="background1" w:themeShade="80"/>
        <w:sz w:val="20"/>
        <w:szCs w:val="20"/>
      </w:rPr>
      <w:t>FIDEICOMISO DE INVERSIÓN Y ADMINISTRACIÓN DEL PARQUE GUANAJUATO BICENTENARIO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6661F74"/>
    <w:multiLevelType w:val="hybridMultilevel"/>
    <w:tmpl w:val="16609E46"/>
    <w:lvl w:ilvl="0" w:tplc="46D24CDA">
      <w:start w:val="4"/>
      <w:numFmt w:val="decimal"/>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 w15:restartNumberingAfterBreak="0">
    <w:nsid w:val="0B42136D"/>
    <w:multiLevelType w:val="hybridMultilevel"/>
    <w:tmpl w:val="EADCC17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0D163B9"/>
    <w:multiLevelType w:val="hybridMultilevel"/>
    <w:tmpl w:val="A94C69C8"/>
    <w:lvl w:ilvl="0" w:tplc="630AD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5" w15:restartNumberingAfterBreak="0">
    <w:nsid w:val="149E2183"/>
    <w:multiLevelType w:val="hybridMultilevel"/>
    <w:tmpl w:val="C9AE8FB6"/>
    <w:lvl w:ilvl="0" w:tplc="A78E9EBA">
      <w:start w:val="1"/>
      <w:numFmt w:val="decimal"/>
      <w:lvlText w:val="%1."/>
      <w:lvlJc w:val="left"/>
      <w:pPr>
        <w:ind w:left="762" w:hanging="180"/>
      </w:pPr>
      <w:rPr>
        <w:rFonts w:ascii="Arial" w:eastAsia="Arial" w:hAnsi="Arial" w:cs="Arial" w:hint="default"/>
        <w:b/>
        <w:bCs/>
        <w:i w:val="0"/>
        <w:iCs w:val="0"/>
        <w:spacing w:val="-1"/>
        <w:w w:val="100"/>
        <w:sz w:val="16"/>
        <w:szCs w:val="16"/>
        <w:lang w:val="es-ES" w:eastAsia="en-US" w:bidi="ar-SA"/>
      </w:rPr>
    </w:lvl>
    <w:lvl w:ilvl="1" w:tplc="C3089BA0">
      <w:start w:val="1"/>
      <w:numFmt w:val="lowerLetter"/>
      <w:lvlText w:val="%2)"/>
      <w:lvlJc w:val="left"/>
      <w:pPr>
        <w:ind w:left="770" w:hanging="188"/>
      </w:pPr>
      <w:rPr>
        <w:rFonts w:ascii="Arial" w:eastAsia="Arial" w:hAnsi="Arial" w:cs="Arial" w:hint="default"/>
        <w:b/>
        <w:bCs/>
        <w:i w:val="0"/>
        <w:iCs w:val="0"/>
        <w:spacing w:val="-1"/>
        <w:w w:val="100"/>
        <w:sz w:val="16"/>
        <w:szCs w:val="16"/>
        <w:lang w:val="es-ES" w:eastAsia="en-US" w:bidi="ar-SA"/>
      </w:rPr>
    </w:lvl>
    <w:lvl w:ilvl="2" w:tplc="DA2C8BB2">
      <w:start w:val="1"/>
      <w:numFmt w:val="decimal"/>
      <w:lvlText w:val="%3."/>
      <w:lvlJc w:val="left"/>
      <w:pPr>
        <w:ind w:left="1303" w:hanging="360"/>
      </w:pPr>
      <w:rPr>
        <w:rFonts w:ascii="Arial MT" w:eastAsia="Arial MT" w:hAnsi="Arial MT" w:cs="Arial MT" w:hint="default"/>
        <w:b w:val="0"/>
        <w:bCs w:val="0"/>
        <w:i w:val="0"/>
        <w:iCs w:val="0"/>
        <w:spacing w:val="-1"/>
        <w:w w:val="100"/>
        <w:sz w:val="16"/>
        <w:szCs w:val="16"/>
        <w:lang w:val="es-ES" w:eastAsia="en-US" w:bidi="ar-SA"/>
      </w:rPr>
    </w:lvl>
    <w:lvl w:ilvl="3" w:tplc="9E0A8C92">
      <w:numFmt w:val="bullet"/>
      <w:lvlText w:val="•"/>
      <w:lvlJc w:val="left"/>
      <w:pPr>
        <w:ind w:left="1300" w:hanging="360"/>
      </w:pPr>
      <w:rPr>
        <w:rFonts w:hint="default"/>
        <w:lang w:val="es-ES" w:eastAsia="en-US" w:bidi="ar-SA"/>
      </w:rPr>
    </w:lvl>
    <w:lvl w:ilvl="4" w:tplc="549EA0A0">
      <w:numFmt w:val="bullet"/>
      <w:lvlText w:val="•"/>
      <w:lvlJc w:val="left"/>
      <w:pPr>
        <w:ind w:left="3120" w:hanging="360"/>
      </w:pPr>
      <w:rPr>
        <w:rFonts w:hint="default"/>
        <w:lang w:val="es-ES" w:eastAsia="en-US" w:bidi="ar-SA"/>
      </w:rPr>
    </w:lvl>
    <w:lvl w:ilvl="5" w:tplc="A366FA5A">
      <w:numFmt w:val="bullet"/>
      <w:lvlText w:val="•"/>
      <w:lvlJc w:val="left"/>
      <w:pPr>
        <w:ind w:left="4940" w:hanging="360"/>
      </w:pPr>
      <w:rPr>
        <w:rFonts w:hint="default"/>
        <w:lang w:val="es-ES" w:eastAsia="en-US" w:bidi="ar-SA"/>
      </w:rPr>
    </w:lvl>
    <w:lvl w:ilvl="6" w:tplc="153863CA">
      <w:numFmt w:val="bullet"/>
      <w:lvlText w:val="•"/>
      <w:lvlJc w:val="left"/>
      <w:pPr>
        <w:ind w:left="6760" w:hanging="360"/>
      </w:pPr>
      <w:rPr>
        <w:rFonts w:hint="default"/>
        <w:lang w:val="es-ES" w:eastAsia="en-US" w:bidi="ar-SA"/>
      </w:rPr>
    </w:lvl>
    <w:lvl w:ilvl="7" w:tplc="957ADBB4">
      <w:numFmt w:val="bullet"/>
      <w:lvlText w:val="•"/>
      <w:lvlJc w:val="left"/>
      <w:pPr>
        <w:ind w:left="8580" w:hanging="360"/>
      </w:pPr>
      <w:rPr>
        <w:rFonts w:hint="default"/>
        <w:lang w:val="es-ES" w:eastAsia="en-US" w:bidi="ar-SA"/>
      </w:rPr>
    </w:lvl>
    <w:lvl w:ilvl="8" w:tplc="169E0F92">
      <w:numFmt w:val="bullet"/>
      <w:lvlText w:val="•"/>
      <w:lvlJc w:val="left"/>
      <w:pPr>
        <w:ind w:left="10400" w:hanging="360"/>
      </w:pPr>
      <w:rPr>
        <w:rFonts w:hint="default"/>
        <w:lang w:val="es-ES" w:eastAsia="en-US" w:bidi="ar-SA"/>
      </w:rPr>
    </w:lvl>
  </w:abstractNum>
  <w:abstractNum w:abstractNumId="6"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F697A56"/>
    <w:multiLevelType w:val="hybridMultilevel"/>
    <w:tmpl w:val="115C6714"/>
    <w:lvl w:ilvl="0" w:tplc="D47057AE">
      <w:start w:val="1"/>
      <w:numFmt w:val="lowerLetter"/>
      <w:lvlText w:val="%1)"/>
      <w:lvlJc w:val="left"/>
      <w:pPr>
        <w:ind w:left="770" w:hanging="188"/>
      </w:pPr>
      <w:rPr>
        <w:rFonts w:ascii="Arial" w:eastAsia="Arial" w:hAnsi="Arial" w:cs="Arial" w:hint="default"/>
        <w:b/>
        <w:bCs/>
        <w:i w:val="0"/>
        <w:iCs w:val="0"/>
        <w:spacing w:val="-1"/>
        <w:w w:val="100"/>
        <w:sz w:val="16"/>
        <w:szCs w:val="16"/>
        <w:lang w:val="es-ES" w:eastAsia="en-US" w:bidi="ar-SA"/>
      </w:rPr>
    </w:lvl>
    <w:lvl w:ilvl="1" w:tplc="0FFEF03A">
      <w:numFmt w:val="bullet"/>
      <w:lvlText w:val="•"/>
      <w:lvlJc w:val="left"/>
      <w:pPr>
        <w:ind w:left="2106" w:hanging="188"/>
      </w:pPr>
      <w:rPr>
        <w:rFonts w:hint="default"/>
        <w:lang w:val="es-ES" w:eastAsia="en-US" w:bidi="ar-SA"/>
      </w:rPr>
    </w:lvl>
    <w:lvl w:ilvl="2" w:tplc="9AAAEA18">
      <w:numFmt w:val="bullet"/>
      <w:lvlText w:val="•"/>
      <w:lvlJc w:val="left"/>
      <w:pPr>
        <w:ind w:left="3432" w:hanging="188"/>
      </w:pPr>
      <w:rPr>
        <w:rFonts w:hint="default"/>
        <w:lang w:val="es-ES" w:eastAsia="en-US" w:bidi="ar-SA"/>
      </w:rPr>
    </w:lvl>
    <w:lvl w:ilvl="3" w:tplc="6186C588">
      <w:numFmt w:val="bullet"/>
      <w:lvlText w:val="•"/>
      <w:lvlJc w:val="left"/>
      <w:pPr>
        <w:ind w:left="4758" w:hanging="188"/>
      </w:pPr>
      <w:rPr>
        <w:rFonts w:hint="default"/>
        <w:lang w:val="es-ES" w:eastAsia="en-US" w:bidi="ar-SA"/>
      </w:rPr>
    </w:lvl>
    <w:lvl w:ilvl="4" w:tplc="7276A9A8">
      <w:numFmt w:val="bullet"/>
      <w:lvlText w:val="•"/>
      <w:lvlJc w:val="left"/>
      <w:pPr>
        <w:ind w:left="6084" w:hanging="188"/>
      </w:pPr>
      <w:rPr>
        <w:rFonts w:hint="default"/>
        <w:lang w:val="es-ES" w:eastAsia="en-US" w:bidi="ar-SA"/>
      </w:rPr>
    </w:lvl>
    <w:lvl w:ilvl="5" w:tplc="358828EC">
      <w:numFmt w:val="bullet"/>
      <w:lvlText w:val="•"/>
      <w:lvlJc w:val="left"/>
      <w:pPr>
        <w:ind w:left="7410" w:hanging="188"/>
      </w:pPr>
      <w:rPr>
        <w:rFonts w:hint="default"/>
        <w:lang w:val="es-ES" w:eastAsia="en-US" w:bidi="ar-SA"/>
      </w:rPr>
    </w:lvl>
    <w:lvl w:ilvl="6" w:tplc="474A620E">
      <w:numFmt w:val="bullet"/>
      <w:lvlText w:val="•"/>
      <w:lvlJc w:val="left"/>
      <w:pPr>
        <w:ind w:left="8736" w:hanging="188"/>
      </w:pPr>
      <w:rPr>
        <w:rFonts w:hint="default"/>
        <w:lang w:val="es-ES" w:eastAsia="en-US" w:bidi="ar-SA"/>
      </w:rPr>
    </w:lvl>
    <w:lvl w:ilvl="7" w:tplc="161EC19C">
      <w:numFmt w:val="bullet"/>
      <w:lvlText w:val="•"/>
      <w:lvlJc w:val="left"/>
      <w:pPr>
        <w:ind w:left="10062" w:hanging="188"/>
      </w:pPr>
      <w:rPr>
        <w:rFonts w:hint="default"/>
        <w:lang w:val="es-ES" w:eastAsia="en-US" w:bidi="ar-SA"/>
      </w:rPr>
    </w:lvl>
    <w:lvl w:ilvl="8" w:tplc="23C83116">
      <w:numFmt w:val="bullet"/>
      <w:lvlText w:val="•"/>
      <w:lvlJc w:val="left"/>
      <w:pPr>
        <w:ind w:left="11388" w:hanging="188"/>
      </w:pPr>
      <w:rPr>
        <w:rFonts w:hint="default"/>
        <w:lang w:val="es-ES" w:eastAsia="en-US" w:bidi="ar-SA"/>
      </w:rPr>
    </w:lvl>
  </w:abstractNum>
  <w:abstractNum w:abstractNumId="8" w15:restartNumberingAfterBreak="0">
    <w:nsid w:val="36397287"/>
    <w:multiLevelType w:val="hybridMultilevel"/>
    <w:tmpl w:val="00B226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85D5F55"/>
    <w:multiLevelType w:val="hybridMultilevel"/>
    <w:tmpl w:val="3B6C1BD2"/>
    <w:lvl w:ilvl="0" w:tplc="3A2C272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3" w15:restartNumberingAfterBreak="0">
    <w:nsid w:val="68C22BB2"/>
    <w:multiLevelType w:val="hybridMultilevel"/>
    <w:tmpl w:val="FA02D9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B0E3CB2"/>
    <w:multiLevelType w:val="hybridMultilevel"/>
    <w:tmpl w:val="37F65A96"/>
    <w:lvl w:ilvl="0" w:tplc="EBF49F7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92878443">
    <w:abstractNumId w:val="0"/>
  </w:num>
  <w:num w:numId="2" w16cid:durableId="1667516675">
    <w:abstractNumId w:val="4"/>
  </w:num>
  <w:num w:numId="3" w16cid:durableId="286282235">
    <w:abstractNumId w:val="9"/>
  </w:num>
  <w:num w:numId="4" w16cid:durableId="748235595">
    <w:abstractNumId w:val="6"/>
  </w:num>
  <w:num w:numId="5" w16cid:durableId="67542323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700173">
    <w:abstractNumId w:val="13"/>
  </w:num>
  <w:num w:numId="7" w16cid:durableId="572278709">
    <w:abstractNumId w:val="10"/>
  </w:num>
  <w:num w:numId="8" w16cid:durableId="1351028797">
    <w:abstractNumId w:val="8"/>
  </w:num>
  <w:num w:numId="9" w16cid:durableId="913317593">
    <w:abstractNumId w:val="1"/>
  </w:num>
  <w:num w:numId="10" w16cid:durableId="576942473">
    <w:abstractNumId w:val="5"/>
  </w:num>
  <w:num w:numId="11" w16cid:durableId="702099542">
    <w:abstractNumId w:val="7"/>
  </w:num>
  <w:num w:numId="12" w16cid:durableId="2104177392">
    <w:abstractNumId w:val="2"/>
  </w:num>
  <w:num w:numId="13" w16cid:durableId="425417420">
    <w:abstractNumId w:val="3"/>
  </w:num>
  <w:num w:numId="14" w16cid:durableId="1308585673">
    <w:abstractNumId w:val="14"/>
  </w:num>
  <w:num w:numId="15" w16cid:durableId="1645354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18"/>
    <w:rsid w:val="00003241"/>
    <w:rsid w:val="000057CF"/>
    <w:rsid w:val="000267D5"/>
    <w:rsid w:val="00026D17"/>
    <w:rsid w:val="00031801"/>
    <w:rsid w:val="00034E58"/>
    <w:rsid w:val="000355E9"/>
    <w:rsid w:val="00040466"/>
    <w:rsid w:val="0004218E"/>
    <w:rsid w:val="00045203"/>
    <w:rsid w:val="0005062F"/>
    <w:rsid w:val="00051ECA"/>
    <w:rsid w:val="00054908"/>
    <w:rsid w:val="00056042"/>
    <w:rsid w:val="00061A86"/>
    <w:rsid w:val="00062DBE"/>
    <w:rsid w:val="00072FFD"/>
    <w:rsid w:val="00076C45"/>
    <w:rsid w:val="000939D0"/>
    <w:rsid w:val="00094277"/>
    <w:rsid w:val="000963D2"/>
    <w:rsid w:val="00097AB0"/>
    <w:rsid w:val="000A4BED"/>
    <w:rsid w:val="000A6167"/>
    <w:rsid w:val="000A669D"/>
    <w:rsid w:val="000A7B97"/>
    <w:rsid w:val="000B3C7C"/>
    <w:rsid w:val="000B489A"/>
    <w:rsid w:val="000C2B2E"/>
    <w:rsid w:val="000C4654"/>
    <w:rsid w:val="000D5FBB"/>
    <w:rsid w:val="000E1254"/>
    <w:rsid w:val="000E5608"/>
    <w:rsid w:val="000F22A6"/>
    <w:rsid w:val="000F5D09"/>
    <w:rsid w:val="0010245D"/>
    <w:rsid w:val="00106804"/>
    <w:rsid w:val="00107A57"/>
    <w:rsid w:val="00114238"/>
    <w:rsid w:val="00114DE7"/>
    <w:rsid w:val="00117DBA"/>
    <w:rsid w:val="00120FC0"/>
    <w:rsid w:val="001218D9"/>
    <w:rsid w:val="0012194C"/>
    <w:rsid w:val="00121C91"/>
    <w:rsid w:val="00125A9B"/>
    <w:rsid w:val="00126634"/>
    <w:rsid w:val="0013011C"/>
    <w:rsid w:val="00133ACF"/>
    <w:rsid w:val="00136010"/>
    <w:rsid w:val="00137B35"/>
    <w:rsid w:val="001423F1"/>
    <w:rsid w:val="001439FE"/>
    <w:rsid w:val="00145121"/>
    <w:rsid w:val="00153A59"/>
    <w:rsid w:val="001551D8"/>
    <w:rsid w:val="0015606C"/>
    <w:rsid w:val="001567F0"/>
    <w:rsid w:val="00161F91"/>
    <w:rsid w:val="001646D9"/>
    <w:rsid w:val="00165757"/>
    <w:rsid w:val="00165BF7"/>
    <w:rsid w:val="00174A37"/>
    <w:rsid w:val="001814E1"/>
    <w:rsid w:val="00184505"/>
    <w:rsid w:val="00184B82"/>
    <w:rsid w:val="001853A4"/>
    <w:rsid w:val="00190029"/>
    <w:rsid w:val="001908EA"/>
    <w:rsid w:val="00197DA6"/>
    <w:rsid w:val="001A05C7"/>
    <w:rsid w:val="001A1A17"/>
    <w:rsid w:val="001A2DBA"/>
    <w:rsid w:val="001A4502"/>
    <w:rsid w:val="001A6FC3"/>
    <w:rsid w:val="001B0D37"/>
    <w:rsid w:val="001B0EC5"/>
    <w:rsid w:val="001B1B72"/>
    <w:rsid w:val="001B262F"/>
    <w:rsid w:val="001B71C9"/>
    <w:rsid w:val="001B7806"/>
    <w:rsid w:val="001C0F11"/>
    <w:rsid w:val="001C5386"/>
    <w:rsid w:val="001D0B43"/>
    <w:rsid w:val="001D36FA"/>
    <w:rsid w:val="001D77CF"/>
    <w:rsid w:val="001E00C6"/>
    <w:rsid w:val="001E0675"/>
    <w:rsid w:val="001E3B9D"/>
    <w:rsid w:val="001E7F9E"/>
    <w:rsid w:val="001F5E8C"/>
    <w:rsid w:val="001F620C"/>
    <w:rsid w:val="00201611"/>
    <w:rsid w:val="002043BD"/>
    <w:rsid w:val="0020643A"/>
    <w:rsid w:val="002073FD"/>
    <w:rsid w:val="00215CC6"/>
    <w:rsid w:val="002177CB"/>
    <w:rsid w:val="00217EA0"/>
    <w:rsid w:val="00227E0F"/>
    <w:rsid w:val="00232A9B"/>
    <w:rsid w:val="00245B10"/>
    <w:rsid w:val="00246794"/>
    <w:rsid w:val="00246D5C"/>
    <w:rsid w:val="0025076C"/>
    <w:rsid w:val="002530B9"/>
    <w:rsid w:val="0025714C"/>
    <w:rsid w:val="0026216E"/>
    <w:rsid w:val="00262E4D"/>
    <w:rsid w:val="0026420C"/>
    <w:rsid w:val="0026488C"/>
    <w:rsid w:val="00266491"/>
    <w:rsid w:val="00284168"/>
    <w:rsid w:val="002864BC"/>
    <w:rsid w:val="0028780C"/>
    <w:rsid w:val="002906E8"/>
    <w:rsid w:val="00293A60"/>
    <w:rsid w:val="0029757A"/>
    <w:rsid w:val="002A70B3"/>
    <w:rsid w:val="002B6BA9"/>
    <w:rsid w:val="002D2737"/>
    <w:rsid w:val="002D7B66"/>
    <w:rsid w:val="002E038A"/>
    <w:rsid w:val="002E3600"/>
    <w:rsid w:val="002E7A4E"/>
    <w:rsid w:val="002F48B5"/>
    <w:rsid w:val="002F69AA"/>
    <w:rsid w:val="00300A8C"/>
    <w:rsid w:val="00307635"/>
    <w:rsid w:val="003079BC"/>
    <w:rsid w:val="0031392B"/>
    <w:rsid w:val="00313B32"/>
    <w:rsid w:val="0032547C"/>
    <w:rsid w:val="0032782B"/>
    <w:rsid w:val="0033464B"/>
    <w:rsid w:val="003364E9"/>
    <w:rsid w:val="003502F3"/>
    <w:rsid w:val="00355821"/>
    <w:rsid w:val="003610E0"/>
    <w:rsid w:val="003702C1"/>
    <w:rsid w:val="00370B66"/>
    <w:rsid w:val="00372F40"/>
    <w:rsid w:val="00375A8C"/>
    <w:rsid w:val="00381099"/>
    <w:rsid w:val="003820CA"/>
    <w:rsid w:val="003917EE"/>
    <w:rsid w:val="00394920"/>
    <w:rsid w:val="003957EF"/>
    <w:rsid w:val="003A0375"/>
    <w:rsid w:val="003A0EE2"/>
    <w:rsid w:val="003A1276"/>
    <w:rsid w:val="003A5073"/>
    <w:rsid w:val="003B60FA"/>
    <w:rsid w:val="003C0908"/>
    <w:rsid w:val="003C4D26"/>
    <w:rsid w:val="003D0FBA"/>
    <w:rsid w:val="003D5DBF"/>
    <w:rsid w:val="003E7FD0"/>
    <w:rsid w:val="003F0392"/>
    <w:rsid w:val="00410AF3"/>
    <w:rsid w:val="00410C0A"/>
    <w:rsid w:val="00410F2A"/>
    <w:rsid w:val="0041268A"/>
    <w:rsid w:val="00412705"/>
    <w:rsid w:val="00412EB1"/>
    <w:rsid w:val="00414245"/>
    <w:rsid w:val="00417817"/>
    <w:rsid w:val="00426E16"/>
    <w:rsid w:val="0044253C"/>
    <w:rsid w:val="004427A8"/>
    <w:rsid w:val="00442BD3"/>
    <w:rsid w:val="004437A5"/>
    <w:rsid w:val="00444A3D"/>
    <w:rsid w:val="00462F48"/>
    <w:rsid w:val="0046612F"/>
    <w:rsid w:val="00467610"/>
    <w:rsid w:val="0047223C"/>
    <w:rsid w:val="00472597"/>
    <w:rsid w:val="00473EA6"/>
    <w:rsid w:val="00481BB6"/>
    <w:rsid w:val="00486AE1"/>
    <w:rsid w:val="004915D1"/>
    <w:rsid w:val="00491EDD"/>
    <w:rsid w:val="004939F2"/>
    <w:rsid w:val="00493FA8"/>
    <w:rsid w:val="00495751"/>
    <w:rsid w:val="00497D8B"/>
    <w:rsid w:val="004B01D6"/>
    <w:rsid w:val="004B284E"/>
    <w:rsid w:val="004B5E75"/>
    <w:rsid w:val="004B6537"/>
    <w:rsid w:val="004C774C"/>
    <w:rsid w:val="004D41B8"/>
    <w:rsid w:val="004D4F5D"/>
    <w:rsid w:val="004E414A"/>
    <w:rsid w:val="004F09C0"/>
    <w:rsid w:val="004F29CC"/>
    <w:rsid w:val="004F50D8"/>
    <w:rsid w:val="004F6955"/>
    <w:rsid w:val="00502D8E"/>
    <w:rsid w:val="005033CB"/>
    <w:rsid w:val="00506351"/>
    <w:rsid w:val="005117F4"/>
    <w:rsid w:val="00516D35"/>
    <w:rsid w:val="00522632"/>
    <w:rsid w:val="00524746"/>
    <w:rsid w:val="005300F7"/>
    <w:rsid w:val="00531310"/>
    <w:rsid w:val="00534982"/>
    <w:rsid w:val="00540418"/>
    <w:rsid w:val="0055133D"/>
    <w:rsid w:val="00567E46"/>
    <w:rsid w:val="005706D9"/>
    <w:rsid w:val="00572656"/>
    <w:rsid w:val="00572976"/>
    <w:rsid w:val="00582405"/>
    <w:rsid w:val="00584484"/>
    <w:rsid w:val="005855FA"/>
    <w:rsid w:val="005859FA"/>
    <w:rsid w:val="00596CFC"/>
    <w:rsid w:val="005A371E"/>
    <w:rsid w:val="005B1D10"/>
    <w:rsid w:val="005B6522"/>
    <w:rsid w:val="005D1026"/>
    <w:rsid w:val="005D1A22"/>
    <w:rsid w:val="005D2601"/>
    <w:rsid w:val="005D63B6"/>
    <w:rsid w:val="005F38CB"/>
    <w:rsid w:val="006046CA"/>
    <w:rsid w:val="006048D2"/>
    <w:rsid w:val="006072E8"/>
    <w:rsid w:val="00611E39"/>
    <w:rsid w:val="006133D2"/>
    <w:rsid w:val="00620E8D"/>
    <w:rsid w:val="00624AF0"/>
    <w:rsid w:val="00633237"/>
    <w:rsid w:val="006366DD"/>
    <w:rsid w:val="00636BC8"/>
    <w:rsid w:val="006371E0"/>
    <w:rsid w:val="006407C6"/>
    <w:rsid w:val="00640E11"/>
    <w:rsid w:val="0064219A"/>
    <w:rsid w:val="006429CD"/>
    <w:rsid w:val="006453C1"/>
    <w:rsid w:val="00645782"/>
    <w:rsid w:val="00645E86"/>
    <w:rsid w:val="00650889"/>
    <w:rsid w:val="0065283C"/>
    <w:rsid w:val="00656FD3"/>
    <w:rsid w:val="00661772"/>
    <w:rsid w:val="00662E1A"/>
    <w:rsid w:val="00664EA2"/>
    <w:rsid w:val="00665222"/>
    <w:rsid w:val="006668AF"/>
    <w:rsid w:val="00666F77"/>
    <w:rsid w:val="00676D1E"/>
    <w:rsid w:val="006817A5"/>
    <w:rsid w:val="00682DA8"/>
    <w:rsid w:val="00684AF3"/>
    <w:rsid w:val="006A0B2C"/>
    <w:rsid w:val="006A605D"/>
    <w:rsid w:val="006B16E7"/>
    <w:rsid w:val="006B729B"/>
    <w:rsid w:val="006C03CB"/>
    <w:rsid w:val="006C3DC5"/>
    <w:rsid w:val="006C5F52"/>
    <w:rsid w:val="006C5F76"/>
    <w:rsid w:val="006C6C84"/>
    <w:rsid w:val="006D350A"/>
    <w:rsid w:val="006D75D6"/>
    <w:rsid w:val="006E0202"/>
    <w:rsid w:val="006E6ABC"/>
    <w:rsid w:val="006E6B8E"/>
    <w:rsid w:val="006E77DD"/>
    <w:rsid w:val="006F0848"/>
    <w:rsid w:val="006F6105"/>
    <w:rsid w:val="006F655F"/>
    <w:rsid w:val="007147F1"/>
    <w:rsid w:val="00725769"/>
    <w:rsid w:val="007303FB"/>
    <w:rsid w:val="00732C21"/>
    <w:rsid w:val="00735303"/>
    <w:rsid w:val="00735978"/>
    <w:rsid w:val="00735C8C"/>
    <w:rsid w:val="00737CE6"/>
    <w:rsid w:val="00740458"/>
    <w:rsid w:val="007415E8"/>
    <w:rsid w:val="00743356"/>
    <w:rsid w:val="0074343E"/>
    <w:rsid w:val="00754705"/>
    <w:rsid w:val="007626C3"/>
    <w:rsid w:val="007716F2"/>
    <w:rsid w:val="00772D11"/>
    <w:rsid w:val="00776082"/>
    <w:rsid w:val="007811CB"/>
    <w:rsid w:val="00781278"/>
    <w:rsid w:val="0078139D"/>
    <w:rsid w:val="00786975"/>
    <w:rsid w:val="00794F06"/>
    <w:rsid w:val="0079582C"/>
    <w:rsid w:val="007A2E66"/>
    <w:rsid w:val="007A4AC0"/>
    <w:rsid w:val="007A5C35"/>
    <w:rsid w:val="007B1A84"/>
    <w:rsid w:val="007B4655"/>
    <w:rsid w:val="007C33A9"/>
    <w:rsid w:val="007C7CE3"/>
    <w:rsid w:val="007D16CA"/>
    <w:rsid w:val="007D31BE"/>
    <w:rsid w:val="007D6E9A"/>
    <w:rsid w:val="007E7DC3"/>
    <w:rsid w:val="007F2850"/>
    <w:rsid w:val="007F5B63"/>
    <w:rsid w:val="00802567"/>
    <w:rsid w:val="00803F8D"/>
    <w:rsid w:val="008043DB"/>
    <w:rsid w:val="008053A2"/>
    <w:rsid w:val="0080591B"/>
    <w:rsid w:val="00810CE1"/>
    <w:rsid w:val="00810F55"/>
    <w:rsid w:val="00811857"/>
    <w:rsid w:val="00813C52"/>
    <w:rsid w:val="00816BF6"/>
    <w:rsid w:val="0083497C"/>
    <w:rsid w:val="0083507C"/>
    <w:rsid w:val="00842599"/>
    <w:rsid w:val="00843840"/>
    <w:rsid w:val="008637C1"/>
    <w:rsid w:val="00866DC7"/>
    <w:rsid w:val="008751C9"/>
    <w:rsid w:val="00883A27"/>
    <w:rsid w:val="008859A1"/>
    <w:rsid w:val="00887390"/>
    <w:rsid w:val="008913A9"/>
    <w:rsid w:val="00893945"/>
    <w:rsid w:val="008976A3"/>
    <w:rsid w:val="008A6E4D"/>
    <w:rsid w:val="008B0017"/>
    <w:rsid w:val="008B26B1"/>
    <w:rsid w:val="008B6109"/>
    <w:rsid w:val="008C2075"/>
    <w:rsid w:val="008D4272"/>
    <w:rsid w:val="008E3652"/>
    <w:rsid w:val="008E38D7"/>
    <w:rsid w:val="008F2BC9"/>
    <w:rsid w:val="008F471B"/>
    <w:rsid w:val="00900209"/>
    <w:rsid w:val="00905558"/>
    <w:rsid w:val="009133A2"/>
    <w:rsid w:val="009206EA"/>
    <w:rsid w:val="0093047D"/>
    <w:rsid w:val="00932E78"/>
    <w:rsid w:val="0094032A"/>
    <w:rsid w:val="00941C0D"/>
    <w:rsid w:val="009478B4"/>
    <w:rsid w:val="009509FE"/>
    <w:rsid w:val="00956F64"/>
    <w:rsid w:val="0096474B"/>
    <w:rsid w:val="00970701"/>
    <w:rsid w:val="00976B3A"/>
    <w:rsid w:val="00980ECB"/>
    <w:rsid w:val="00982A1D"/>
    <w:rsid w:val="00985404"/>
    <w:rsid w:val="0099048E"/>
    <w:rsid w:val="009909AB"/>
    <w:rsid w:val="00994457"/>
    <w:rsid w:val="009A1108"/>
    <w:rsid w:val="009A5985"/>
    <w:rsid w:val="009A68A6"/>
    <w:rsid w:val="009B7623"/>
    <w:rsid w:val="009C1CD1"/>
    <w:rsid w:val="009C47DB"/>
    <w:rsid w:val="009C54BF"/>
    <w:rsid w:val="009C721E"/>
    <w:rsid w:val="009C7BB0"/>
    <w:rsid w:val="009D5CC0"/>
    <w:rsid w:val="009E60D5"/>
    <w:rsid w:val="009F1266"/>
    <w:rsid w:val="00A00EBB"/>
    <w:rsid w:val="00A04974"/>
    <w:rsid w:val="00A0752F"/>
    <w:rsid w:val="00A10E8A"/>
    <w:rsid w:val="00A14B74"/>
    <w:rsid w:val="00A16E67"/>
    <w:rsid w:val="00A24B5C"/>
    <w:rsid w:val="00A25A0E"/>
    <w:rsid w:val="00A25A64"/>
    <w:rsid w:val="00A274CF"/>
    <w:rsid w:val="00A30168"/>
    <w:rsid w:val="00A31479"/>
    <w:rsid w:val="00A31BF9"/>
    <w:rsid w:val="00A51FB6"/>
    <w:rsid w:val="00A52E01"/>
    <w:rsid w:val="00A55B70"/>
    <w:rsid w:val="00A670FB"/>
    <w:rsid w:val="00A711D8"/>
    <w:rsid w:val="00A770CC"/>
    <w:rsid w:val="00A81B34"/>
    <w:rsid w:val="00A83BD1"/>
    <w:rsid w:val="00A85ECC"/>
    <w:rsid w:val="00A911BD"/>
    <w:rsid w:val="00A9198F"/>
    <w:rsid w:val="00A92BF9"/>
    <w:rsid w:val="00AA5F6B"/>
    <w:rsid w:val="00AB13B7"/>
    <w:rsid w:val="00AB1994"/>
    <w:rsid w:val="00AB5579"/>
    <w:rsid w:val="00AB6104"/>
    <w:rsid w:val="00AB6C5C"/>
    <w:rsid w:val="00AC2BEB"/>
    <w:rsid w:val="00AC47CB"/>
    <w:rsid w:val="00AC5103"/>
    <w:rsid w:val="00AC6BC3"/>
    <w:rsid w:val="00AC7206"/>
    <w:rsid w:val="00AD0E70"/>
    <w:rsid w:val="00AD1576"/>
    <w:rsid w:val="00AD42C4"/>
    <w:rsid w:val="00AD4901"/>
    <w:rsid w:val="00AD7E1C"/>
    <w:rsid w:val="00AE0300"/>
    <w:rsid w:val="00AE0C4F"/>
    <w:rsid w:val="00AE12A3"/>
    <w:rsid w:val="00AE5EA4"/>
    <w:rsid w:val="00AE73BC"/>
    <w:rsid w:val="00AE74C5"/>
    <w:rsid w:val="00AF253A"/>
    <w:rsid w:val="00AF2C80"/>
    <w:rsid w:val="00AF589F"/>
    <w:rsid w:val="00B07C17"/>
    <w:rsid w:val="00B16297"/>
    <w:rsid w:val="00B16F72"/>
    <w:rsid w:val="00B17423"/>
    <w:rsid w:val="00B21FCF"/>
    <w:rsid w:val="00B24F5E"/>
    <w:rsid w:val="00B326B0"/>
    <w:rsid w:val="00B32AA0"/>
    <w:rsid w:val="00B35A7E"/>
    <w:rsid w:val="00B400BD"/>
    <w:rsid w:val="00B42A02"/>
    <w:rsid w:val="00B42BF0"/>
    <w:rsid w:val="00B45913"/>
    <w:rsid w:val="00B5547F"/>
    <w:rsid w:val="00B5702B"/>
    <w:rsid w:val="00B5759C"/>
    <w:rsid w:val="00B61B23"/>
    <w:rsid w:val="00B65FA7"/>
    <w:rsid w:val="00B72E45"/>
    <w:rsid w:val="00B76771"/>
    <w:rsid w:val="00B808F9"/>
    <w:rsid w:val="00B849EE"/>
    <w:rsid w:val="00B902CF"/>
    <w:rsid w:val="00B919E0"/>
    <w:rsid w:val="00B93254"/>
    <w:rsid w:val="00B97D6F"/>
    <w:rsid w:val="00BA5834"/>
    <w:rsid w:val="00BA602C"/>
    <w:rsid w:val="00BB3039"/>
    <w:rsid w:val="00BB32E5"/>
    <w:rsid w:val="00BB6926"/>
    <w:rsid w:val="00BB6BB8"/>
    <w:rsid w:val="00BC11BA"/>
    <w:rsid w:val="00BC16AF"/>
    <w:rsid w:val="00BD1C57"/>
    <w:rsid w:val="00BD5C94"/>
    <w:rsid w:val="00BF2CE4"/>
    <w:rsid w:val="00BF58EB"/>
    <w:rsid w:val="00BF7CA4"/>
    <w:rsid w:val="00C00E77"/>
    <w:rsid w:val="00C01398"/>
    <w:rsid w:val="00C1375F"/>
    <w:rsid w:val="00C15B56"/>
    <w:rsid w:val="00C20B56"/>
    <w:rsid w:val="00C2252C"/>
    <w:rsid w:val="00C2262F"/>
    <w:rsid w:val="00C22F80"/>
    <w:rsid w:val="00C269AE"/>
    <w:rsid w:val="00C31117"/>
    <w:rsid w:val="00C32634"/>
    <w:rsid w:val="00C32B96"/>
    <w:rsid w:val="00C41566"/>
    <w:rsid w:val="00C44078"/>
    <w:rsid w:val="00C44F01"/>
    <w:rsid w:val="00C55772"/>
    <w:rsid w:val="00C558A9"/>
    <w:rsid w:val="00C56A30"/>
    <w:rsid w:val="00C57B0A"/>
    <w:rsid w:val="00C6145C"/>
    <w:rsid w:val="00C65D40"/>
    <w:rsid w:val="00C662F3"/>
    <w:rsid w:val="00C73ED8"/>
    <w:rsid w:val="00C80A56"/>
    <w:rsid w:val="00C83BE6"/>
    <w:rsid w:val="00C929C8"/>
    <w:rsid w:val="00C9309B"/>
    <w:rsid w:val="00C95417"/>
    <w:rsid w:val="00CA2D37"/>
    <w:rsid w:val="00CA5468"/>
    <w:rsid w:val="00CB1CEC"/>
    <w:rsid w:val="00CB4256"/>
    <w:rsid w:val="00CB4450"/>
    <w:rsid w:val="00CC2455"/>
    <w:rsid w:val="00CC55F1"/>
    <w:rsid w:val="00CC5CB6"/>
    <w:rsid w:val="00CC6E9B"/>
    <w:rsid w:val="00CD7442"/>
    <w:rsid w:val="00CE06A5"/>
    <w:rsid w:val="00CE3A44"/>
    <w:rsid w:val="00CF344F"/>
    <w:rsid w:val="00CF3B65"/>
    <w:rsid w:val="00D04581"/>
    <w:rsid w:val="00D0510A"/>
    <w:rsid w:val="00D055EC"/>
    <w:rsid w:val="00D13436"/>
    <w:rsid w:val="00D136C5"/>
    <w:rsid w:val="00D154BE"/>
    <w:rsid w:val="00D1770E"/>
    <w:rsid w:val="00D216E2"/>
    <w:rsid w:val="00D22757"/>
    <w:rsid w:val="00D240AD"/>
    <w:rsid w:val="00D325BD"/>
    <w:rsid w:val="00D325ED"/>
    <w:rsid w:val="00D404ED"/>
    <w:rsid w:val="00D4062D"/>
    <w:rsid w:val="00D460A3"/>
    <w:rsid w:val="00D4624A"/>
    <w:rsid w:val="00D51261"/>
    <w:rsid w:val="00D54AC6"/>
    <w:rsid w:val="00D71401"/>
    <w:rsid w:val="00D748D3"/>
    <w:rsid w:val="00D752A7"/>
    <w:rsid w:val="00D85498"/>
    <w:rsid w:val="00D86794"/>
    <w:rsid w:val="00D91D5D"/>
    <w:rsid w:val="00D94661"/>
    <w:rsid w:val="00DA1718"/>
    <w:rsid w:val="00DA1F12"/>
    <w:rsid w:val="00DA4DF3"/>
    <w:rsid w:val="00DB28CD"/>
    <w:rsid w:val="00DB378D"/>
    <w:rsid w:val="00DB4299"/>
    <w:rsid w:val="00DB450B"/>
    <w:rsid w:val="00DD075D"/>
    <w:rsid w:val="00DD230F"/>
    <w:rsid w:val="00DD2C9D"/>
    <w:rsid w:val="00DD644F"/>
    <w:rsid w:val="00DD7E3C"/>
    <w:rsid w:val="00DE6014"/>
    <w:rsid w:val="00DF12D0"/>
    <w:rsid w:val="00DF2D10"/>
    <w:rsid w:val="00DF3AD2"/>
    <w:rsid w:val="00DF77EA"/>
    <w:rsid w:val="00E03129"/>
    <w:rsid w:val="00E05EF7"/>
    <w:rsid w:val="00E05FFB"/>
    <w:rsid w:val="00E1150D"/>
    <w:rsid w:val="00E11D83"/>
    <w:rsid w:val="00E13FEA"/>
    <w:rsid w:val="00E15B6E"/>
    <w:rsid w:val="00E24C87"/>
    <w:rsid w:val="00E309F3"/>
    <w:rsid w:val="00E32708"/>
    <w:rsid w:val="00E3623C"/>
    <w:rsid w:val="00E37828"/>
    <w:rsid w:val="00E42847"/>
    <w:rsid w:val="00E43E43"/>
    <w:rsid w:val="00E622A9"/>
    <w:rsid w:val="00E64A6D"/>
    <w:rsid w:val="00E65D07"/>
    <w:rsid w:val="00E74945"/>
    <w:rsid w:val="00E87BBE"/>
    <w:rsid w:val="00E9097D"/>
    <w:rsid w:val="00EA1039"/>
    <w:rsid w:val="00EA2BDD"/>
    <w:rsid w:val="00EA3C5D"/>
    <w:rsid w:val="00EA5418"/>
    <w:rsid w:val="00EA6499"/>
    <w:rsid w:val="00EB0CAB"/>
    <w:rsid w:val="00EB1F1F"/>
    <w:rsid w:val="00EC185F"/>
    <w:rsid w:val="00EC4315"/>
    <w:rsid w:val="00EC7060"/>
    <w:rsid w:val="00ED08C8"/>
    <w:rsid w:val="00ED7A80"/>
    <w:rsid w:val="00ED7B94"/>
    <w:rsid w:val="00EE10DE"/>
    <w:rsid w:val="00EE14F0"/>
    <w:rsid w:val="00EE1674"/>
    <w:rsid w:val="00EE2EE0"/>
    <w:rsid w:val="00EE393F"/>
    <w:rsid w:val="00F00B08"/>
    <w:rsid w:val="00F04A31"/>
    <w:rsid w:val="00F04AA3"/>
    <w:rsid w:val="00F077A8"/>
    <w:rsid w:val="00F07FAF"/>
    <w:rsid w:val="00F17883"/>
    <w:rsid w:val="00F22101"/>
    <w:rsid w:val="00F2569F"/>
    <w:rsid w:val="00F345F1"/>
    <w:rsid w:val="00F36475"/>
    <w:rsid w:val="00F37607"/>
    <w:rsid w:val="00F428F5"/>
    <w:rsid w:val="00F545E2"/>
    <w:rsid w:val="00F65B80"/>
    <w:rsid w:val="00F664E4"/>
    <w:rsid w:val="00F743A5"/>
    <w:rsid w:val="00F75C46"/>
    <w:rsid w:val="00F75E8F"/>
    <w:rsid w:val="00F82966"/>
    <w:rsid w:val="00F9018A"/>
    <w:rsid w:val="00F92B59"/>
    <w:rsid w:val="00F948D0"/>
    <w:rsid w:val="00F94A6A"/>
    <w:rsid w:val="00F96944"/>
    <w:rsid w:val="00FB63B3"/>
    <w:rsid w:val="00FB6AB2"/>
    <w:rsid w:val="00FC2D71"/>
    <w:rsid w:val="00FC30C2"/>
    <w:rsid w:val="00FC3590"/>
    <w:rsid w:val="00FC38BC"/>
    <w:rsid w:val="00FC43EB"/>
    <w:rsid w:val="00FC4656"/>
    <w:rsid w:val="00FD63EF"/>
    <w:rsid w:val="00FD73DF"/>
    <w:rsid w:val="00FD741E"/>
    <w:rsid w:val="00FE4B20"/>
    <w:rsid w:val="00FE671F"/>
    <w:rsid w:val="00FF1EF6"/>
    <w:rsid w:val="00FF30D9"/>
    <w:rsid w:val="00FF7F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3704D"/>
  <w15:docId w15:val="{017D8B0B-DC6A-48AE-8FE4-406C3A50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unhideWhenUsed/>
    <w:qFormat/>
    <w:rsid w:val="00A31479"/>
    <w:pPr>
      <w:keepNext/>
      <w:keepLines/>
      <w:spacing w:before="40" w:line="276" w:lineRule="auto"/>
      <w:outlineLvl w:val="1"/>
    </w:pPr>
    <w:rPr>
      <w:rFonts w:asciiTheme="majorHAnsi" w:eastAsiaTheme="majorEastAsia" w:hAnsiTheme="majorHAnsi" w:cstheme="majorBidi"/>
      <w:color w:val="365F91" w:themeColor="accent1" w:themeShade="BF"/>
      <w:sz w:val="26"/>
      <w:szCs w:val="26"/>
      <w:lang w:val="es-MX" w:eastAsia="en-US"/>
    </w:rPr>
  </w:style>
  <w:style w:type="paragraph" w:styleId="Ttulo7">
    <w:name w:val="heading 7"/>
    <w:basedOn w:val="Normal"/>
    <w:next w:val="Normal"/>
    <w:link w:val="Ttulo7Car"/>
    <w:uiPriority w:val="9"/>
    <w:semiHidden/>
    <w:unhideWhenUsed/>
    <w:qFormat/>
    <w:rsid w:val="00EC706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EA5418"/>
    <w:rPr>
      <w:sz w:val="20"/>
      <w:szCs w:val="20"/>
    </w:rPr>
  </w:style>
  <w:style w:type="character" w:customStyle="1" w:styleId="TextonotapieCar">
    <w:name w:val="Texto nota pie Car"/>
    <w:basedOn w:val="Fuentedeprrafopredeter"/>
    <w:link w:val="Textonotapie"/>
    <w:uiPriority w:val="99"/>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link w:val="ROMANOSCar"/>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uiPriority w:val="99"/>
    <w:unhideWhenUsed/>
    <w:rsid w:val="00661772"/>
    <w:pPr>
      <w:spacing w:after="120"/>
    </w:pPr>
  </w:style>
  <w:style w:type="character" w:customStyle="1" w:styleId="TextoindependienteCar">
    <w:name w:val="Texto independiente Car"/>
    <w:basedOn w:val="Fuentedeprrafopredeter"/>
    <w:link w:val="Textoindependiente"/>
    <w:uiPriority w:val="99"/>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paragraph" w:customStyle="1" w:styleId="Default">
    <w:name w:val="Default"/>
    <w:rsid w:val="00620E8D"/>
    <w:pPr>
      <w:autoSpaceDE w:val="0"/>
      <w:autoSpaceDN w:val="0"/>
      <w:adjustRightInd w:val="0"/>
      <w:spacing w:after="0" w:line="240" w:lineRule="auto"/>
    </w:pPr>
    <w:rPr>
      <w:rFonts w:ascii="Arial" w:eastAsia="Calibri" w:hAnsi="Arial" w:cs="Arial"/>
      <w:color w:val="000000"/>
      <w:sz w:val="24"/>
      <w:szCs w:val="24"/>
      <w:lang w:eastAsia="es-MX"/>
    </w:rPr>
  </w:style>
  <w:style w:type="paragraph" w:styleId="Ttulo">
    <w:name w:val="Title"/>
    <w:basedOn w:val="Normal"/>
    <w:link w:val="TtuloCar"/>
    <w:uiPriority w:val="99"/>
    <w:qFormat/>
    <w:rsid w:val="00184B82"/>
    <w:pPr>
      <w:jc w:val="center"/>
    </w:pPr>
    <w:rPr>
      <w:rFonts w:ascii="Helvetica" w:hAnsi="Helvetica"/>
      <w:b/>
      <w:bCs/>
      <w:sz w:val="28"/>
    </w:rPr>
  </w:style>
  <w:style w:type="character" w:customStyle="1" w:styleId="TtuloCar">
    <w:name w:val="Título Car"/>
    <w:basedOn w:val="Fuentedeprrafopredeter"/>
    <w:link w:val="Ttulo"/>
    <w:uiPriority w:val="99"/>
    <w:rsid w:val="00184B82"/>
    <w:rPr>
      <w:rFonts w:ascii="Helvetica" w:eastAsia="Times New Roman" w:hAnsi="Helvetica" w:cs="Times New Roman"/>
      <w:b/>
      <w:bCs/>
      <w:sz w:val="28"/>
      <w:szCs w:val="24"/>
      <w:lang w:val="es-ES" w:eastAsia="es-ES"/>
    </w:rPr>
  </w:style>
  <w:style w:type="character" w:customStyle="1" w:styleId="Ttulo2Car">
    <w:name w:val="Título 2 Car"/>
    <w:basedOn w:val="Fuentedeprrafopredeter"/>
    <w:link w:val="Ttulo2"/>
    <w:uiPriority w:val="9"/>
    <w:rsid w:val="00A31479"/>
    <w:rPr>
      <w:rFonts w:asciiTheme="majorHAnsi" w:eastAsiaTheme="majorEastAsia" w:hAnsiTheme="majorHAnsi" w:cstheme="majorBidi"/>
      <w:color w:val="365F91" w:themeColor="accent1" w:themeShade="BF"/>
      <w:sz w:val="26"/>
      <w:szCs w:val="26"/>
    </w:rPr>
  </w:style>
  <w:style w:type="character" w:customStyle="1" w:styleId="ROMANOSCar">
    <w:name w:val="ROMANOS Car"/>
    <w:link w:val="ROMANOS"/>
    <w:locked/>
    <w:rsid w:val="006366DD"/>
    <w:rPr>
      <w:rFonts w:ascii="Arial" w:eastAsia="Times New Roman" w:hAnsi="Arial" w:cs="Arial"/>
      <w:sz w:val="18"/>
      <w:szCs w:val="18"/>
      <w:lang w:val="es-ES" w:eastAsia="es-ES"/>
    </w:rPr>
  </w:style>
  <w:style w:type="character" w:customStyle="1" w:styleId="Ttulo7Car">
    <w:name w:val="Título 7 Car"/>
    <w:basedOn w:val="Fuentedeprrafopredeter"/>
    <w:link w:val="Ttulo7"/>
    <w:uiPriority w:val="9"/>
    <w:semiHidden/>
    <w:rsid w:val="00EC7060"/>
    <w:rPr>
      <w:rFonts w:asciiTheme="majorHAnsi" w:eastAsiaTheme="majorEastAsia" w:hAnsiTheme="majorHAnsi" w:cstheme="majorBidi"/>
      <w:i/>
      <w:iCs/>
      <w:color w:val="243F60"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27189">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679744444">
      <w:bodyDiv w:val="1"/>
      <w:marLeft w:val="0"/>
      <w:marRight w:val="0"/>
      <w:marTop w:val="0"/>
      <w:marBottom w:val="0"/>
      <w:divBdr>
        <w:top w:val="none" w:sz="0" w:space="0" w:color="auto"/>
        <w:left w:val="none" w:sz="0" w:space="0" w:color="auto"/>
        <w:bottom w:val="none" w:sz="0" w:space="0" w:color="auto"/>
        <w:right w:val="none" w:sz="0" w:space="0" w:color="auto"/>
      </w:divBdr>
    </w:div>
    <w:div w:id="178068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632B1-032A-429F-A380-A59D0C2A2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2005</Words>
  <Characters>11028</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MAYRA GTOMX</cp:lastModifiedBy>
  <cp:revision>10</cp:revision>
  <cp:lastPrinted>2019-10-25T16:02:00Z</cp:lastPrinted>
  <dcterms:created xsi:type="dcterms:W3CDTF">2026-07-30T17:33:00Z</dcterms:created>
  <dcterms:modified xsi:type="dcterms:W3CDTF">2026-07-30T17:38:00Z</dcterms:modified>
</cp:coreProperties>
</file>