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7E2D" w14:textId="77777777" w:rsidR="000B7810" w:rsidRPr="006A5AC6" w:rsidRDefault="000B7810" w:rsidP="00CB41C4">
      <w:pPr>
        <w:tabs>
          <w:tab w:val="left" w:leader="underscore" w:pos="9639"/>
        </w:tabs>
        <w:spacing w:after="0" w:line="240" w:lineRule="auto"/>
        <w:jc w:val="center"/>
        <w:rPr>
          <w:rFonts w:ascii="Arial" w:hAnsi="Arial" w:cs="Arial"/>
        </w:rPr>
      </w:pPr>
    </w:p>
    <w:p w14:paraId="03F868E8" w14:textId="77777777" w:rsidR="000B7810" w:rsidRPr="006A5AC6" w:rsidRDefault="000B7810" w:rsidP="00CB41C4">
      <w:pPr>
        <w:tabs>
          <w:tab w:val="left" w:leader="underscore" w:pos="9639"/>
        </w:tabs>
        <w:spacing w:after="0" w:line="240" w:lineRule="auto"/>
        <w:jc w:val="center"/>
        <w:rPr>
          <w:rFonts w:ascii="Arial" w:hAnsi="Arial" w:cs="Arial"/>
        </w:rPr>
      </w:pPr>
    </w:p>
    <w:p w14:paraId="6BDD369D" w14:textId="77777777" w:rsidR="007D1E76" w:rsidRPr="006A5AC6" w:rsidRDefault="007D1E76" w:rsidP="00CB41C4">
      <w:pPr>
        <w:tabs>
          <w:tab w:val="left" w:leader="underscore" w:pos="9639"/>
        </w:tabs>
        <w:spacing w:after="0" w:line="240" w:lineRule="auto"/>
        <w:jc w:val="center"/>
        <w:rPr>
          <w:rFonts w:ascii="Arial" w:hAnsi="Arial" w:cs="Arial"/>
          <w:b/>
        </w:rPr>
      </w:pPr>
      <w:hyperlink r:id="rId11" w:history="1">
        <w:r w:rsidRPr="006A5AC6">
          <w:rPr>
            <w:rStyle w:val="Hipervnculo"/>
            <w:rFonts w:ascii="Arial" w:hAnsi="Arial" w:cs="Arial"/>
            <w:b/>
          </w:rPr>
          <w:t>NOTAS DE GESTIÓN ADMINISTRATIVA</w:t>
        </w:r>
      </w:hyperlink>
    </w:p>
    <w:p w14:paraId="208516EE" w14:textId="77777777" w:rsidR="007D1E76" w:rsidRPr="006A5AC6" w:rsidRDefault="007D1E76" w:rsidP="00CB41C4">
      <w:pPr>
        <w:tabs>
          <w:tab w:val="left" w:leader="underscore" w:pos="9639"/>
        </w:tabs>
        <w:spacing w:after="0" w:line="240" w:lineRule="auto"/>
        <w:jc w:val="both"/>
        <w:rPr>
          <w:rFonts w:ascii="Arial" w:hAnsi="Arial" w:cs="Arial"/>
        </w:rPr>
      </w:pPr>
    </w:p>
    <w:p w14:paraId="2CCD5F89" w14:textId="77777777" w:rsidR="007D1E76" w:rsidRPr="006A5AC6" w:rsidRDefault="007D1E76" w:rsidP="00CB41C4">
      <w:pPr>
        <w:tabs>
          <w:tab w:val="left" w:leader="underscore" w:pos="9639"/>
        </w:tabs>
        <w:spacing w:after="0" w:line="240" w:lineRule="auto"/>
        <w:jc w:val="both"/>
        <w:rPr>
          <w:rFonts w:ascii="Arial" w:hAnsi="Arial" w:cs="Arial"/>
        </w:rPr>
      </w:pPr>
    </w:p>
    <w:p w14:paraId="5DD6D1A6" w14:textId="77777777" w:rsidR="00F911F6" w:rsidRPr="006A5AC6" w:rsidRDefault="00F911F6" w:rsidP="00CB41C4">
      <w:pPr>
        <w:tabs>
          <w:tab w:val="left" w:leader="underscore" w:pos="9639"/>
        </w:tabs>
        <w:spacing w:after="0" w:line="240" w:lineRule="auto"/>
        <w:jc w:val="both"/>
        <w:rPr>
          <w:rFonts w:ascii="Arial" w:hAnsi="Arial" w:cs="Arial"/>
        </w:rPr>
      </w:pPr>
    </w:p>
    <w:p w14:paraId="1535C71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Los Estados Financieros de los entes públicos, proveen de información financiera a los principales usuarios de </w:t>
      </w:r>
      <w:proofErr w:type="gramStart"/>
      <w:r w:rsidRPr="008A1738">
        <w:rPr>
          <w:rFonts w:ascii="Arial" w:hAnsi="Arial" w:cs="Arial"/>
          <w:sz w:val="20"/>
          <w:szCs w:val="20"/>
        </w:rPr>
        <w:t>la misma</w:t>
      </w:r>
      <w:proofErr w:type="gramEnd"/>
      <w:r w:rsidRPr="008A1738">
        <w:rPr>
          <w:rFonts w:ascii="Arial" w:hAnsi="Arial" w:cs="Arial"/>
          <w:sz w:val="20"/>
          <w:szCs w:val="20"/>
        </w:rPr>
        <w:t>, al</w:t>
      </w:r>
      <w:r w:rsidR="00E00323" w:rsidRPr="008A1738">
        <w:rPr>
          <w:rFonts w:ascii="Arial" w:hAnsi="Arial" w:cs="Arial"/>
          <w:sz w:val="20"/>
          <w:szCs w:val="20"/>
        </w:rPr>
        <w:t xml:space="preserve"> Congreso y a los ciudadanos.</w:t>
      </w:r>
    </w:p>
    <w:p w14:paraId="4B22910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8224F5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8A1738">
        <w:rPr>
          <w:rFonts w:ascii="Arial" w:hAnsi="Arial" w:cs="Arial"/>
          <w:sz w:val="20"/>
          <w:szCs w:val="20"/>
        </w:rPr>
        <w:t>los m</w:t>
      </w:r>
      <w:r w:rsidR="00E00323" w:rsidRPr="008A1738">
        <w:rPr>
          <w:rFonts w:ascii="Arial" w:hAnsi="Arial" w:cs="Arial"/>
          <w:sz w:val="20"/>
          <w:szCs w:val="20"/>
        </w:rPr>
        <w:t>ismos</w:t>
      </w:r>
      <w:proofErr w:type="gramEnd"/>
      <w:r w:rsidR="00E00323" w:rsidRPr="008A1738">
        <w:rPr>
          <w:rFonts w:ascii="Arial" w:hAnsi="Arial" w:cs="Arial"/>
          <w:sz w:val="20"/>
          <w:szCs w:val="20"/>
        </w:rPr>
        <w:t xml:space="preserve"> y sus particularidades.</w:t>
      </w:r>
    </w:p>
    <w:p w14:paraId="274ADDB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E280A1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8A1738">
        <w:rPr>
          <w:rFonts w:ascii="Arial" w:hAnsi="Arial" w:cs="Arial"/>
          <w:sz w:val="20"/>
          <w:szCs w:val="20"/>
        </w:rPr>
        <w:t>ones en períodos posteriores.</w:t>
      </w:r>
    </w:p>
    <w:p w14:paraId="61183467"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789F2CA8" w14:textId="77777777" w:rsidR="00F911F6" w:rsidRPr="008A1738" w:rsidRDefault="00F911F6" w:rsidP="00CB41C4">
      <w:pPr>
        <w:pStyle w:val="Prrafodelista"/>
        <w:tabs>
          <w:tab w:val="left" w:leader="underscore" w:pos="9639"/>
        </w:tabs>
        <w:spacing w:after="0" w:line="240" w:lineRule="auto"/>
        <w:jc w:val="both"/>
        <w:rPr>
          <w:rFonts w:ascii="Arial" w:hAnsi="Arial" w:cs="Arial"/>
          <w:sz w:val="20"/>
          <w:szCs w:val="20"/>
        </w:rPr>
      </w:pPr>
    </w:p>
    <w:p w14:paraId="0D810FB0" w14:textId="77777777" w:rsidR="007D1E76" w:rsidRPr="008A1738"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Las notas de gestión administrativa deben contener los siguientes puntos:</w:t>
      </w:r>
    </w:p>
    <w:p w14:paraId="2B4380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57ADEC02" w14:textId="77777777" w:rsidR="00F46719" w:rsidRPr="008A1738" w:rsidRDefault="00F46719">
          <w:pPr>
            <w:pStyle w:val="TtuloTDC"/>
            <w:rPr>
              <w:rFonts w:ascii="Arial" w:hAnsi="Arial" w:cs="Arial"/>
              <w:sz w:val="20"/>
              <w:szCs w:val="20"/>
            </w:rPr>
          </w:pPr>
          <w:r w:rsidRPr="008A1738">
            <w:rPr>
              <w:rFonts w:ascii="Arial" w:hAnsi="Arial" w:cs="Arial"/>
              <w:sz w:val="20"/>
              <w:szCs w:val="20"/>
              <w:lang w:val="es-ES"/>
            </w:rPr>
            <w:t>Contenido</w:t>
          </w:r>
        </w:p>
        <w:p w14:paraId="4643E869" w14:textId="2360406F" w:rsidR="00CC21B8" w:rsidRDefault="00276DD2">
          <w:pPr>
            <w:pStyle w:val="TDC2"/>
            <w:tabs>
              <w:tab w:val="right" w:leader="dot" w:pos="9678"/>
            </w:tabs>
            <w:rPr>
              <w:rFonts w:asciiTheme="minorHAnsi" w:eastAsiaTheme="minorEastAsia" w:hAnsiTheme="minorHAnsi" w:cstheme="minorBidi"/>
              <w:noProof/>
              <w:lang w:eastAsia="es-MX"/>
            </w:rPr>
          </w:pPr>
          <w:r w:rsidRPr="008A1738">
            <w:rPr>
              <w:rFonts w:ascii="Arial" w:hAnsi="Arial" w:cs="Arial"/>
              <w:sz w:val="20"/>
              <w:szCs w:val="20"/>
            </w:rPr>
            <w:fldChar w:fldCharType="begin"/>
          </w:r>
          <w:r w:rsidR="00F46719" w:rsidRPr="008A1738">
            <w:rPr>
              <w:rFonts w:ascii="Arial" w:hAnsi="Arial" w:cs="Arial"/>
              <w:sz w:val="20"/>
              <w:szCs w:val="20"/>
            </w:rPr>
            <w:instrText xml:space="preserve"> TOC \o "1-3" \h \z \u </w:instrText>
          </w:r>
          <w:r w:rsidRPr="008A1738">
            <w:rPr>
              <w:rFonts w:ascii="Arial" w:hAnsi="Arial" w:cs="Arial"/>
              <w:sz w:val="20"/>
              <w:szCs w:val="20"/>
            </w:rPr>
            <w:fldChar w:fldCharType="separate"/>
          </w:r>
          <w:hyperlink w:anchor="_Toc136350930" w:history="1">
            <w:r w:rsidR="00CC21B8" w:rsidRPr="00515591">
              <w:rPr>
                <w:rStyle w:val="Hipervnculo"/>
                <w:rFonts w:ascii="Arial" w:hAnsi="Arial" w:cs="Arial"/>
                <w:b/>
                <w:noProof/>
              </w:rPr>
              <w:t>1. Autorización e Historia:</w:t>
            </w:r>
            <w:r w:rsidR="00CC21B8">
              <w:rPr>
                <w:noProof/>
                <w:webHidden/>
              </w:rPr>
              <w:tab/>
            </w:r>
            <w:r w:rsidR="00CC21B8">
              <w:rPr>
                <w:noProof/>
                <w:webHidden/>
              </w:rPr>
              <w:fldChar w:fldCharType="begin"/>
            </w:r>
            <w:r w:rsidR="00CC21B8">
              <w:rPr>
                <w:noProof/>
                <w:webHidden/>
              </w:rPr>
              <w:instrText xml:space="preserve"> PAGEREF _Toc136350930 \h </w:instrText>
            </w:r>
            <w:r w:rsidR="00CC21B8">
              <w:rPr>
                <w:noProof/>
                <w:webHidden/>
              </w:rPr>
            </w:r>
            <w:r w:rsidR="00CC21B8">
              <w:rPr>
                <w:noProof/>
                <w:webHidden/>
              </w:rPr>
              <w:fldChar w:fldCharType="separate"/>
            </w:r>
            <w:r w:rsidR="00912D59">
              <w:rPr>
                <w:noProof/>
                <w:webHidden/>
              </w:rPr>
              <w:t>2</w:t>
            </w:r>
            <w:r w:rsidR="00CC21B8">
              <w:rPr>
                <w:noProof/>
                <w:webHidden/>
              </w:rPr>
              <w:fldChar w:fldCharType="end"/>
            </w:r>
          </w:hyperlink>
        </w:p>
        <w:p w14:paraId="3637DC43" w14:textId="04CEC110" w:rsidR="00CC21B8" w:rsidRDefault="00CC21B8">
          <w:pPr>
            <w:pStyle w:val="TDC2"/>
            <w:tabs>
              <w:tab w:val="right" w:leader="dot" w:pos="9678"/>
            </w:tabs>
            <w:rPr>
              <w:rFonts w:asciiTheme="minorHAnsi" w:eastAsiaTheme="minorEastAsia" w:hAnsiTheme="minorHAnsi" w:cstheme="minorBidi"/>
              <w:noProof/>
              <w:lang w:eastAsia="es-MX"/>
            </w:rPr>
          </w:pPr>
          <w:hyperlink w:anchor="_Toc136350931" w:history="1">
            <w:r w:rsidRPr="00515591">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_Toc136350931 \h </w:instrText>
            </w:r>
            <w:r>
              <w:rPr>
                <w:noProof/>
                <w:webHidden/>
              </w:rPr>
            </w:r>
            <w:r>
              <w:rPr>
                <w:noProof/>
                <w:webHidden/>
              </w:rPr>
              <w:fldChar w:fldCharType="separate"/>
            </w:r>
            <w:r w:rsidR="00912D59">
              <w:rPr>
                <w:noProof/>
                <w:webHidden/>
              </w:rPr>
              <w:t>3</w:t>
            </w:r>
            <w:r>
              <w:rPr>
                <w:noProof/>
                <w:webHidden/>
              </w:rPr>
              <w:fldChar w:fldCharType="end"/>
            </w:r>
          </w:hyperlink>
        </w:p>
        <w:p w14:paraId="1809C132" w14:textId="145C463E" w:rsidR="00CC21B8" w:rsidRDefault="00CC21B8">
          <w:pPr>
            <w:pStyle w:val="TDC2"/>
            <w:tabs>
              <w:tab w:val="right" w:leader="dot" w:pos="9678"/>
            </w:tabs>
            <w:rPr>
              <w:rFonts w:asciiTheme="minorHAnsi" w:eastAsiaTheme="minorEastAsia" w:hAnsiTheme="minorHAnsi" w:cstheme="minorBidi"/>
              <w:noProof/>
              <w:lang w:eastAsia="es-MX"/>
            </w:rPr>
          </w:pPr>
          <w:hyperlink w:anchor="_Toc136350932" w:history="1">
            <w:r w:rsidRPr="00515591">
              <w:rPr>
                <w:rStyle w:val="Hipervnculo"/>
                <w:rFonts w:ascii="Arial" w:hAnsi="Arial" w:cs="Arial"/>
                <w:b/>
                <w:noProof/>
              </w:rPr>
              <w:t>3. Organización y Objeto Social:</w:t>
            </w:r>
            <w:r>
              <w:rPr>
                <w:noProof/>
                <w:webHidden/>
              </w:rPr>
              <w:tab/>
            </w:r>
            <w:r>
              <w:rPr>
                <w:noProof/>
                <w:webHidden/>
              </w:rPr>
              <w:fldChar w:fldCharType="begin"/>
            </w:r>
            <w:r>
              <w:rPr>
                <w:noProof/>
                <w:webHidden/>
              </w:rPr>
              <w:instrText xml:space="preserve"> PAGEREF _Toc136350932 \h </w:instrText>
            </w:r>
            <w:r>
              <w:rPr>
                <w:noProof/>
                <w:webHidden/>
              </w:rPr>
            </w:r>
            <w:r>
              <w:rPr>
                <w:noProof/>
                <w:webHidden/>
              </w:rPr>
              <w:fldChar w:fldCharType="separate"/>
            </w:r>
            <w:r w:rsidR="00912D59">
              <w:rPr>
                <w:noProof/>
                <w:webHidden/>
              </w:rPr>
              <w:t>5</w:t>
            </w:r>
            <w:r>
              <w:rPr>
                <w:noProof/>
                <w:webHidden/>
              </w:rPr>
              <w:fldChar w:fldCharType="end"/>
            </w:r>
          </w:hyperlink>
        </w:p>
        <w:p w14:paraId="4945603F" w14:textId="0DA2595F" w:rsidR="00CC21B8" w:rsidRDefault="00CC21B8">
          <w:pPr>
            <w:pStyle w:val="TDC2"/>
            <w:tabs>
              <w:tab w:val="right" w:leader="dot" w:pos="9678"/>
            </w:tabs>
            <w:rPr>
              <w:rFonts w:asciiTheme="minorHAnsi" w:eastAsiaTheme="minorEastAsia" w:hAnsiTheme="minorHAnsi" w:cstheme="minorBidi"/>
              <w:noProof/>
              <w:lang w:eastAsia="es-MX"/>
            </w:rPr>
          </w:pPr>
          <w:hyperlink w:anchor="_Toc136350933" w:history="1">
            <w:r w:rsidRPr="00515591">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_Toc136350933 \h </w:instrText>
            </w:r>
            <w:r>
              <w:rPr>
                <w:noProof/>
                <w:webHidden/>
              </w:rPr>
            </w:r>
            <w:r>
              <w:rPr>
                <w:noProof/>
                <w:webHidden/>
              </w:rPr>
              <w:fldChar w:fldCharType="separate"/>
            </w:r>
            <w:r w:rsidR="00912D59">
              <w:rPr>
                <w:noProof/>
                <w:webHidden/>
              </w:rPr>
              <w:t>10</w:t>
            </w:r>
            <w:r>
              <w:rPr>
                <w:noProof/>
                <w:webHidden/>
              </w:rPr>
              <w:fldChar w:fldCharType="end"/>
            </w:r>
          </w:hyperlink>
        </w:p>
        <w:p w14:paraId="058A3CDD" w14:textId="6B57876F" w:rsidR="00CC21B8" w:rsidRDefault="00CC21B8">
          <w:pPr>
            <w:pStyle w:val="TDC2"/>
            <w:tabs>
              <w:tab w:val="right" w:leader="dot" w:pos="9678"/>
            </w:tabs>
            <w:rPr>
              <w:rFonts w:asciiTheme="minorHAnsi" w:eastAsiaTheme="minorEastAsia" w:hAnsiTheme="minorHAnsi" w:cstheme="minorBidi"/>
              <w:noProof/>
              <w:lang w:eastAsia="es-MX"/>
            </w:rPr>
          </w:pPr>
          <w:hyperlink w:anchor="_Toc136350934" w:history="1">
            <w:r w:rsidRPr="00515591">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_Toc136350934 \h </w:instrText>
            </w:r>
            <w:r>
              <w:rPr>
                <w:noProof/>
                <w:webHidden/>
              </w:rPr>
            </w:r>
            <w:r>
              <w:rPr>
                <w:noProof/>
                <w:webHidden/>
              </w:rPr>
              <w:fldChar w:fldCharType="separate"/>
            </w:r>
            <w:r w:rsidR="00912D59">
              <w:rPr>
                <w:noProof/>
                <w:webHidden/>
              </w:rPr>
              <w:t>11</w:t>
            </w:r>
            <w:r>
              <w:rPr>
                <w:noProof/>
                <w:webHidden/>
              </w:rPr>
              <w:fldChar w:fldCharType="end"/>
            </w:r>
          </w:hyperlink>
        </w:p>
        <w:p w14:paraId="234D93F3" w14:textId="75D9F950" w:rsidR="00CC21B8" w:rsidRDefault="00CC21B8">
          <w:pPr>
            <w:pStyle w:val="TDC2"/>
            <w:tabs>
              <w:tab w:val="right" w:leader="dot" w:pos="9678"/>
            </w:tabs>
            <w:rPr>
              <w:rFonts w:asciiTheme="minorHAnsi" w:eastAsiaTheme="minorEastAsia" w:hAnsiTheme="minorHAnsi" w:cstheme="minorBidi"/>
              <w:noProof/>
              <w:lang w:eastAsia="es-MX"/>
            </w:rPr>
          </w:pPr>
          <w:hyperlink w:anchor="_Toc136350935" w:history="1">
            <w:r w:rsidRPr="00515591">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_Toc136350935 \h </w:instrText>
            </w:r>
            <w:r>
              <w:rPr>
                <w:noProof/>
                <w:webHidden/>
              </w:rPr>
            </w:r>
            <w:r>
              <w:rPr>
                <w:noProof/>
                <w:webHidden/>
              </w:rPr>
              <w:fldChar w:fldCharType="separate"/>
            </w:r>
            <w:r w:rsidR="00912D59">
              <w:rPr>
                <w:noProof/>
                <w:webHidden/>
              </w:rPr>
              <w:t>16</w:t>
            </w:r>
            <w:r>
              <w:rPr>
                <w:noProof/>
                <w:webHidden/>
              </w:rPr>
              <w:fldChar w:fldCharType="end"/>
            </w:r>
          </w:hyperlink>
        </w:p>
        <w:p w14:paraId="72318473" w14:textId="63D5167B" w:rsidR="00CC21B8" w:rsidRDefault="00CC21B8">
          <w:pPr>
            <w:pStyle w:val="TDC2"/>
            <w:tabs>
              <w:tab w:val="right" w:leader="dot" w:pos="9678"/>
            </w:tabs>
            <w:rPr>
              <w:rFonts w:asciiTheme="minorHAnsi" w:eastAsiaTheme="minorEastAsia" w:hAnsiTheme="minorHAnsi" w:cstheme="minorBidi"/>
              <w:noProof/>
              <w:lang w:eastAsia="es-MX"/>
            </w:rPr>
          </w:pPr>
          <w:hyperlink w:anchor="_Toc136350936" w:history="1">
            <w:r w:rsidRPr="00515591">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_Toc136350936 \h </w:instrText>
            </w:r>
            <w:r>
              <w:rPr>
                <w:noProof/>
                <w:webHidden/>
              </w:rPr>
            </w:r>
            <w:r>
              <w:rPr>
                <w:noProof/>
                <w:webHidden/>
              </w:rPr>
              <w:fldChar w:fldCharType="separate"/>
            </w:r>
            <w:r w:rsidR="00912D59">
              <w:rPr>
                <w:noProof/>
                <w:webHidden/>
              </w:rPr>
              <w:t>16</w:t>
            </w:r>
            <w:r>
              <w:rPr>
                <w:noProof/>
                <w:webHidden/>
              </w:rPr>
              <w:fldChar w:fldCharType="end"/>
            </w:r>
          </w:hyperlink>
        </w:p>
        <w:p w14:paraId="70B3324D" w14:textId="3B4F4B19" w:rsidR="00CC21B8" w:rsidRDefault="00CC21B8">
          <w:pPr>
            <w:pStyle w:val="TDC2"/>
            <w:tabs>
              <w:tab w:val="right" w:leader="dot" w:pos="9678"/>
            </w:tabs>
            <w:rPr>
              <w:rFonts w:asciiTheme="minorHAnsi" w:eastAsiaTheme="minorEastAsia" w:hAnsiTheme="minorHAnsi" w:cstheme="minorBidi"/>
              <w:noProof/>
              <w:lang w:eastAsia="es-MX"/>
            </w:rPr>
          </w:pPr>
          <w:hyperlink w:anchor="_Toc136350937" w:history="1">
            <w:r w:rsidRPr="00515591">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_Toc136350937 \h </w:instrText>
            </w:r>
            <w:r>
              <w:rPr>
                <w:noProof/>
                <w:webHidden/>
              </w:rPr>
            </w:r>
            <w:r>
              <w:rPr>
                <w:noProof/>
                <w:webHidden/>
              </w:rPr>
              <w:fldChar w:fldCharType="separate"/>
            </w:r>
            <w:r w:rsidR="00912D59">
              <w:rPr>
                <w:noProof/>
                <w:webHidden/>
              </w:rPr>
              <w:t>18</w:t>
            </w:r>
            <w:r>
              <w:rPr>
                <w:noProof/>
                <w:webHidden/>
              </w:rPr>
              <w:fldChar w:fldCharType="end"/>
            </w:r>
          </w:hyperlink>
        </w:p>
        <w:p w14:paraId="259D9E00" w14:textId="75CD485C" w:rsidR="00CC21B8" w:rsidRDefault="00CC21B8">
          <w:pPr>
            <w:pStyle w:val="TDC2"/>
            <w:tabs>
              <w:tab w:val="right" w:leader="dot" w:pos="9678"/>
            </w:tabs>
            <w:rPr>
              <w:rFonts w:asciiTheme="minorHAnsi" w:eastAsiaTheme="minorEastAsia" w:hAnsiTheme="minorHAnsi" w:cstheme="minorBidi"/>
              <w:noProof/>
              <w:lang w:eastAsia="es-MX"/>
            </w:rPr>
          </w:pPr>
          <w:hyperlink w:anchor="_Toc136350938" w:history="1">
            <w:r w:rsidRPr="00515591">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_Toc136350938 \h </w:instrText>
            </w:r>
            <w:r>
              <w:rPr>
                <w:noProof/>
                <w:webHidden/>
              </w:rPr>
            </w:r>
            <w:r>
              <w:rPr>
                <w:noProof/>
                <w:webHidden/>
              </w:rPr>
              <w:fldChar w:fldCharType="separate"/>
            </w:r>
            <w:r w:rsidR="00912D59">
              <w:rPr>
                <w:noProof/>
                <w:webHidden/>
              </w:rPr>
              <w:t>18</w:t>
            </w:r>
            <w:r>
              <w:rPr>
                <w:noProof/>
                <w:webHidden/>
              </w:rPr>
              <w:fldChar w:fldCharType="end"/>
            </w:r>
          </w:hyperlink>
        </w:p>
        <w:p w14:paraId="2AC31A60" w14:textId="32DA4F90" w:rsidR="00CC21B8" w:rsidRDefault="00CC21B8">
          <w:pPr>
            <w:pStyle w:val="TDC2"/>
            <w:tabs>
              <w:tab w:val="right" w:leader="dot" w:pos="9678"/>
            </w:tabs>
            <w:rPr>
              <w:rFonts w:asciiTheme="minorHAnsi" w:eastAsiaTheme="minorEastAsia" w:hAnsiTheme="minorHAnsi" w:cstheme="minorBidi"/>
              <w:noProof/>
              <w:lang w:eastAsia="es-MX"/>
            </w:rPr>
          </w:pPr>
          <w:hyperlink w:anchor="_Toc136350939" w:history="1">
            <w:r w:rsidRPr="00515591">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_Toc136350939 \h </w:instrText>
            </w:r>
            <w:r>
              <w:rPr>
                <w:noProof/>
                <w:webHidden/>
              </w:rPr>
            </w:r>
            <w:r>
              <w:rPr>
                <w:noProof/>
                <w:webHidden/>
              </w:rPr>
              <w:fldChar w:fldCharType="separate"/>
            </w:r>
            <w:r w:rsidR="00912D59">
              <w:rPr>
                <w:noProof/>
                <w:webHidden/>
              </w:rPr>
              <w:t>18</w:t>
            </w:r>
            <w:r>
              <w:rPr>
                <w:noProof/>
                <w:webHidden/>
              </w:rPr>
              <w:fldChar w:fldCharType="end"/>
            </w:r>
          </w:hyperlink>
        </w:p>
        <w:p w14:paraId="19D7AD71" w14:textId="1A64EC38" w:rsidR="00CC21B8" w:rsidRDefault="00CC21B8">
          <w:pPr>
            <w:pStyle w:val="TDC2"/>
            <w:tabs>
              <w:tab w:val="right" w:leader="dot" w:pos="9678"/>
            </w:tabs>
            <w:rPr>
              <w:rFonts w:asciiTheme="minorHAnsi" w:eastAsiaTheme="minorEastAsia" w:hAnsiTheme="minorHAnsi" w:cstheme="minorBidi"/>
              <w:noProof/>
              <w:lang w:eastAsia="es-MX"/>
            </w:rPr>
          </w:pPr>
          <w:hyperlink w:anchor="_Toc136350940" w:history="1">
            <w:r w:rsidRPr="00515591">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_Toc136350940 \h </w:instrText>
            </w:r>
            <w:r>
              <w:rPr>
                <w:noProof/>
                <w:webHidden/>
              </w:rPr>
            </w:r>
            <w:r>
              <w:rPr>
                <w:noProof/>
                <w:webHidden/>
              </w:rPr>
              <w:fldChar w:fldCharType="separate"/>
            </w:r>
            <w:r w:rsidR="00912D59">
              <w:rPr>
                <w:noProof/>
                <w:webHidden/>
              </w:rPr>
              <w:t>18</w:t>
            </w:r>
            <w:r>
              <w:rPr>
                <w:noProof/>
                <w:webHidden/>
              </w:rPr>
              <w:fldChar w:fldCharType="end"/>
            </w:r>
          </w:hyperlink>
        </w:p>
        <w:p w14:paraId="0225965B" w14:textId="62ECAEA2" w:rsidR="00CC21B8" w:rsidRDefault="00CC21B8">
          <w:pPr>
            <w:pStyle w:val="TDC2"/>
            <w:tabs>
              <w:tab w:val="right" w:leader="dot" w:pos="9678"/>
            </w:tabs>
            <w:rPr>
              <w:rFonts w:asciiTheme="minorHAnsi" w:eastAsiaTheme="minorEastAsia" w:hAnsiTheme="minorHAnsi" w:cstheme="minorBidi"/>
              <w:noProof/>
              <w:lang w:eastAsia="es-MX"/>
            </w:rPr>
          </w:pPr>
          <w:hyperlink w:anchor="_Toc136350941" w:history="1">
            <w:r w:rsidRPr="00515591">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_Toc136350941 \h </w:instrText>
            </w:r>
            <w:r>
              <w:rPr>
                <w:noProof/>
                <w:webHidden/>
              </w:rPr>
            </w:r>
            <w:r>
              <w:rPr>
                <w:noProof/>
                <w:webHidden/>
              </w:rPr>
              <w:fldChar w:fldCharType="separate"/>
            </w:r>
            <w:r w:rsidR="00912D59">
              <w:rPr>
                <w:noProof/>
                <w:webHidden/>
              </w:rPr>
              <w:t>18</w:t>
            </w:r>
            <w:r>
              <w:rPr>
                <w:noProof/>
                <w:webHidden/>
              </w:rPr>
              <w:fldChar w:fldCharType="end"/>
            </w:r>
          </w:hyperlink>
        </w:p>
        <w:p w14:paraId="7705CD6A" w14:textId="34FF125A" w:rsidR="00CC21B8" w:rsidRDefault="00CC21B8">
          <w:pPr>
            <w:pStyle w:val="TDC2"/>
            <w:tabs>
              <w:tab w:val="right" w:leader="dot" w:pos="9678"/>
            </w:tabs>
            <w:rPr>
              <w:rFonts w:asciiTheme="minorHAnsi" w:eastAsiaTheme="minorEastAsia" w:hAnsiTheme="minorHAnsi" w:cstheme="minorBidi"/>
              <w:noProof/>
              <w:lang w:eastAsia="es-MX"/>
            </w:rPr>
          </w:pPr>
          <w:hyperlink w:anchor="_Toc136350942" w:history="1">
            <w:r w:rsidRPr="00515591">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_Toc136350942 \h </w:instrText>
            </w:r>
            <w:r>
              <w:rPr>
                <w:noProof/>
                <w:webHidden/>
              </w:rPr>
            </w:r>
            <w:r>
              <w:rPr>
                <w:noProof/>
                <w:webHidden/>
              </w:rPr>
              <w:fldChar w:fldCharType="separate"/>
            </w:r>
            <w:r w:rsidR="00912D59">
              <w:rPr>
                <w:noProof/>
                <w:webHidden/>
              </w:rPr>
              <w:t>19</w:t>
            </w:r>
            <w:r>
              <w:rPr>
                <w:noProof/>
                <w:webHidden/>
              </w:rPr>
              <w:fldChar w:fldCharType="end"/>
            </w:r>
          </w:hyperlink>
        </w:p>
        <w:p w14:paraId="34A649BB" w14:textId="36E8FABC" w:rsidR="00CC21B8" w:rsidRDefault="00CC21B8">
          <w:pPr>
            <w:pStyle w:val="TDC2"/>
            <w:tabs>
              <w:tab w:val="right" w:leader="dot" w:pos="9678"/>
            </w:tabs>
            <w:rPr>
              <w:rFonts w:asciiTheme="minorHAnsi" w:eastAsiaTheme="minorEastAsia" w:hAnsiTheme="minorHAnsi" w:cstheme="minorBidi"/>
              <w:noProof/>
              <w:lang w:eastAsia="es-MX"/>
            </w:rPr>
          </w:pPr>
          <w:hyperlink w:anchor="_Toc136350943" w:history="1">
            <w:r w:rsidRPr="00515591">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_Toc136350943 \h </w:instrText>
            </w:r>
            <w:r>
              <w:rPr>
                <w:noProof/>
                <w:webHidden/>
              </w:rPr>
            </w:r>
            <w:r>
              <w:rPr>
                <w:noProof/>
                <w:webHidden/>
              </w:rPr>
              <w:fldChar w:fldCharType="separate"/>
            </w:r>
            <w:r w:rsidR="00912D59">
              <w:rPr>
                <w:noProof/>
                <w:webHidden/>
              </w:rPr>
              <w:t>19</w:t>
            </w:r>
            <w:r>
              <w:rPr>
                <w:noProof/>
                <w:webHidden/>
              </w:rPr>
              <w:fldChar w:fldCharType="end"/>
            </w:r>
          </w:hyperlink>
        </w:p>
        <w:p w14:paraId="6A675CD4" w14:textId="33B78440" w:rsidR="00CC21B8" w:rsidRDefault="00CC21B8">
          <w:pPr>
            <w:pStyle w:val="TDC2"/>
            <w:tabs>
              <w:tab w:val="right" w:leader="dot" w:pos="9678"/>
            </w:tabs>
            <w:rPr>
              <w:rFonts w:asciiTheme="minorHAnsi" w:eastAsiaTheme="minorEastAsia" w:hAnsiTheme="minorHAnsi" w:cstheme="minorBidi"/>
              <w:noProof/>
              <w:lang w:eastAsia="es-MX"/>
            </w:rPr>
          </w:pPr>
          <w:hyperlink w:anchor="_Toc136350944" w:history="1">
            <w:r w:rsidRPr="00515591">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_Toc136350944 \h </w:instrText>
            </w:r>
            <w:r>
              <w:rPr>
                <w:noProof/>
                <w:webHidden/>
              </w:rPr>
            </w:r>
            <w:r>
              <w:rPr>
                <w:noProof/>
                <w:webHidden/>
              </w:rPr>
              <w:fldChar w:fldCharType="separate"/>
            </w:r>
            <w:r w:rsidR="00912D59">
              <w:rPr>
                <w:noProof/>
                <w:webHidden/>
              </w:rPr>
              <w:t>19</w:t>
            </w:r>
            <w:r>
              <w:rPr>
                <w:noProof/>
                <w:webHidden/>
              </w:rPr>
              <w:fldChar w:fldCharType="end"/>
            </w:r>
          </w:hyperlink>
        </w:p>
        <w:p w14:paraId="1A611F50" w14:textId="57F2D2C5" w:rsidR="00CC21B8" w:rsidRDefault="00CC21B8">
          <w:pPr>
            <w:pStyle w:val="TDC2"/>
            <w:tabs>
              <w:tab w:val="right" w:leader="dot" w:pos="9678"/>
            </w:tabs>
            <w:rPr>
              <w:rFonts w:asciiTheme="minorHAnsi" w:eastAsiaTheme="minorEastAsia" w:hAnsiTheme="minorHAnsi" w:cstheme="minorBidi"/>
              <w:noProof/>
              <w:lang w:eastAsia="es-MX"/>
            </w:rPr>
          </w:pPr>
          <w:hyperlink w:anchor="_Toc136350945" w:history="1">
            <w:r w:rsidRPr="00515591">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_Toc136350945 \h </w:instrText>
            </w:r>
            <w:r>
              <w:rPr>
                <w:noProof/>
                <w:webHidden/>
              </w:rPr>
            </w:r>
            <w:r>
              <w:rPr>
                <w:noProof/>
                <w:webHidden/>
              </w:rPr>
              <w:fldChar w:fldCharType="separate"/>
            </w:r>
            <w:r w:rsidR="00912D59">
              <w:rPr>
                <w:noProof/>
                <w:webHidden/>
              </w:rPr>
              <w:t>19</w:t>
            </w:r>
            <w:r>
              <w:rPr>
                <w:noProof/>
                <w:webHidden/>
              </w:rPr>
              <w:fldChar w:fldCharType="end"/>
            </w:r>
          </w:hyperlink>
        </w:p>
        <w:p w14:paraId="1AFB01ED" w14:textId="77777777" w:rsidR="00F46719" w:rsidRPr="008A1738" w:rsidRDefault="00276DD2">
          <w:pPr>
            <w:rPr>
              <w:rFonts w:ascii="Arial" w:hAnsi="Arial" w:cs="Arial"/>
              <w:sz w:val="20"/>
              <w:szCs w:val="20"/>
            </w:rPr>
          </w:pPr>
          <w:r w:rsidRPr="008A1738">
            <w:rPr>
              <w:rFonts w:ascii="Arial" w:hAnsi="Arial" w:cs="Arial"/>
              <w:b/>
              <w:bCs/>
              <w:sz w:val="20"/>
              <w:szCs w:val="20"/>
              <w:lang w:val="es-ES"/>
            </w:rPr>
            <w:fldChar w:fldCharType="end"/>
          </w:r>
        </w:p>
      </w:sdtContent>
    </w:sdt>
    <w:p w14:paraId="2A85ADFA" w14:textId="77777777" w:rsidR="00F46719" w:rsidRPr="008A1738" w:rsidRDefault="00F46719" w:rsidP="00CB41C4">
      <w:pPr>
        <w:tabs>
          <w:tab w:val="left" w:leader="underscore" w:pos="9639"/>
        </w:tabs>
        <w:spacing w:after="0" w:line="240" w:lineRule="auto"/>
        <w:jc w:val="both"/>
        <w:rPr>
          <w:rFonts w:ascii="Arial" w:hAnsi="Arial" w:cs="Arial"/>
          <w:sz w:val="20"/>
          <w:szCs w:val="20"/>
        </w:rPr>
      </w:pPr>
    </w:p>
    <w:p w14:paraId="6570113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751F43B" w14:textId="77777777" w:rsidR="00D02462" w:rsidRDefault="00D02462" w:rsidP="000C3365">
      <w:pPr>
        <w:pStyle w:val="Ttulo2"/>
        <w:rPr>
          <w:rFonts w:ascii="Arial" w:hAnsi="Arial" w:cs="Arial"/>
          <w:b/>
          <w:color w:val="auto"/>
          <w:sz w:val="20"/>
          <w:szCs w:val="20"/>
        </w:rPr>
      </w:pPr>
    </w:p>
    <w:p w14:paraId="3E132F36" w14:textId="77777777" w:rsidR="00D02462" w:rsidRPr="00D02462" w:rsidRDefault="00D02462" w:rsidP="00D02462">
      <w:pPr>
        <w:rPr>
          <w:b/>
        </w:rPr>
      </w:pPr>
      <w:r w:rsidRPr="00D02462">
        <w:rPr>
          <w:b/>
        </w:rPr>
        <w:t>Introducción:</w:t>
      </w:r>
    </w:p>
    <w:p w14:paraId="0106F1CE"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Breve descripción de las actividades principales de la entidad.</w:t>
      </w:r>
    </w:p>
    <w:p w14:paraId="02770E62" w14:textId="77777777" w:rsidR="00D02462" w:rsidRDefault="00D02462" w:rsidP="00D02462">
      <w:pPr>
        <w:spacing w:after="0" w:line="240" w:lineRule="auto"/>
        <w:jc w:val="both"/>
        <w:rPr>
          <w:rFonts w:ascii="Arial" w:hAnsi="Arial" w:cs="Arial"/>
          <w:sz w:val="20"/>
          <w:szCs w:val="20"/>
        </w:rPr>
      </w:pPr>
    </w:p>
    <w:p w14:paraId="2C6F6EF7" w14:textId="01314D7D"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Denominado comercialmente como: “Fondos Guanajuato”, se desempeñan funciones y actividades de Financiamiento en apoyo a la</w:t>
      </w:r>
      <w:r>
        <w:rPr>
          <w:rFonts w:ascii="Arial" w:hAnsi="Arial" w:cs="Arial"/>
          <w:sz w:val="20"/>
          <w:szCs w:val="20"/>
        </w:rPr>
        <w:t>s</w:t>
      </w:r>
      <w:r w:rsidRPr="008A1738">
        <w:rPr>
          <w:rFonts w:ascii="Arial" w:hAnsi="Arial" w:cs="Arial"/>
          <w:sz w:val="20"/>
          <w:szCs w:val="20"/>
        </w:rPr>
        <w:t xml:space="preserve"> Micro, Pequeña</w:t>
      </w:r>
      <w:r>
        <w:rPr>
          <w:rFonts w:ascii="Arial" w:hAnsi="Arial" w:cs="Arial"/>
          <w:sz w:val="20"/>
          <w:szCs w:val="20"/>
        </w:rPr>
        <w:t>s</w:t>
      </w:r>
      <w:r w:rsidRPr="008A1738">
        <w:rPr>
          <w:rFonts w:ascii="Arial" w:hAnsi="Arial" w:cs="Arial"/>
          <w:sz w:val="20"/>
          <w:szCs w:val="20"/>
        </w:rPr>
        <w:t xml:space="preserve"> y Mediana</w:t>
      </w:r>
      <w:r>
        <w:rPr>
          <w:rFonts w:ascii="Arial" w:hAnsi="Arial" w:cs="Arial"/>
          <w:sz w:val="20"/>
          <w:szCs w:val="20"/>
        </w:rPr>
        <w:t>s E</w:t>
      </w:r>
      <w:r w:rsidRPr="008A1738">
        <w:rPr>
          <w:rFonts w:ascii="Arial" w:hAnsi="Arial" w:cs="Arial"/>
          <w:sz w:val="20"/>
          <w:szCs w:val="20"/>
        </w:rPr>
        <w:t>mpresa</w:t>
      </w:r>
      <w:r>
        <w:rPr>
          <w:rFonts w:ascii="Arial" w:hAnsi="Arial" w:cs="Arial"/>
          <w:sz w:val="20"/>
          <w:szCs w:val="20"/>
        </w:rPr>
        <w:t>s</w:t>
      </w:r>
      <w:r w:rsidRPr="008A1738">
        <w:rPr>
          <w:rFonts w:ascii="Arial" w:hAnsi="Arial" w:cs="Arial"/>
          <w:sz w:val="20"/>
          <w:szCs w:val="20"/>
        </w:rPr>
        <w:t xml:space="preserve"> </w:t>
      </w:r>
      <w:r>
        <w:rPr>
          <w:rFonts w:ascii="Arial" w:hAnsi="Arial" w:cs="Arial"/>
          <w:sz w:val="20"/>
          <w:szCs w:val="20"/>
        </w:rPr>
        <w:t xml:space="preserve">(MIPYMES) </w:t>
      </w:r>
      <w:r w:rsidRPr="008A1738">
        <w:rPr>
          <w:rFonts w:ascii="Arial" w:hAnsi="Arial" w:cs="Arial"/>
          <w:sz w:val="20"/>
          <w:szCs w:val="20"/>
        </w:rPr>
        <w:t>con proyección hacia la generación de empleo y el beneficio social en el Estado de Guanajuato en sectores que no son atendidos por las fuentes tradicionales de financiamiento.</w:t>
      </w:r>
    </w:p>
    <w:p w14:paraId="5B766364" w14:textId="77777777" w:rsidR="00344EC4" w:rsidRDefault="00344EC4" w:rsidP="00D02462">
      <w:pPr>
        <w:spacing w:after="0" w:line="240" w:lineRule="auto"/>
        <w:jc w:val="both"/>
        <w:rPr>
          <w:rFonts w:ascii="Arial" w:hAnsi="Arial" w:cs="Arial"/>
          <w:sz w:val="20"/>
          <w:szCs w:val="20"/>
        </w:rPr>
      </w:pPr>
    </w:p>
    <w:p w14:paraId="4A00C2E5" w14:textId="77777777"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La principal actividad de la entidad es promover un amplio portafolio de esquemas y programas de financiamiento, todos ellos diseñados con el único objetivo de poder acompañar y asesorar a cada uno de los acreditados, empresarios y emprendedores, en las etapas más importantes de su vida empresarial.</w:t>
      </w:r>
    </w:p>
    <w:p w14:paraId="35635629" w14:textId="77777777" w:rsidR="00344EC4" w:rsidRDefault="00344EC4" w:rsidP="00D02462">
      <w:pPr>
        <w:spacing w:after="0" w:line="240" w:lineRule="auto"/>
        <w:jc w:val="both"/>
        <w:rPr>
          <w:rFonts w:ascii="Arial" w:hAnsi="Arial" w:cs="Arial"/>
          <w:sz w:val="20"/>
          <w:szCs w:val="20"/>
        </w:rPr>
      </w:pPr>
    </w:p>
    <w:p w14:paraId="1A41AF7C" w14:textId="655CD4FA"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Los sectores que se impulsan son: industrial, comercial, servicios y agroindustrial, otorgando así el apoyo a los negocios haciéndolos más competitivos al brindarles soporte económico para compras de materia prima, mercancía, mobiliario y equipo, maquinaria y adecuaciones físicas.</w:t>
      </w:r>
    </w:p>
    <w:p w14:paraId="0D024C43" w14:textId="77777777" w:rsidR="00344EC4" w:rsidRDefault="00344EC4" w:rsidP="00D02462">
      <w:pPr>
        <w:spacing w:after="0" w:line="240" w:lineRule="auto"/>
        <w:jc w:val="both"/>
        <w:rPr>
          <w:rFonts w:ascii="Arial" w:hAnsi="Arial" w:cs="Arial"/>
          <w:sz w:val="20"/>
          <w:szCs w:val="20"/>
        </w:rPr>
      </w:pPr>
    </w:p>
    <w:p w14:paraId="0BCD7E8C" w14:textId="468229E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ayudando a emprendedores con proyectos viables generados dentro de una incubadora con:</w:t>
      </w:r>
      <w:r w:rsidR="00344EC4">
        <w:rPr>
          <w:rFonts w:ascii="Arial" w:hAnsi="Arial" w:cs="Arial"/>
          <w:sz w:val="20"/>
          <w:szCs w:val="20"/>
        </w:rPr>
        <w:t xml:space="preserve"> </w:t>
      </w:r>
      <w:r w:rsidRPr="008A1738">
        <w:rPr>
          <w:rFonts w:ascii="Arial" w:hAnsi="Arial" w:cs="Arial"/>
          <w:sz w:val="20"/>
          <w:szCs w:val="20"/>
        </w:rPr>
        <w:t>Asesoría empresarial</w:t>
      </w:r>
      <w:r w:rsidR="00344EC4">
        <w:rPr>
          <w:rFonts w:ascii="Arial" w:hAnsi="Arial" w:cs="Arial"/>
          <w:sz w:val="20"/>
          <w:szCs w:val="20"/>
        </w:rPr>
        <w:t xml:space="preserve">, </w:t>
      </w:r>
      <w:r w:rsidRPr="008A1738">
        <w:rPr>
          <w:rFonts w:ascii="Arial" w:hAnsi="Arial" w:cs="Arial"/>
          <w:sz w:val="20"/>
          <w:szCs w:val="20"/>
        </w:rPr>
        <w:t>Capacitación</w:t>
      </w:r>
      <w:r w:rsidR="00344EC4">
        <w:rPr>
          <w:rFonts w:ascii="Arial" w:hAnsi="Arial" w:cs="Arial"/>
          <w:sz w:val="20"/>
          <w:szCs w:val="20"/>
        </w:rPr>
        <w:t xml:space="preserve">, </w:t>
      </w:r>
      <w:r w:rsidRPr="008A1738">
        <w:rPr>
          <w:rFonts w:ascii="Arial" w:hAnsi="Arial" w:cs="Arial"/>
          <w:sz w:val="20"/>
          <w:szCs w:val="20"/>
        </w:rPr>
        <w:t>Consultoría especializada y asistencia técnica en la elaboración del Plan de Negocios</w:t>
      </w:r>
      <w:r w:rsidR="00344EC4">
        <w:rPr>
          <w:rFonts w:ascii="Arial" w:hAnsi="Arial" w:cs="Arial"/>
          <w:sz w:val="20"/>
          <w:szCs w:val="20"/>
        </w:rPr>
        <w:t xml:space="preserve"> </w:t>
      </w:r>
      <w:r w:rsidRPr="008A1738">
        <w:rPr>
          <w:rFonts w:ascii="Arial" w:hAnsi="Arial" w:cs="Arial"/>
          <w:sz w:val="20"/>
          <w:szCs w:val="20"/>
        </w:rPr>
        <w:t>Recursos financieros para su desarrollo, implementación y consolidación.</w:t>
      </w:r>
    </w:p>
    <w:p w14:paraId="657C7D06" w14:textId="77777777" w:rsidR="00D02462" w:rsidRPr="00D02462" w:rsidRDefault="00D02462" w:rsidP="00D02462"/>
    <w:p w14:paraId="73D549E9" w14:textId="77777777" w:rsidR="007D1E76" w:rsidRPr="008A1738" w:rsidRDefault="00C3149F" w:rsidP="000C3365">
      <w:pPr>
        <w:pStyle w:val="Ttulo2"/>
        <w:rPr>
          <w:rFonts w:ascii="Arial" w:hAnsi="Arial" w:cs="Arial"/>
          <w:b/>
          <w:color w:val="auto"/>
          <w:sz w:val="20"/>
          <w:szCs w:val="20"/>
        </w:rPr>
      </w:pPr>
      <w:bookmarkStart w:id="0" w:name="_Toc136350930"/>
      <w:r>
        <w:rPr>
          <w:rFonts w:ascii="Arial" w:hAnsi="Arial" w:cs="Arial"/>
          <w:b/>
          <w:color w:val="auto"/>
          <w:sz w:val="20"/>
          <w:szCs w:val="20"/>
        </w:rPr>
        <w:t>1. Autorización e Historia</w:t>
      </w:r>
      <w:r w:rsidR="007D1E76" w:rsidRPr="008A1738">
        <w:rPr>
          <w:rFonts w:ascii="Arial" w:hAnsi="Arial" w:cs="Arial"/>
          <w:b/>
          <w:color w:val="auto"/>
          <w:sz w:val="20"/>
          <w:szCs w:val="20"/>
        </w:rPr>
        <w:t>:</w:t>
      </w:r>
      <w:bookmarkEnd w:id="0"/>
    </w:p>
    <w:p w14:paraId="58815DB7"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sobre:</w:t>
      </w:r>
    </w:p>
    <w:p w14:paraId="75F508DF"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54625995"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Fecha de creación del ente.</w:t>
      </w:r>
    </w:p>
    <w:p w14:paraId="5C138BA9"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La Entidad se creó mediante contrato constitutivo de fecha 09 de abril de 1992, el Gobierno del Estado de Guanajuato y Nacional Financiera, S.N.C., formalizaron la creación de la Entidad, que en su origen fue identificado con el número F/1018-2, denominado “Fondo para el Financiamiento de las Empresas de Solidaridad del Estado de Guanajuato”, por sus siglas FOFIES.</w:t>
      </w:r>
    </w:p>
    <w:p w14:paraId="74E1A6C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Que con fecha 18 de marzo de 2014 se suscribe el Quinto Convenio Modificatorio, en el cual establece identificar a la Entidad bajo la denominación “Fondos Guanajuato de Financiamiento”; Fondos Guanajuato de Financiamiento, anteriormente llamado</w:t>
      </w:r>
      <w:r>
        <w:rPr>
          <w:rFonts w:ascii="Arial" w:hAnsi="Arial" w:cs="Arial"/>
          <w:sz w:val="20"/>
          <w:szCs w:val="20"/>
        </w:rPr>
        <w:t>:</w:t>
      </w:r>
      <w:r w:rsidRPr="008A1738">
        <w:rPr>
          <w:rFonts w:ascii="Arial" w:hAnsi="Arial" w:cs="Arial"/>
          <w:sz w:val="20"/>
          <w:szCs w:val="20"/>
        </w:rPr>
        <w:t xml:space="preserve"> </w:t>
      </w:r>
      <w:r>
        <w:rPr>
          <w:rFonts w:ascii="Arial" w:hAnsi="Arial" w:cs="Arial"/>
          <w:sz w:val="20"/>
          <w:szCs w:val="20"/>
        </w:rPr>
        <w:t>“</w:t>
      </w:r>
      <w:r w:rsidRPr="008A1738">
        <w:rPr>
          <w:rFonts w:ascii="Arial" w:hAnsi="Arial" w:cs="Arial"/>
          <w:sz w:val="20"/>
          <w:szCs w:val="20"/>
        </w:rPr>
        <w:t>Fondo para el Financiamiento de las Empresas de Solidaridad del Estado de Guanajuato es una Entidad de la Administración Pública Paraestatal</w:t>
      </w:r>
      <w:r>
        <w:rPr>
          <w:rFonts w:ascii="Arial" w:hAnsi="Arial" w:cs="Arial"/>
          <w:sz w:val="20"/>
          <w:szCs w:val="20"/>
        </w:rPr>
        <w:t>”</w:t>
      </w:r>
      <w:r w:rsidRPr="008A1738">
        <w:rPr>
          <w:rFonts w:ascii="Arial" w:hAnsi="Arial" w:cs="Arial"/>
          <w:sz w:val="20"/>
          <w:szCs w:val="20"/>
        </w:rPr>
        <w:t>.</w:t>
      </w:r>
    </w:p>
    <w:p w14:paraId="0FC774EA"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71DCE209"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Principales cambios en su estructura (interna históricamente).</w:t>
      </w:r>
    </w:p>
    <w:p w14:paraId="41D879D7"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El 13 de junio de 2001 se celebró el Primer Convenio Modificatorio al Contrato de Fideicomiso, entre Gobierno del Estado de Guanajuato y Nacional Financiera, S.N.C., con el objeto de fomentar y fortalecer las actividades productivas de la Microempresa del Estado de Guanajuato, se ampliaron los fines del "Fondo para el Financiamiento de las Empresas de Solidaridad del Estado de Guanajuato".</w:t>
      </w:r>
    </w:p>
    <w:p w14:paraId="28C70FA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Con fecha 17 de julio del 2003, se celebró el Segundo Convenio Modificatorio al Fideicomiso "Fondo para el Financiamiento de las Empresas de Solidaridad del Estado de Guanajuato" toda vez que se ha decidido establecer con el Fondo para la Participación de Riesgos un nuevo esquema de garantías.</w:t>
      </w:r>
    </w:p>
    <w:p w14:paraId="77AFB495"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en fecha 4 de noviembre del 2005, se suscribió el Tercer Convenio Modificatorio al Fideicomiso, por medio del cual se buscó incentivar de mayor manera el apoyo a emprendedores y empresarios de micro, pequeñas y medianas empresas del Estado de Guanajuato.</w:t>
      </w:r>
    </w:p>
    <w:p w14:paraId="2AAFA63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De igual forma en fecha 31 de julio del 2008, se suscribió el Cuarto Convenio Modificatorio al Fideicomiso denominado "Fondo para el Financiamiento de las Empresas de Solidaridad del Estado de Guanajuato", a efecto de habilitar al fideicomiso como intermediario financiero especializado con una línea global de descuento, para el apoyo financiero a las micro, pequeñas y medianas empresas de la cadena productiva de los minerales en el Estado de Guanajuato.</w:t>
      </w:r>
    </w:p>
    <w:p w14:paraId="2F87C5ED" w14:textId="77777777" w:rsidR="00D02462" w:rsidRPr="007D2F06" w:rsidRDefault="00D02462" w:rsidP="00D02462">
      <w:pPr>
        <w:spacing w:after="0" w:line="240" w:lineRule="auto"/>
        <w:jc w:val="both"/>
        <w:rPr>
          <w:rFonts w:ascii="Arial" w:hAnsi="Arial" w:cs="Arial"/>
          <w:sz w:val="20"/>
          <w:szCs w:val="20"/>
        </w:rPr>
      </w:pPr>
      <w:r w:rsidRPr="008A1738">
        <w:rPr>
          <w:rFonts w:ascii="Arial" w:hAnsi="Arial" w:cs="Arial"/>
          <w:sz w:val="20"/>
          <w:szCs w:val="20"/>
        </w:rPr>
        <w:t xml:space="preserve">Que con fecha 18 de marzo de 2014 se suscribe el Quinto Convenio Modificatorio, en el cual mediante su cláusula Tercera establece Promover y celebrar todo tipo de actos, contratos o convenios, por medio de los cuales se dé cumplimiento a los fines de la Entidad, se utilicen o se canalicen recursos, de manera directa por </w:t>
      </w:r>
      <w:r w:rsidRPr="008A1738">
        <w:rPr>
          <w:rFonts w:ascii="Arial" w:hAnsi="Arial" w:cs="Arial"/>
          <w:sz w:val="20"/>
          <w:szCs w:val="20"/>
        </w:rPr>
        <w:lastRenderedPageBreak/>
        <w:t xml:space="preserve">el propio fideicomiso o a través de terceros, pudiendo conjuntar esfuerzos con la Federación, los estados y los municipios, así como con la iniciativa privada o en </w:t>
      </w:r>
      <w:r w:rsidRPr="007D2F06">
        <w:rPr>
          <w:rFonts w:ascii="Arial" w:hAnsi="Arial" w:cs="Arial"/>
          <w:sz w:val="20"/>
          <w:szCs w:val="20"/>
        </w:rPr>
        <w:t>general con cualquier persona física o moral, pública o privada, nacional o extranjera, en apego a las disposiciones aplicables.</w:t>
      </w:r>
    </w:p>
    <w:p w14:paraId="06C0CEF2" w14:textId="40AD076E" w:rsidR="00D02462" w:rsidRPr="007D2F06" w:rsidRDefault="00D02462" w:rsidP="00D02462">
      <w:pPr>
        <w:tabs>
          <w:tab w:val="left" w:leader="underscore" w:pos="9639"/>
        </w:tabs>
        <w:spacing w:after="0" w:line="240" w:lineRule="auto"/>
        <w:jc w:val="both"/>
        <w:rPr>
          <w:rFonts w:ascii="Arial" w:hAnsi="Arial" w:cs="Arial"/>
          <w:sz w:val="20"/>
          <w:szCs w:val="20"/>
        </w:rPr>
      </w:pPr>
    </w:p>
    <w:p w14:paraId="5F4B7972" w14:textId="73B965B4" w:rsidR="00B3369A" w:rsidRPr="007D2F06" w:rsidRDefault="00B3369A" w:rsidP="00B3369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 xml:space="preserve">c) </w:t>
      </w:r>
      <w:r w:rsidRPr="007D2F06">
        <w:rPr>
          <w:rFonts w:ascii="Tahoma" w:hAnsi="Tahoma" w:cs="Tahoma"/>
          <w:sz w:val="20"/>
          <w:szCs w:val="20"/>
          <w:lang w:val="es-ES"/>
        </w:rPr>
        <w:t xml:space="preserve">Derivado del Decreto </w:t>
      </w:r>
      <w:r w:rsidRPr="007D2F06">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6D7EECA5" w14:textId="77777777" w:rsidR="00B3369A" w:rsidRPr="007D2F06" w:rsidRDefault="00B3369A" w:rsidP="00B3369A">
      <w:pPr>
        <w:tabs>
          <w:tab w:val="left" w:leader="underscore" w:pos="9639"/>
        </w:tabs>
        <w:spacing w:after="0" w:line="240" w:lineRule="auto"/>
        <w:jc w:val="both"/>
        <w:rPr>
          <w:rFonts w:ascii="Arial" w:hAnsi="Arial" w:cs="Arial"/>
          <w:sz w:val="20"/>
          <w:szCs w:val="20"/>
        </w:rPr>
      </w:pPr>
    </w:p>
    <w:p w14:paraId="394954CD" w14:textId="5F7290E9" w:rsidR="00B3369A" w:rsidRPr="007D2F06" w:rsidRDefault="00B3369A" w:rsidP="00B3369A">
      <w:pPr>
        <w:tabs>
          <w:tab w:val="left" w:leader="underscore" w:pos="9639"/>
        </w:tabs>
        <w:spacing w:after="0" w:line="240" w:lineRule="auto"/>
        <w:jc w:val="both"/>
        <w:rPr>
          <w:rFonts w:ascii="Arial" w:hAnsi="Arial" w:cs="Arial"/>
          <w:b/>
          <w:sz w:val="20"/>
          <w:szCs w:val="20"/>
        </w:rPr>
      </w:pPr>
      <w:r w:rsidRPr="007D2F06">
        <w:rPr>
          <w:rFonts w:ascii="Tahoma" w:eastAsia="Arial Unicode MS" w:hAnsi="Tahoma" w:cs="Tahoma"/>
          <w:sz w:val="20"/>
          <w:szCs w:val="20"/>
        </w:rPr>
        <w:t xml:space="preserve">De conformidad a lo señalado en líneas que anteceden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no cuenta con facultades para poder seguir otorgando financiamientos, por lo que actualmente solo tiene facultades para continuar con su labor de cobranza administrativa, extrajudicial y judicial </w:t>
      </w:r>
      <w:r w:rsidR="00492D2E" w:rsidRPr="007D2F06">
        <w:rPr>
          <w:rFonts w:ascii="Tahoma" w:eastAsia="Arial Unicode MS" w:hAnsi="Tahoma" w:cs="Tahoma"/>
          <w:sz w:val="20"/>
          <w:szCs w:val="20"/>
        </w:rPr>
        <w:t xml:space="preserve">y las demás gestiones que de esto se deriven, </w:t>
      </w:r>
      <w:r w:rsidRPr="007D2F06">
        <w:rPr>
          <w:rFonts w:ascii="Tahoma" w:eastAsia="Arial Unicode MS" w:hAnsi="Tahoma" w:cs="Tahoma"/>
          <w:sz w:val="20"/>
          <w:szCs w:val="20"/>
        </w:rPr>
        <w:t>con el fin reintegrar los recursos económicos financiados a las arcas públicas.</w:t>
      </w:r>
    </w:p>
    <w:p w14:paraId="4902DF27" w14:textId="77777777" w:rsidR="00B3369A" w:rsidRPr="007D2F06" w:rsidRDefault="00B3369A" w:rsidP="00D02462">
      <w:pPr>
        <w:tabs>
          <w:tab w:val="left" w:leader="underscore" w:pos="9639"/>
        </w:tabs>
        <w:spacing w:after="0" w:line="240" w:lineRule="auto"/>
        <w:jc w:val="both"/>
        <w:rPr>
          <w:rFonts w:ascii="Arial" w:hAnsi="Arial" w:cs="Arial"/>
          <w:sz w:val="20"/>
          <w:szCs w:val="20"/>
        </w:rPr>
      </w:pPr>
    </w:p>
    <w:p w14:paraId="2DCFD615" w14:textId="77777777" w:rsidR="0054701E" w:rsidRPr="007D2F06" w:rsidRDefault="0054701E" w:rsidP="00CB41C4">
      <w:pPr>
        <w:tabs>
          <w:tab w:val="left" w:leader="underscore" w:pos="9639"/>
        </w:tabs>
        <w:spacing w:after="0" w:line="240" w:lineRule="auto"/>
        <w:jc w:val="both"/>
        <w:rPr>
          <w:rFonts w:ascii="Arial" w:hAnsi="Arial" w:cs="Arial"/>
          <w:sz w:val="20"/>
          <w:szCs w:val="20"/>
        </w:rPr>
      </w:pPr>
    </w:p>
    <w:p w14:paraId="1954B800" w14:textId="77777777" w:rsidR="007D1E76" w:rsidRPr="007D2F06" w:rsidRDefault="00C3149F" w:rsidP="000C3365">
      <w:pPr>
        <w:pStyle w:val="Ttulo2"/>
        <w:rPr>
          <w:rFonts w:ascii="Arial" w:hAnsi="Arial" w:cs="Arial"/>
          <w:b/>
          <w:color w:val="auto"/>
          <w:sz w:val="20"/>
          <w:szCs w:val="20"/>
        </w:rPr>
      </w:pPr>
      <w:bookmarkStart w:id="1" w:name="_Toc136350931"/>
      <w:r w:rsidRPr="007D2F06">
        <w:rPr>
          <w:rFonts w:ascii="Arial" w:hAnsi="Arial" w:cs="Arial"/>
          <w:b/>
          <w:color w:val="auto"/>
          <w:sz w:val="20"/>
          <w:szCs w:val="20"/>
        </w:rPr>
        <w:t>2. P</w:t>
      </w:r>
      <w:r w:rsidR="007D1E76" w:rsidRPr="007D2F06">
        <w:rPr>
          <w:rFonts w:ascii="Arial" w:hAnsi="Arial" w:cs="Arial"/>
          <w:b/>
          <w:color w:val="auto"/>
          <w:sz w:val="20"/>
          <w:szCs w:val="20"/>
        </w:rPr>
        <w:t>an</w:t>
      </w:r>
      <w:r w:rsidR="00E00323" w:rsidRPr="007D2F06">
        <w:rPr>
          <w:rFonts w:ascii="Arial" w:hAnsi="Arial" w:cs="Arial"/>
          <w:b/>
          <w:color w:val="auto"/>
          <w:sz w:val="20"/>
          <w:szCs w:val="20"/>
        </w:rPr>
        <w:t>orama Económico y Financiero:</w:t>
      </w:r>
      <w:bookmarkEnd w:id="1"/>
    </w:p>
    <w:p w14:paraId="62239FB4"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 las principales condiciones económico-financieras bajo las cuales el ente público estuvo operando y las cuales influyeron en la toma de decisiones de la administración</w:t>
      </w:r>
      <w:r w:rsidR="00264535" w:rsidRPr="007D2F06">
        <w:rPr>
          <w:rFonts w:ascii="Arial" w:hAnsi="Arial" w:cs="Arial"/>
          <w:sz w:val="20"/>
          <w:szCs w:val="20"/>
        </w:rPr>
        <w:t>,</w:t>
      </w:r>
      <w:r w:rsidRPr="007D2F06">
        <w:rPr>
          <w:rFonts w:ascii="Arial" w:hAnsi="Arial" w:cs="Arial"/>
          <w:sz w:val="20"/>
          <w:szCs w:val="20"/>
        </w:rPr>
        <w:t xml:space="preserve"> tanto</w:t>
      </w:r>
      <w:r w:rsidR="00E00323" w:rsidRPr="007D2F06">
        <w:rPr>
          <w:rFonts w:ascii="Arial" w:hAnsi="Arial" w:cs="Arial"/>
          <w:sz w:val="20"/>
          <w:szCs w:val="20"/>
        </w:rPr>
        <w:t xml:space="preserve"> a nivel local como federal.</w:t>
      </w:r>
    </w:p>
    <w:p w14:paraId="0BB2B614" w14:textId="77777777" w:rsidR="003107E2" w:rsidRPr="007D2F06" w:rsidRDefault="003107E2" w:rsidP="00CB41C4">
      <w:pPr>
        <w:tabs>
          <w:tab w:val="left" w:leader="underscore" w:pos="9639"/>
        </w:tabs>
        <w:spacing w:after="0" w:line="240" w:lineRule="auto"/>
        <w:jc w:val="both"/>
        <w:rPr>
          <w:rFonts w:ascii="Arial" w:hAnsi="Arial" w:cs="Arial"/>
          <w:sz w:val="20"/>
          <w:szCs w:val="20"/>
        </w:rPr>
      </w:pPr>
    </w:p>
    <w:p w14:paraId="61FFD02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Global</w:t>
      </w:r>
    </w:p>
    <w:p w14:paraId="2DE0DBBB" w14:textId="77777777" w:rsidR="00205C68" w:rsidRPr="007D2F06" w:rsidRDefault="00205C68" w:rsidP="00205C68">
      <w:pPr>
        <w:spacing w:after="0" w:line="240" w:lineRule="auto"/>
        <w:jc w:val="both"/>
        <w:rPr>
          <w:rFonts w:ascii="Arial" w:hAnsi="Arial" w:cs="Arial"/>
          <w:sz w:val="20"/>
          <w:szCs w:val="20"/>
        </w:rPr>
      </w:pPr>
    </w:p>
    <w:p w14:paraId="265A68E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75783DB0" w14:textId="77777777" w:rsidR="00205C68" w:rsidRPr="007D2F06" w:rsidRDefault="00205C68" w:rsidP="00205C68">
      <w:pPr>
        <w:spacing w:after="0" w:line="240" w:lineRule="auto"/>
        <w:jc w:val="both"/>
        <w:rPr>
          <w:rFonts w:ascii="Arial" w:hAnsi="Arial" w:cs="Arial"/>
          <w:sz w:val="20"/>
          <w:szCs w:val="20"/>
        </w:rPr>
      </w:pPr>
    </w:p>
    <w:p w14:paraId="20E370D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06DA5BA" w14:textId="77777777" w:rsidR="00205C68" w:rsidRPr="007D2F06" w:rsidRDefault="00205C68" w:rsidP="00205C68">
      <w:pPr>
        <w:spacing w:after="0" w:line="240" w:lineRule="auto"/>
        <w:jc w:val="both"/>
        <w:rPr>
          <w:rFonts w:ascii="Arial" w:hAnsi="Arial" w:cs="Arial"/>
          <w:sz w:val="20"/>
          <w:szCs w:val="20"/>
        </w:rPr>
      </w:pPr>
    </w:p>
    <w:p w14:paraId="197BA970"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 xml:space="preserve">De igual manera, la economía de México tuvo una contracción de -8.5% </w:t>
      </w:r>
      <w:proofErr w:type="gramStart"/>
      <w:r w:rsidRPr="007D2F06">
        <w:rPr>
          <w:rFonts w:ascii="Arial" w:hAnsi="Arial" w:cs="Arial"/>
          <w:sz w:val="20"/>
          <w:szCs w:val="20"/>
        </w:rPr>
        <w:t>de acuerdo a</w:t>
      </w:r>
      <w:proofErr w:type="gramEnd"/>
      <w:r w:rsidRPr="007D2F06">
        <w:rPr>
          <w:rFonts w:ascii="Arial" w:hAnsi="Arial" w:cs="Arial"/>
          <w:sz w:val="20"/>
          <w:szCs w:val="20"/>
        </w:rPr>
        <w:t xml:space="preserve"> los datos del INEGI.</w:t>
      </w:r>
    </w:p>
    <w:p w14:paraId="381FF180" w14:textId="77777777" w:rsidR="00205C68" w:rsidRPr="007D2F06" w:rsidRDefault="00205C68" w:rsidP="00205C68">
      <w:pPr>
        <w:spacing w:after="0" w:line="240" w:lineRule="auto"/>
        <w:jc w:val="both"/>
        <w:rPr>
          <w:rFonts w:ascii="Arial" w:hAnsi="Arial" w:cs="Arial"/>
          <w:sz w:val="20"/>
          <w:szCs w:val="20"/>
        </w:rPr>
      </w:pPr>
    </w:p>
    <w:p w14:paraId="3C807DBD"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Local</w:t>
      </w:r>
    </w:p>
    <w:p w14:paraId="28648504" w14:textId="77777777" w:rsidR="00205C68" w:rsidRPr="007D2F06" w:rsidRDefault="00205C68" w:rsidP="00205C68">
      <w:pPr>
        <w:spacing w:after="0" w:line="240" w:lineRule="auto"/>
        <w:jc w:val="both"/>
        <w:rPr>
          <w:rFonts w:ascii="Arial" w:hAnsi="Arial" w:cs="Arial"/>
          <w:sz w:val="20"/>
          <w:szCs w:val="20"/>
        </w:rPr>
      </w:pPr>
    </w:p>
    <w:p w14:paraId="334FBDA0"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152A6E6E" w14:textId="77777777" w:rsidR="00205C68" w:rsidRPr="007D2F06" w:rsidRDefault="00205C68" w:rsidP="00205C68">
      <w:pPr>
        <w:spacing w:after="0" w:line="240" w:lineRule="auto"/>
        <w:jc w:val="both"/>
        <w:rPr>
          <w:rFonts w:ascii="Arial" w:hAnsi="Arial" w:cs="Arial"/>
          <w:sz w:val="20"/>
          <w:szCs w:val="20"/>
        </w:rPr>
      </w:pPr>
    </w:p>
    <w:p w14:paraId="17DB3A7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505FC705" w14:textId="77777777" w:rsidR="00205C68" w:rsidRPr="007D2F06" w:rsidRDefault="00205C68" w:rsidP="00205C68">
      <w:pPr>
        <w:spacing w:after="0" w:line="240" w:lineRule="auto"/>
        <w:jc w:val="both"/>
        <w:rPr>
          <w:rFonts w:ascii="Arial" w:hAnsi="Arial" w:cs="Arial"/>
          <w:sz w:val="20"/>
          <w:szCs w:val="20"/>
        </w:rPr>
      </w:pPr>
    </w:p>
    <w:p w14:paraId="3A6643AF"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Actualización del Programa de Gobierno</w:t>
      </w:r>
    </w:p>
    <w:p w14:paraId="003F7655" w14:textId="77777777" w:rsidR="00B3369A" w:rsidRPr="007D2F06" w:rsidRDefault="00B3369A" w:rsidP="00B3369A">
      <w:pPr>
        <w:spacing w:after="0" w:line="240" w:lineRule="auto"/>
        <w:jc w:val="both"/>
        <w:rPr>
          <w:rFonts w:ascii="Arial" w:hAnsi="Arial" w:cs="Arial"/>
          <w:sz w:val="20"/>
          <w:szCs w:val="20"/>
        </w:rPr>
      </w:pPr>
    </w:p>
    <w:p w14:paraId="1DAB419F" w14:textId="77777777" w:rsidR="00B3369A" w:rsidRPr="007D2F06" w:rsidRDefault="00B3369A" w:rsidP="00B3369A">
      <w:pPr>
        <w:spacing w:after="0" w:line="240" w:lineRule="auto"/>
        <w:jc w:val="both"/>
        <w:rPr>
          <w:rFonts w:ascii="Arial" w:hAnsi="Arial" w:cs="Arial"/>
          <w:sz w:val="20"/>
        </w:rPr>
      </w:pPr>
      <w:r w:rsidRPr="007D2F06">
        <w:rPr>
          <w:rFonts w:ascii="Arial" w:hAnsi="Arial" w:cs="Arial"/>
          <w:sz w:val="20"/>
        </w:rPr>
        <w:t xml:space="preserve">En el marco de su administración 2024-2030 y bajo el concepto de </w:t>
      </w:r>
      <w:r w:rsidRPr="007D2F06">
        <w:rPr>
          <w:rFonts w:ascii="Arial" w:hAnsi="Arial" w:cs="Arial"/>
          <w:b/>
          <w:sz w:val="20"/>
        </w:rPr>
        <w:t>«Nuevo Comienzo»</w:t>
      </w:r>
      <w:r w:rsidRPr="007D2F06">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4E0120B7" w14:textId="77777777" w:rsidR="00B3369A" w:rsidRPr="007D2F06" w:rsidRDefault="00B3369A" w:rsidP="00B3369A">
      <w:pPr>
        <w:spacing w:after="0" w:line="240" w:lineRule="auto"/>
        <w:jc w:val="both"/>
        <w:rPr>
          <w:rFonts w:ascii="Arial" w:hAnsi="Arial" w:cs="Arial"/>
          <w:sz w:val="20"/>
        </w:rPr>
      </w:pPr>
    </w:p>
    <w:p w14:paraId="6A388013" w14:textId="77777777" w:rsidR="00B3369A" w:rsidRPr="007D2F06" w:rsidRDefault="00B3369A" w:rsidP="00B3369A">
      <w:pPr>
        <w:jc w:val="both"/>
        <w:rPr>
          <w:rFonts w:ascii="Arial" w:hAnsi="Arial" w:cs="Arial"/>
          <w:sz w:val="20"/>
        </w:rPr>
      </w:pPr>
      <w:r w:rsidRPr="007D2F06">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4964A46" w14:textId="77777777" w:rsidR="00B3369A" w:rsidRPr="007D2F06" w:rsidRDefault="00B3369A" w:rsidP="00B3369A">
      <w:pPr>
        <w:jc w:val="both"/>
        <w:rPr>
          <w:rFonts w:ascii="Arial" w:hAnsi="Arial" w:cs="Arial"/>
          <w:sz w:val="20"/>
        </w:rPr>
      </w:pPr>
      <w:r w:rsidRPr="007D2F06">
        <w:rPr>
          <w:rFonts w:ascii="Arial" w:hAnsi="Arial" w:cs="Arial"/>
          <w:sz w:val="20"/>
        </w:rPr>
        <w:lastRenderedPageBreak/>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64AC0C16" w14:textId="77777777" w:rsidR="00B3369A" w:rsidRPr="007D2F06" w:rsidRDefault="00B3369A" w:rsidP="00B3369A">
      <w:pPr>
        <w:jc w:val="both"/>
        <w:rPr>
          <w:rFonts w:ascii="Arial" w:hAnsi="Arial" w:cs="Arial"/>
          <w:sz w:val="20"/>
        </w:rPr>
      </w:pPr>
      <w:r w:rsidRPr="007D2F06">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37588BB9"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Meta</w:t>
      </w:r>
    </w:p>
    <w:p w14:paraId="020CD587" w14:textId="5C93016C" w:rsidR="00205C68"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 xml:space="preserve">Por lo anterior, la meta de Fondos Guanajuato de Financiamiento es restituir los recursos públicos a la </w:t>
      </w:r>
      <w:proofErr w:type="gramStart"/>
      <w:r w:rsidRPr="007D2F06">
        <w:rPr>
          <w:rFonts w:ascii="Arial" w:hAnsi="Arial" w:cs="Arial"/>
          <w:sz w:val="20"/>
          <w:szCs w:val="20"/>
        </w:rPr>
        <w:t>Secretaria</w:t>
      </w:r>
      <w:proofErr w:type="gramEnd"/>
      <w:r w:rsidRPr="007D2F06">
        <w:rPr>
          <w:rFonts w:ascii="Arial" w:hAnsi="Arial" w:cs="Arial"/>
          <w:sz w:val="20"/>
          <w:szCs w:val="20"/>
        </w:rPr>
        <w:t xml:space="preserve"> de Finanzas sin afectar para ello a las </w:t>
      </w:r>
      <w:proofErr w:type="spellStart"/>
      <w:r w:rsidRPr="007D2F06">
        <w:rPr>
          <w:rFonts w:ascii="Arial" w:hAnsi="Arial" w:cs="Arial"/>
          <w:sz w:val="20"/>
          <w:szCs w:val="20"/>
        </w:rPr>
        <w:t>Mipymes</w:t>
      </w:r>
      <w:proofErr w:type="spellEnd"/>
      <w:r w:rsidRPr="007D2F06">
        <w:rPr>
          <w:rFonts w:ascii="Arial" w:hAnsi="Arial" w:cs="Arial"/>
          <w:sz w:val="20"/>
          <w:szCs w:val="20"/>
        </w:rPr>
        <w:t xml:space="preserve"> que en su momento fueron beneficiadas con algunos de los financiamientos que estuvieron vigentes hasta el momento de creación de la nueva Financiera.</w:t>
      </w:r>
    </w:p>
    <w:p w14:paraId="11CB65A3" w14:textId="77777777" w:rsidR="00B3369A" w:rsidRPr="007D2F06" w:rsidRDefault="00B3369A" w:rsidP="00B3369A">
      <w:pPr>
        <w:spacing w:after="0" w:line="240" w:lineRule="auto"/>
        <w:jc w:val="both"/>
        <w:rPr>
          <w:rFonts w:ascii="Arial" w:hAnsi="Arial" w:cs="Arial"/>
          <w:sz w:val="20"/>
          <w:szCs w:val="20"/>
        </w:rPr>
      </w:pPr>
    </w:p>
    <w:p w14:paraId="41685E9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Responsable</w:t>
      </w:r>
    </w:p>
    <w:p w14:paraId="5C0138F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FONDOSGTO-SDES</w:t>
      </w:r>
    </w:p>
    <w:p w14:paraId="35F46854" w14:textId="77777777" w:rsidR="00205C68" w:rsidRPr="007D2F06" w:rsidRDefault="00205C68" w:rsidP="00205C68">
      <w:pPr>
        <w:spacing w:after="0" w:line="240" w:lineRule="auto"/>
        <w:jc w:val="both"/>
        <w:rPr>
          <w:rFonts w:ascii="Arial" w:hAnsi="Arial" w:cs="Arial"/>
          <w:sz w:val="20"/>
          <w:szCs w:val="20"/>
        </w:rPr>
      </w:pPr>
    </w:p>
    <w:p w14:paraId="7C53223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Líneas de acción</w:t>
      </w:r>
    </w:p>
    <w:p w14:paraId="6E6CAA17" w14:textId="77777777" w:rsidR="002635CA" w:rsidRPr="007D2F06" w:rsidRDefault="002635CA" w:rsidP="002635CA">
      <w:pPr>
        <w:jc w:val="both"/>
        <w:rPr>
          <w:rFonts w:ascii="Tahoma" w:eastAsia="Arial Unicode MS" w:hAnsi="Tahoma" w:cs="Tahoma"/>
          <w:sz w:val="20"/>
          <w:szCs w:val="20"/>
        </w:rPr>
      </w:pPr>
      <w:r w:rsidRPr="007D2F06">
        <w:rPr>
          <w:rFonts w:ascii="Tahoma" w:eastAsia="Arial Unicode MS" w:hAnsi="Tahoma" w:cs="Tahoma"/>
          <w:sz w:val="20"/>
          <w:szCs w:val="20"/>
        </w:rPr>
        <w:t>De conformidad a lo señalado en líneas que anteceden Fondos Guanajuato, no cuenta con facultades para poder seguir otorgando financiamientos, por lo que actualmente realiza el seguimiento y cobranza de los financiamientos vigentes y hasta su total liquidación llevando para ello las gestiones necesarias para su cabal cumplimiento.</w:t>
      </w:r>
    </w:p>
    <w:p w14:paraId="59C6383A" w14:textId="18060D8C" w:rsidR="002635CA" w:rsidRPr="007D2F06" w:rsidRDefault="002635CA" w:rsidP="002635CA">
      <w:pPr>
        <w:jc w:val="both"/>
        <w:rPr>
          <w:rFonts w:ascii="Tahoma" w:hAnsi="Tahoma" w:cs="Tahoma"/>
          <w:sz w:val="20"/>
          <w:szCs w:val="20"/>
          <w:lang w:val="es-ES"/>
        </w:rPr>
      </w:pPr>
      <w:r w:rsidRPr="007D2F06">
        <w:rPr>
          <w:rFonts w:ascii="Tahoma" w:hAnsi="Tahoma" w:cs="Tahoma"/>
          <w:sz w:val="20"/>
          <w:szCs w:val="20"/>
          <w:lang w:val="es-ES"/>
        </w:rPr>
        <w:t>Al 3</w:t>
      </w:r>
      <w:r w:rsidR="00492D2E" w:rsidRPr="007D2F06">
        <w:rPr>
          <w:rFonts w:ascii="Tahoma" w:hAnsi="Tahoma" w:cs="Tahoma"/>
          <w:sz w:val="20"/>
          <w:szCs w:val="20"/>
          <w:lang w:val="es-ES"/>
        </w:rPr>
        <w:t xml:space="preserve">0 </w:t>
      </w:r>
      <w:r w:rsidRPr="007D2F06">
        <w:rPr>
          <w:rFonts w:ascii="Tahoma" w:hAnsi="Tahoma" w:cs="Tahoma"/>
          <w:sz w:val="20"/>
          <w:szCs w:val="20"/>
          <w:lang w:val="es-ES"/>
        </w:rPr>
        <w:t xml:space="preserve">de junio del ejercicio fiscal 2025, el fideicomiso </w:t>
      </w:r>
      <w:r w:rsidRPr="007D2F06">
        <w:rPr>
          <w:rFonts w:ascii="Arial" w:hAnsi="Arial" w:cs="Arial"/>
          <w:sz w:val="20"/>
          <w:szCs w:val="20"/>
        </w:rPr>
        <w:t>Fondo</w:t>
      </w:r>
      <w:r w:rsidR="00492D2E" w:rsidRPr="007D2F06">
        <w:rPr>
          <w:rFonts w:ascii="Arial" w:hAnsi="Arial" w:cs="Arial"/>
          <w:sz w:val="20"/>
          <w:szCs w:val="20"/>
        </w:rPr>
        <w:t>s Guanajuato de Financiamiento</w:t>
      </w:r>
      <w:r w:rsidRPr="007D2F06">
        <w:rPr>
          <w:rFonts w:ascii="Tahoma" w:hAnsi="Tahoma" w:cs="Tahoma"/>
          <w:sz w:val="20"/>
          <w:szCs w:val="20"/>
          <w:lang w:val="es-ES"/>
        </w:rPr>
        <w:t>, cuenta con los créditos activos para gestión de cobro en cartera administrativa, extrajudicial o judicial los siguientes:</w:t>
      </w:r>
    </w:p>
    <w:p w14:paraId="2467FD49" w14:textId="5613FAC3" w:rsidR="002635CA" w:rsidRPr="007D2F06" w:rsidRDefault="002635CA" w:rsidP="002635CA">
      <w:pPr>
        <w:spacing w:after="160" w:line="259" w:lineRule="auto"/>
        <w:jc w:val="both"/>
        <w:rPr>
          <w:rFonts w:ascii="Tahoma" w:hAnsi="Tahoma" w:cs="Tahoma"/>
          <w:sz w:val="20"/>
          <w:szCs w:val="20"/>
          <w:lang w:val="es-ES"/>
        </w:rPr>
      </w:pPr>
      <w:r w:rsidRPr="007D2F06">
        <w:rPr>
          <w:rFonts w:ascii="Tahoma" w:hAnsi="Tahoma" w:cs="Tahoma"/>
          <w:sz w:val="20"/>
          <w:szCs w:val="20"/>
          <w:lang w:val="es-ES"/>
        </w:rPr>
        <w:t xml:space="preserve">Créditos totales: </w:t>
      </w:r>
      <w:r w:rsidR="00005467" w:rsidRPr="007D2F06">
        <w:rPr>
          <w:rFonts w:ascii="Tahoma" w:hAnsi="Tahoma" w:cs="Tahoma"/>
          <w:sz w:val="20"/>
          <w:szCs w:val="20"/>
          <w:lang w:val="es-ES"/>
        </w:rPr>
        <w:t>3383</w:t>
      </w:r>
      <w:r w:rsidRPr="007D2F06">
        <w:rPr>
          <w:rFonts w:ascii="Tahoma" w:hAnsi="Tahoma" w:cs="Tahoma"/>
          <w:sz w:val="20"/>
          <w:szCs w:val="20"/>
          <w:lang w:val="es-ES"/>
        </w:rPr>
        <w:t xml:space="preserve"> por un monto financiado de $</w:t>
      </w:r>
      <w:r w:rsidR="00005467" w:rsidRPr="007D2F06">
        <w:rPr>
          <w:rFonts w:ascii="Tahoma" w:hAnsi="Tahoma" w:cs="Tahoma"/>
          <w:sz w:val="20"/>
          <w:szCs w:val="20"/>
          <w:lang w:val="es-ES"/>
        </w:rPr>
        <w:t>1</w:t>
      </w:r>
      <w:r w:rsidR="002949D5" w:rsidRPr="007D2F06">
        <w:rPr>
          <w:rFonts w:ascii="Tahoma" w:hAnsi="Tahoma" w:cs="Tahoma"/>
          <w:sz w:val="20"/>
          <w:szCs w:val="20"/>
          <w:lang w:val="es-ES"/>
        </w:rPr>
        <w:t>,</w:t>
      </w:r>
      <w:r w:rsidR="00005467" w:rsidRPr="007D2F06">
        <w:rPr>
          <w:rFonts w:ascii="Tahoma" w:hAnsi="Tahoma" w:cs="Tahoma"/>
          <w:sz w:val="20"/>
          <w:szCs w:val="20"/>
          <w:lang w:val="es-ES"/>
        </w:rPr>
        <w:t>096</w:t>
      </w:r>
      <w:r w:rsidRPr="007D2F06">
        <w:rPr>
          <w:rFonts w:ascii="Tahoma" w:hAnsi="Tahoma" w:cs="Tahoma"/>
          <w:sz w:val="20"/>
          <w:szCs w:val="20"/>
          <w:lang w:val="es-ES"/>
        </w:rPr>
        <w:t>,</w:t>
      </w:r>
      <w:r w:rsidR="00005467" w:rsidRPr="007D2F06">
        <w:rPr>
          <w:rFonts w:ascii="Tahoma" w:hAnsi="Tahoma" w:cs="Tahoma"/>
          <w:sz w:val="20"/>
          <w:szCs w:val="20"/>
          <w:lang w:val="es-ES"/>
        </w:rPr>
        <w:t>130,674</w:t>
      </w:r>
      <w:r w:rsidRPr="007D2F06">
        <w:rPr>
          <w:rFonts w:ascii="Tahoma" w:hAnsi="Tahoma" w:cs="Tahoma"/>
          <w:sz w:val="20"/>
          <w:szCs w:val="20"/>
          <w:lang w:val="es-ES"/>
        </w:rPr>
        <w:t>.</w:t>
      </w:r>
      <w:r w:rsidR="00005467" w:rsidRPr="007D2F06">
        <w:rPr>
          <w:rFonts w:ascii="Tahoma" w:hAnsi="Tahoma" w:cs="Tahoma"/>
          <w:sz w:val="20"/>
          <w:szCs w:val="20"/>
          <w:lang w:val="es-ES"/>
        </w:rPr>
        <w:t>22</w:t>
      </w:r>
      <w:r w:rsidRPr="007D2F06">
        <w:rPr>
          <w:rFonts w:ascii="Tahoma" w:hAnsi="Tahoma" w:cs="Tahoma"/>
          <w:sz w:val="20"/>
          <w:szCs w:val="20"/>
          <w:lang w:val="es-ES"/>
        </w:rPr>
        <w:t xml:space="preserve"> (</w:t>
      </w:r>
      <w:r w:rsidR="002949D5" w:rsidRPr="007D2F06">
        <w:rPr>
          <w:rFonts w:ascii="Tahoma" w:hAnsi="Tahoma" w:cs="Tahoma"/>
          <w:sz w:val="20"/>
          <w:szCs w:val="20"/>
          <w:lang w:val="es-ES"/>
        </w:rPr>
        <w:t>un mil noventa y seis millones, ciento treinta mil</w:t>
      </w:r>
      <w:r w:rsidRPr="007D2F06">
        <w:rPr>
          <w:rFonts w:ascii="Tahoma" w:hAnsi="Tahoma" w:cs="Tahoma"/>
          <w:sz w:val="20"/>
          <w:szCs w:val="20"/>
          <w:lang w:val="es-ES"/>
        </w:rPr>
        <w:t xml:space="preserve"> </w:t>
      </w:r>
      <w:r w:rsidR="002949D5" w:rsidRPr="007D2F06">
        <w:rPr>
          <w:rFonts w:ascii="Tahoma" w:hAnsi="Tahoma" w:cs="Tahoma"/>
          <w:sz w:val="20"/>
          <w:szCs w:val="20"/>
          <w:lang w:val="es-ES"/>
        </w:rPr>
        <w:t>seiscientos setenta y cuatro</w:t>
      </w:r>
      <w:r w:rsidRPr="007D2F06">
        <w:rPr>
          <w:rFonts w:ascii="Tahoma" w:hAnsi="Tahoma" w:cs="Tahoma"/>
          <w:sz w:val="20"/>
          <w:szCs w:val="20"/>
          <w:lang w:val="es-ES"/>
        </w:rPr>
        <w:t xml:space="preserve"> pesos </w:t>
      </w:r>
      <w:r w:rsidR="002949D5" w:rsidRPr="007D2F06">
        <w:rPr>
          <w:rFonts w:ascii="Tahoma" w:hAnsi="Tahoma" w:cs="Tahoma"/>
          <w:sz w:val="20"/>
          <w:szCs w:val="20"/>
          <w:lang w:val="es-ES"/>
        </w:rPr>
        <w:t>22</w:t>
      </w:r>
      <w:r w:rsidRPr="007D2F06">
        <w:rPr>
          <w:rFonts w:ascii="Tahoma" w:hAnsi="Tahoma" w:cs="Tahoma"/>
          <w:sz w:val="20"/>
          <w:szCs w:val="20"/>
          <w:lang w:val="es-ES"/>
        </w:rPr>
        <w:t>/100 M.N.)</w:t>
      </w:r>
    </w:p>
    <w:p w14:paraId="446CA8CB"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17945455"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 esta forma enfrenta una compleja disyuntiva al realizar gestiones de cobro sin afectar al segmento de mercado, tendiente a proteger a la planta productiva, sobre todo a los empresarios y emprendedores de las Micro y Pequeñas Empresas, aplicando prácticas de cobranza menos agresivas evitando que resulten perjudiciales para las empresas.</w:t>
      </w:r>
    </w:p>
    <w:p w14:paraId="3073F987"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C386FC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C2621C7" w14:textId="77777777" w:rsidR="002635CA" w:rsidRPr="007D2F06" w:rsidRDefault="002635CA" w:rsidP="002635CA">
      <w:pPr>
        <w:pStyle w:val="Ttulo2"/>
        <w:rPr>
          <w:rFonts w:ascii="Arial" w:hAnsi="Arial" w:cs="Arial"/>
          <w:b/>
          <w:color w:val="auto"/>
          <w:sz w:val="20"/>
          <w:szCs w:val="20"/>
        </w:rPr>
      </w:pPr>
      <w:bookmarkStart w:id="2" w:name="_Toc136601509"/>
      <w:r w:rsidRPr="007D2F06">
        <w:rPr>
          <w:rFonts w:ascii="Arial" w:hAnsi="Arial" w:cs="Arial"/>
          <w:b/>
          <w:color w:val="auto"/>
          <w:sz w:val="20"/>
          <w:szCs w:val="20"/>
        </w:rPr>
        <w:t>3. Organización y Objeto Social:</w:t>
      </w:r>
      <w:bookmarkEnd w:id="2"/>
    </w:p>
    <w:p w14:paraId="6DEAB784"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08F3631"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w:t>
      </w:r>
    </w:p>
    <w:p w14:paraId="711EDDB9"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82CFFF0"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a)</w:t>
      </w:r>
      <w:r w:rsidRPr="007D2F06">
        <w:rPr>
          <w:rFonts w:ascii="Arial" w:hAnsi="Arial" w:cs="Arial"/>
          <w:sz w:val="20"/>
          <w:szCs w:val="20"/>
        </w:rPr>
        <w:t xml:space="preserve"> Objeto social.</w:t>
      </w:r>
    </w:p>
    <w:p w14:paraId="01636C3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5E3C0FAA" w14:textId="559C8094"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Tiene como objeto</w:t>
      </w:r>
      <w:r w:rsidR="00492D2E" w:rsidRPr="007D2F06">
        <w:rPr>
          <w:rFonts w:ascii="Arial" w:hAnsi="Arial" w:cs="Arial"/>
          <w:sz w:val="20"/>
          <w:szCs w:val="20"/>
        </w:rPr>
        <w:t xml:space="preserve"> dar seguimiento a los créditos vigentes otorgados en </w:t>
      </w:r>
      <w:r w:rsidRPr="007D2F06">
        <w:rPr>
          <w:rFonts w:ascii="Arial" w:eastAsia="Times New Roman" w:hAnsi="Arial" w:cs="Arial"/>
          <w:sz w:val="20"/>
          <w:szCs w:val="20"/>
        </w:rPr>
        <w:t>el Estado de Guanajuato.</w:t>
      </w:r>
    </w:p>
    <w:p w14:paraId="4131CCB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2E886E1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b)</w:t>
      </w:r>
      <w:r w:rsidRPr="007D2F06">
        <w:rPr>
          <w:rFonts w:ascii="Arial" w:hAnsi="Arial" w:cs="Arial"/>
          <w:sz w:val="20"/>
          <w:szCs w:val="20"/>
        </w:rPr>
        <w:t xml:space="preserve"> Principal actividad.</w:t>
      </w:r>
    </w:p>
    <w:p w14:paraId="42F52740" w14:textId="77777777" w:rsidR="002635CA" w:rsidRPr="007D2F06" w:rsidRDefault="002635CA" w:rsidP="002635CA">
      <w:pPr>
        <w:spacing w:after="0" w:line="240" w:lineRule="auto"/>
        <w:jc w:val="both"/>
        <w:rPr>
          <w:rFonts w:ascii="Arial" w:hAnsi="Arial" w:cs="Arial"/>
          <w:sz w:val="20"/>
          <w:szCs w:val="20"/>
        </w:rPr>
      </w:pPr>
    </w:p>
    <w:p w14:paraId="51EF9E7C" w14:textId="487DD048" w:rsidR="002635CA" w:rsidRPr="007D2F06" w:rsidRDefault="002635CA" w:rsidP="002635CA">
      <w:pPr>
        <w:spacing w:after="0" w:line="240" w:lineRule="auto"/>
        <w:jc w:val="both"/>
        <w:rPr>
          <w:rFonts w:ascii="Arial" w:hAnsi="Arial" w:cs="Arial"/>
          <w:sz w:val="20"/>
          <w:szCs w:val="20"/>
        </w:rPr>
      </w:pPr>
      <w:r w:rsidRPr="007D2F06">
        <w:rPr>
          <w:rFonts w:ascii="Arial" w:hAnsi="Arial" w:cs="Arial"/>
          <w:sz w:val="20"/>
          <w:szCs w:val="20"/>
        </w:rPr>
        <w:t xml:space="preserve">Denominado comercialmente como </w:t>
      </w:r>
      <w:r w:rsidR="00492D2E" w:rsidRPr="007D2F06">
        <w:rPr>
          <w:rFonts w:ascii="Arial" w:hAnsi="Arial" w:cs="Arial"/>
          <w:sz w:val="20"/>
          <w:szCs w:val="20"/>
        </w:rPr>
        <w:t>Fondos Guanajuato de Financiamiento</w:t>
      </w:r>
      <w:r w:rsidRPr="007D2F06">
        <w:rPr>
          <w:rFonts w:ascii="Arial" w:hAnsi="Arial" w:cs="Arial"/>
          <w:sz w:val="20"/>
          <w:szCs w:val="20"/>
        </w:rPr>
        <w:t xml:space="preserve">, se desempeñan funciones y actividades de recuperación de los Financiamiento en apoyo que fueron objeto las Micro, Pequeña y Mediana empresa mediante las gestiones de seguimiento y cobranza administrativa, extrajudicial y judicial y que dichos </w:t>
      </w:r>
      <w:r w:rsidRPr="007D2F06">
        <w:rPr>
          <w:rFonts w:ascii="Arial" w:hAnsi="Arial" w:cs="Arial"/>
          <w:sz w:val="20"/>
          <w:szCs w:val="20"/>
        </w:rPr>
        <w:lastRenderedPageBreak/>
        <w:t xml:space="preserve">recursos sean reintegrados a la </w:t>
      </w:r>
      <w:proofErr w:type="gramStart"/>
      <w:r w:rsidRPr="007D2F06">
        <w:rPr>
          <w:rFonts w:ascii="Arial" w:hAnsi="Arial" w:cs="Arial"/>
          <w:sz w:val="20"/>
          <w:szCs w:val="20"/>
        </w:rPr>
        <w:t>Secretaria</w:t>
      </w:r>
      <w:proofErr w:type="gramEnd"/>
      <w:r w:rsidRPr="007D2F06">
        <w:rPr>
          <w:rFonts w:ascii="Arial" w:hAnsi="Arial" w:cs="Arial"/>
          <w:sz w:val="20"/>
          <w:szCs w:val="20"/>
        </w:rPr>
        <w:t xml:space="preserve"> de Finanzas, así como a los entes con lo que se cuenta con Convenios de Colaboración.</w:t>
      </w:r>
    </w:p>
    <w:p w14:paraId="709FEBE3" w14:textId="77777777" w:rsidR="002635CA" w:rsidRPr="007D2F06" w:rsidRDefault="002635CA" w:rsidP="002635CA">
      <w:pPr>
        <w:spacing w:after="0" w:line="240" w:lineRule="auto"/>
        <w:jc w:val="both"/>
        <w:rPr>
          <w:rFonts w:ascii="Arial" w:hAnsi="Arial" w:cs="Arial"/>
          <w:sz w:val="20"/>
          <w:szCs w:val="20"/>
        </w:rPr>
      </w:pPr>
    </w:p>
    <w:p w14:paraId="45382E6D" w14:textId="77777777" w:rsidR="00264535" w:rsidRPr="007D2F06" w:rsidRDefault="00264535" w:rsidP="008B439C">
      <w:pPr>
        <w:spacing w:after="0" w:line="240" w:lineRule="auto"/>
        <w:jc w:val="both"/>
        <w:rPr>
          <w:rFonts w:ascii="Arial" w:hAnsi="Arial" w:cs="Arial"/>
          <w:sz w:val="20"/>
          <w:szCs w:val="20"/>
        </w:rPr>
      </w:pPr>
    </w:p>
    <w:p w14:paraId="1759EC55" w14:textId="04DACCB4"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Los financiamientos (programas) que se refieren a la operación</w:t>
      </w:r>
      <w:r w:rsidR="002635CA" w:rsidRPr="007D2F06">
        <w:rPr>
          <w:rFonts w:ascii="Arial" w:hAnsi="Arial" w:cs="Arial"/>
          <w:sz w:val="20"/>
          <w:szCs w:val="20"/>
        </w:rPr>
        <w:t xml:space="preserve"> y que estuvieron vigentes hasta el ejercicio fiscal 2024</w:t>
      </w:r>
      <w:r w:rsidRPr="007D2F06">
        <w:rPr>
          <w:rFonts w:ascii="Arial" w:hAnsi="Arial" w:cs="Arial"/>
          <w:sz w:val="20"/>
          <w:szCs w:val="20"/>
        </w:rPr>
        <w:t>, son como sigue:</w:t>
      </w:r>
    </w:p>
    <w:p w14:paraId="6FCC3F75" w14:textId="77777777" w:rsidR="00C82F63" w:rsidRPr="007D2F06" w:rsidRDefault="00C82F63" w:rsidP="008B439C">
      <w:pPr>
        <w:spacing w:after="0" w:line="240" w:lineRule="auto"/>
        <w:jc w:val="both"/>
        <w:rPr>
          <w:rFonts w:ascii="Arial" w:hAnsi="Arial" w:cs="Arial"/>
          <w:sz w:val="20"/>
          <w:szCs w:val="20"/>
        </w:rPr>
      </w:pPr>
    </w:p>
    <w:p w14:paraId="09AB6FC2" w14:textId="77777777" w:rsidR="008D6298" w:rsidRPr="007D2F06" w:rsidRDefault="008D629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Crédito </w:t>
      </w:r>
      <w:proofErr w:type="spellStart"/>
      <w:r w:rsidRPr="007D2F06">
        <w:rPr>
          <w:rFonts w:ascii="Arial" w:hAnsi="Arial" w:cs="Arial"/>
          <w:sz w:val="20"/>
          <w:szCs w:val="20"/>
        </w:rPr>
        <w:t>Fofies</w:t>
      </w:r>
      <w:proofErr w:type="spellEnd"/>
      <w:r w:rsidRPr="007D2F06">
        <w:rPr>
          <w:rFonts w:ascii="Arial" w:hAnsi="Arial" w:cs="Arial"/>
          <w:sz w:val="20"/>
          <w:szCs w:val="20"/>
        </w:rPr>
        <w:t xml:space="preserve"> </w:t>
      </w:r>
      <w:r w:rsidR="00DC5CF7" w:rsidRPr="007D2F06">
        <w:rPr>
          <w:rFonts w:ascii="Arial" w:hAnsi="Arial" w:cs="Arial"/>
          <w:sz w:val="20"/>
          <w:szCs w:val="20"/>
        </w:rPr>
        <w:t>de $500,000.01 a $3,000,000.00 Plazo hasta 60 meses</w:t>
      </w:r>
      <w:r w:rsidRPr="007D2F06">
        <w:rPr>
          <w:rFonts w:ascii="Arial" w:hAnsi="Arial" w:cs="Arial"/>
          <w:sz w:val="20"/>
          <w:szCs w:val="20"/>
        </w:rPr>
        <w:t>.</w:t>
      </w:r>
    </w:p>
    <w:p w14:paraId="10EB0985" w14:textId="77777777" w:rsidR="008D6298" w:rsidRPr="007D2F06" w:rsidRDefault="008D6298" w:rsidP="008D6298">
      <w:pPr>
        <w:spacing w:after="0" w:line="240" w:lineRule="auto"/>
        <w:jc w:val="both"/>
        <w:rPr>
          <w:rFonts w:ascii="Arial" w:hAnsi="Arial" w:cs="Arial"/>
          <w:sz w:val="20"/>
          <w:szCs w:val="20"/>
        </w:rPr>
      </w:pPr>
    </w:p>
    <w:p w14:paraId="23D8F4F5"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Primario hasta $500,000.00 Plazo hasta 24 meses</w:t>
      </w:r>
      <w:r w:rsidR="008D6298" w:rsidRPr="007D2F06">
        <w:rPr>
          <w:rFonts w:ascii="Arial" w:hAnsi="Arial" w:cs="Arial"/>
          <w:sz w:val="20"/>
          <w:szCs w:val="20"/>
        </w:rPr>
        <w:t>.</w:t>
      </w:r>
    </w:p>
    <w:p w14:paraId="553A12F9" w14:textId="77777777" w:rsidR="008D6298" w:rsidRPr="007D2F06" w:rsidRDefault="008D6298" w:rsidP="008D6298">
      <w:pPr>
        <w:spacing w:after="0" w:line="240" w:lineRule="auto"/>
        <w:jc w:val="both"/>
        <w:rPr>
          <w:rFonts w:ascii="Arial" w:hAnsi="Arial" w:cs="Arial"/>
          <w:sz w:val="20"/>
          <w:szCs w:val="20"/>
        </w:rPr>
      </w:pPr>
    </w:p>
    <w:p w14:paraId="2FF6CE99"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Agroindustrial hasta $2,000,000.00 Plazo hasta 60 meses</w:t>
      </w:r>
      <w:r w:rsidR="008D6298" w:rsidRPr="007D2F06">
        <w:rPr>
          <w:rFonts w:ascii="Arial" w:hAnsi="Arial" w:cs="Arial"/>
          <w:sz w:val="20"/>
          <w:szCs w:val="20"/>
        </w:rPr>
        <w:t>.</w:t>
      </w:r>
    </w:p>
    <w:p w14:paraId="2A608BE4" w14:textId="77777777" w:rsidR="008D6298" w:rsidRPr="007D2F06" w:rsidRDefault="008D6298" w:rsidP="008D6298">
      <w:pPr>
        <w:spacing w:after="0" w:line="240" w:lineRule="auto"/>
        <w:jc w:val="both"/>
        <w:rPr>
          <w:rFonts w:ascii="Arial" w:hAnsi="Arial" w:cs="Arial"/>
          <w:sz w:val="20"/>
          <w:szCs w:val="20"/>
        </w:rPr>
      </w:pPr>
    </w:p>
    <w:p w14:paraId="54E3682B"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Ladrilleras Guanajuato de $150,000.00 y $245,000.00 Plazo hasta 60 meses</w:t>
      </w:r>
      <w:r w:rsidR="008D6298" w:rsidRPr="007D2F06">
        <w:rPr>
          <w:rFonts w:ascii="Arial" w:hAnsi="Arial" w:cs="Arial"/>
          <w:sz w:val="20"/>
          <w:szCs w:val="20"/>
        </w:rPr>
        <w:t>.</w:t>
      </w:r>
    </w:p>
    <w:p w14:paraId="33201842" w14:textId="77777777" w:rsidR="008D6298" w:rsidRPr="007D2F06" w:rsidRDefault="008D6298" w:rsidP="008D6298">
      <w:pPr>
        <w:spacing w:after="0" w:line="240" w:lineRule="auto"/>
        <w:jc w:val="both"/>
        <w:rPr>
          <w:rFonts w:ascii="Arial" w:hAnsi="Arial" w:cs="Arial"/>
          <w:sz w:val="20"/>
          <w:szCs w:val="20"/>
        </w:rPr>
      </w:pPr>
    </w:p>
    <w:p w14:paraId="714F5F42"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Renovación de Parque Vehicular hasta $300,000.00 Plazo hasta 60 meses</w:t>
      </w:r>
      <w:r w:rsidR="008D6298" w:rsidRPr="007D2F06">
        <w:rPr>
          <w:rFonts w:ascii="Arial" w:hAnsi="Arial" w:cs="Arial"/>
          <w:sz w:val="20"/>
          <w:szCs w:val="20"/>
        </w:rPr>
        <w:t>.</w:t>
      </w:r>
    </w:p>
    <w:p w14:paraId="0D066B87" w14:textId="77777777" w:rsidR="008D6298" w:rsidRPr="007D2F06" w:rsidRDefault="008D6298" w:rsidP="008D6298">
      <w:pPr>
        <w:spacing w:after="0" w:line="240" w:lineRule="auto"/>
        <w:jc w:val="both"/>
        <w:rPr>
          <w:rFonts w:ascii="Arial" w:hAnsi="Arial" w:cs="Arial"/>
          <w:sz w:val="20"/>
          <w:szCs w:val="20"/>
        </w:rPr>
      </w:pPr>
    </w:p>
    <w:p w14:paraId="4A57D9F5"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MÁS Obras para GTO $7,000,000.00 Plazo hasta 12 meses</w:t>
      </w:r>
      <w:r w:rsidR="008D6298" w:rsidRPr="007D2F06">
        <w:rPr>
          <w:rFonts w:ascii="Arial" w:hAnsi="Arial" w:cs="Arial"/>
          <w:sz w:val="20"/>
          <w:szCs w:val="20"/>
        </w:rPr>
        <w:t>.</w:t>
      </w:r>
    </w:p>
    <w:p w14:paraId="27516386" w14:textId="77777777" w:rsidR="008D6298" w:rsidRPr="007D2F06" w:rsidRDefault="008D6298" w:rsidP="008D6298">
      <w:pPr>
        <w:spacing w:after="0" w:line="240" w:lineRule="auto"/>
        <w:jc w:val="both"/>
        <w:rPr>
          <w:rFonts w:ascii="Arial" w:hAnsi="Arial" w:cs="Arial"/>
          <w:sz w:val="20"/>
          <w:szCs w:val="20"/>
        </w:rPr>
      </w:pPr>
    </w:p>
    <w:p w14:paraId="7863C526"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Apoyo a emprendedores de $15,000.00 a $500,000.00 Plazo hasta 60 meses</w:t>
      </w:r>
      <w:r w:rsidR="008D6298" w:rsidRPr="007D2F06">
        <w:rPr>
          <w:rFonts w:ascii="Arial" w:hAnsi="Arial" w:cs="Arial"/>
          <w:sz w:val="20"/>
          <w:szCs w:val="20"/>
        </w:rPr>
        <w:t>.</w:t>
      </w:r>
    </w:p>
    <w:p w14:paraId="268F28DC" w14:textId="77777777" w:rsidR="008D6298" w:rsidRPr="007D2F06" w:rsidRDefault="008D6298" w:rsidP="008D6298">
      <w:pPr>
        <w:spacing w:after="0" w:line="240" w:lineRule="auto"/>
        <w:jc w:val="both"/>
        <w:rPr>
          <w:rFonts w:ascii="Arial" w:hAnsi="Arial" w:cs="Arial"/>
          <w:sz w:val="20"/>
          <w:szCs w:val="20"/>
        </w:rPr>
      </w:pPr>
    </w:p>
    <w:p w14:paraId="5D1F42AE"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Bolsa de Garantía FIRA $1,300,000.00 a $31,000,000.00</w:t>
      </w:r>
    </w:p>
    <w:p w14:paraId="134E0759" w14:textId="77777777" w:rsidR="008B439C" w:rsidRPr="007D2F06" w:rsidRDefault="008B439C" w:rsidP="008B439C">
      <w:pPr>
        <w:spacing w:after="0" w:line="240" w:lineRule="auto"/>
        <w:jc w:val="both"/>
        <w:rPr>
          <w:rFonts w:ascii="Arial" w:hAnsi="Arial" w:cs="Arial"/>
          <w:sz w:val="20"/>
          <w:szCs w:val="20"/>
        </w:rPr>
      </w:pPr>
    </w:p>
    <w:p w14:paraId="337C97A8" w14:textId="77777777" w:rsidR="0085679A"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 NAFIN+GTO Contigo SI $5,000,000.00 Plazo hasta 60 meses</w:t>
      </w:r>
      <w:r w:rsidR="0085679A" w:rsidRPr="007D2F06">
        <w:rPr>
          <w:rFonts w:ascii="Arial" w:hAnsi="Arial" w:cs="Arial"/>
          <w:sz w:val="20"/>
          <w:szCs w:val="20"/>
        </w:rPr>
        <w:t>.</w:t>
      </w:r>
    </w:p>
    <w:p w14:paraId="4DD2D5F5" w14:textId="77777777" w:rsidR="004A3A40" w:rsidRPr="007D2F06" w:rsidRDefault="004A3A40" w:rsidP="004A3A40">
      <w:pPr>
        <w:pStyle w:val="Prrafodelista"/>
        <w:rPr>
          <w:rFonts w:ascii="Arial" w:hAnsi="Arial" w:cs="Arial"/>
          <w:sz w:val="20"/>
          <w:szCs w:val="20"/>
        </w:rPr>
      </w:pPr>
    </w:p>
    <w:p w14:paraId="2C66EE3F"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garantías con la banca comercial hasta $4,434,000.00 Plazo de 1 a 3 años</w:t>
      </w:r>
      <w:r w:rsidR="004A3A40" w:rsidRPr="007D2F06">
        <w:rPr>
          <w:rFonts w:ascii="Arial" w:hAnsi="Arial" w:cs="Arial"/>
          <w:sz w:val="20"/>
          <w:szCs w:val="20"/>
        </w:rPr>
        <w:t xml:space="preserve">. </w:t>
      </w:r>
    </w:p>
    <w:p w14:paraId="03CEC35A" w14:textId="77777777" w:rsidR="004A3A40" w:rsidRPr="007D2F06" w:rsidRDefault="004A3A40" w:rsidP="004A3A40">
      <w:pPr>
        <w:pStyle w:val="Prrafodelista"/>
        <w:rPr>
          <w:rFonts w:ascii="Arial" w:hAnsi="Arial" w:cs="Arial"/>
          <w:sz w:val="20"/>
          <w:szCs w:val="20"/>
        </w:rPr>
      </w:pPr>
    </w:p>
    <w:p w14:paraId="2E290CB8"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Programa </w:t>
      </w:r>
      <w:proofErr w:type="spellStart"/>
      <w:r w:rsidRPr="007D2F06">
        <w:rPr>
          <w:rFonts w:ascii="Arial" w:hAnsi="Arial" w:cs="Arial"/>
          <w:sz w:val="20"/>
          <w:szCs w:val="20"/>
        </w:rPr>
        <w:t>Gto</w:t>
      </w:r>
      <w:proofErr w:type="spellEnd"/>
      <w:r w:rsidRPr="007D2F06">
        <w:rPr>
          <w:rFonts w:ascii="Arial" w:hAnsi="Arial" w:cs="Arial"/>
          <w:sz w:val="20"/>
          <w:szCs w:val="20"/>
        </w:rPr>
        <w:t xml:space="preserve"> Sustentable desde $50,000.00 hasta $6,000,000.00 Plazo hasta 72 meses</w:t>
      </w:r>
      <w:r w:rsidR="00D63E65" w:rsidRPr="007D2F06">
        <w:rPr>
          <w:rFonts w:ascii="Arial" w:hAnsi="Arial" w:cs="Arial"/>
          <w:sz w:val="20"/>
          <w:szCs w:val="20"/>
        </w:rPr>
        <w:t>.</w:t>
      </w:r>
    </w:p>
    <w:p w14:paraId="77D9AB15" w14:textId="77777777" w:rsidR="0085679A" w:rsidRPr="007D2F06" w:rsidRDefault="0085679A" w:rsidP="008B439C">
      <w:pPr>
        <w:spacing w:after="0" w:line="240" w:lineRule="auto"/>
        <w:jc w:val="both"/>
        <w:rPr>
          <w:rFonts w:ascii="Arial" w:hAnsi="Arial" w:cs="Arial"/>
          <w:sz w:val="20"/>
          <w:szCs w:val="20"/>
        </w:rPr>
      </w:pPr>
    </w:p>
    <w:p w14:paraId="74854654" w14:textId="60B7CE5C"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 xml:space="preserve">Cada uno de los programas </w:t>
      </w:r>
      <w:r w:rsidR="002635CA" w:rsidRPr="007D2F06">
        <w:rPr>
          <w:rFonts w:ascii="Arial" w:hAnsi="Arial" w:cs="Arial"/>
          <w:sz w:val="20"/>
          <w:szCs w:val="20"/>
        </w:rPr>
        <w:t>fueron</w:t>
      </w:r>
      <w:r w:rsidRPr="007D2F06">
        <w:rPr>
          <w:rFonts w:ascii="Arial" w:hAnsi="Arial" w:cs="Arial"/>
          <w:sz w:val="20"/>
          <w:szCs w:val="20"/>
        </w:rPr>
        <w:t xml:space="preserve"> aprobado</w:t>
      </w:r>
      <w:r w:rsidR="002635CA" w:rsidRPr="007D2F06">
        <w:rPr>
          <w:rFonts w:ascii="Arial" w:hAnsi="Arial" w:cs="Arial"/>
          <w:sz w:val="20"/>
          <w:szCs w:val="20"/>
        </w:rPr>
        <w:t>s</w:t>
      </w:r>
      <w:r w:rsidRPr="007D2F06">
        <w:rPr>
          <w:rFonts w:ascii="Arial" w:hAnsi="Arial" w:cs="Arial"/>
          <w:sz w:val="20"/>
          <w:szCs w:val="20"/>
        </w:rPr>
        <w:t xml:space="preserve"> por el Comité Técnico en apego a las Reglas de Operación de la Entidad, así como </w:t>
      </w:r>
      <w:r w:rsidR="00373463" w:rsidRPr="007D2F06">
        <w:rPr>
          <w:rFonts w:ascii="Arial" w:hAnsi="Arial" w:cs="Arial"/>
          <w:sz w:val="20"/>
          <w:szCs w:val="20"/>
        </w:rPr>
        <w:t xml:space="preserve">a lo </w:t>
      </w:r>
      <w:r w:rsidRPr="007D2F06">
        <w:rPr>
          <w:rFonts w:ascii="Arial" w:hAnsi="Arial" w:cs="Arial"/>
          <w:sz w:val="20"/>
          <w:szCs w:val="20"/>
        </w:rPr>
        <w:t>establecido en los fines del Fideicomiso en los convenios modificatorios.</w:t>
      </w:r>
    </w:p>
    <w:p w14:paraId="37E7EE8A" w14:textId="77777777" w:rsidR="0085679A" w:rsidRPr="007D2F06" w:rsidRDefault="0085679A" w:rsidP="00CB41C4">
      <w:pPr>
        <w:tabs>
          <w:tab w:val="left" w:leader="underscore" w:pos="9639"/>
        </w:tabs>
        <w:spacing w:after="0" w:line="240" w:lineRule="auto"/>
        <w:jc w:val="both"/>
        <w:rPr>
          <w:rFonts w:ascii="Arial" w:hAnsi="Arial" w:cs="Arial"/>
          <w:b/>
          <w:sz w:val="20"/>
          <w:szCs w:val="20"/>
        </w:rPr>
      </w:pPr>
    </w:p>
    <w:p w14:paraId="57B6FEDF"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c)</w:t>
      </w:r>
      <w:r w:rsidRPr="007D2F06">
        <w:rPr>
          <w:rFonts w:ascii="Arial" w:hAnsi="Arial" w:cs="Arial"/>
          <w:sz w:val="20"/>
          <w:szCs w:val="20"/>
        </w:rPr>
        <w:t xml:space="preserve"> E</w:t>
      </w:r>
      <w:r w:rsidR="003E2E8A" w:rsidRPr="007D2F06">
        <w:rPr>
          <w:rFonts w:ascii="Arial" w:hAnsi="Arial" w:cs="Arial"/>
          <w:sz w:val="20"/>
          <w:szCs w:val="20"/>
        </w:rPr>
        <w:t>jercicio fiscal</w:t>
      </w:r>
      <w:r w:rsidRPr="007D2F06">
        <w:rPr>
          <w:rFonts w:ascii="Arial" w:hAnsi="Arial" w:cs="Arial"/>
          <w:sz w:val="20"/>
          <w:szCs w:val="20"/>
        </w:rPr>
        <w:t>.</w:t>
      </w:r>
    </w:p>
    <w:p w14:paraId="225C8994" w14:textId="77777777" w:rsidR="007D1E76" w:rsidRPr="007D2F06" w:rsidRDefault="00D25233" w:rsidP="00CB41C4">
      <w:pPr>
        <w:tabs>
          <w:tab w:val="left" w:leader="underscore" w:pos="9639"/>
        </w:tabs>
        <w:spacing w:after="0" w:line="240" w:lineRule="auto"/>
        <w:jc w:val="both"/>
        <w:rPr>
          <w:rFonts w:ascii="Arial" w:hAnsi="Arial" w:cs="Arial"/>
          <w:sz w:val="20"/>
          <w:szCs w:val="20"/>
        </w:rPr>
      </w:pPr>
      <w:r w:rsidRPr="007D2F06">
        <w:rPr>
          <w:rFonts w:ascii="Arial" w:eastAsia="Times New Roman" w:hAnsi="Arial" w:cs="Arial"/>
          <w:color w:val="000000"/>
          <w:sz w:val="20"/>
          <w:szCs w:val="20"/>
        </w:rPr>
        <w:t>En</w:t>
      </w:r>
      <w:r w:rsidR="007B7BF7" w:rsidRPr="007D2F06">
        <w:rPr>
          <w:rFonts w:ascii="Arial" w:eastAsia="Times New Roman" w:hAnsi="Arial" w:cs="Arial"/>
          <w:color w:val="000000"/>
          <w:sz w:val="20"/>
          <w:szCs w:val="20"/>
        </w:rPr>
        <w:t xml:space="preserve"> e</w:t>
      </w:r>
      <w:r w:rsidR="00097BDF" w:rsidRPr="007D2F06">
        <w:rPr>
          <w:rFonts w:ascii="Arial" w:eastAsia="Times New Roman" w:hAnsi="Arial" w:cs="Arial"/>
          <w:color w:val="000000"/>
          <w:sz w:val="20"/>
          <w:szCs w:val="20"/>
        </w:rPr>
        <w:t xml:space="preserve">l ejercicio fiscal </w:t>
      </w:r>
      <w:r w:rsidRPr="007D2F06">
        <w:rPr>
          <w:rFonts w:ascii="Arial" w:eastAsia="Times New Roman" w:hAnsi="Arial" w:cs="Arial"/>
          <w:color w:val="000000"/>
          <w:sz w:val="20"/>
          <w:szCs w:val="20"/>
        </w:rPr>
        <w:t xml:space="preserve">que </w:t>
      </w:r>
      <w:r w:rsidR="00097BDF" w:rsidRPr="007D2F06">
        <w:rPr>
          <w:rFonts w:ascii="Arial" w:eastAsia="Times New Roman" w:hAnsi="Arial" w:cs="Arial"/>
          <w:color w:val="000000"/>
          <w:sz w:val="20"/>
          <w:szCs w:val="20"/>
        </w:rPr>
        <w:t xml:space="preserve">corresponde al año natural, </w:t>
      </w:r>
      <w:r w:rsidRPr="007D2F06">
        <w:rPr>
          <w:rFonts w:ascii="Arial" w:eastAsia="Times New Roman" w:hAnsi="Arial" w:cs="Arial"/>
          <w:color w:val="000000"/>
          <w:sz w:val="20"/>
          <w:szCs w:val="20"/>
        </w:rPr>
        <w:t xml:space="preserve">el Fideicomiso presenta </w:t>
      </w:r>
      <w:r w:rsidR="00F43B8C" w:rsidRPr="007D2F06">
        <w:rPr>
          <w:rFonts w:ascii="Arial" w:eastAsia="Times New Roman" w:hAnsi="Arial" w:cs="Arial"/>
          <w:color w:val="000000"/>
          <w:sz w:val="20"/>
          <w:szCs w:val="20"/>
        </w:rPr>
        <w:t xml:space="preserve">y realiza el pago </w:t>
      </w:r>
      <w:r w:rsidRPr="007D2F06">
        <w:rPr>
          <w:rFonts w:ascii="Arial" w:eastAsia="Times New Roman" w:hAnsi="Arial" w:cs="Arial"/>
          <w:color w:val="000000"/>
          <w:sz w:val="20"/>
          <w:szCs w:val="20"/>
        </w:rPr>
        <w:t>de forma mensual la “Declaración provisional o definitiva de impuestos federales” así como la “Declaración definitiva de impuestos estatales</w:t>
      </w:r>
      <w:r w:rsidR="00F43B8C" w:rsidRPr="007D2F06">
        <w:rPr>
          <w:rFonts w:ascii="Arial" w:eastAsia="Times New Roman" w:hAnsi="Arial" w:cs="Arial"/>
          <w:color w:val="000000"/>
          <w:sz w:val="20"/>
          <w:szCs w:val="20"/>
        </w:rPr>
        <w:t>”</w:t>
      </w:r>
      <w:r w:rsidR="00883759" w:rsidRPr="007D2F06">
        <w:rPr>
          <w:rFonts w:ascii="Arial" w:eastAsia="Times New Roman" w:hAnsi="Arial" w:cs="Arial"/>
          <w:color w:val="000000"/>
          <w:sz w:val="20"/>
          <w:szCs w:val="20"/>
        </w:rPr>
        <w:t xml:space="preserve">, también </w:t>
      </w:r>
      <w:r w:rsidR="00AA0CBB" w:rsidRPr="007D2F06">
        <w:rPr>
          <w:rFonts w:ascii="Arial" w:eastAsia="Times New Roman" w:hAnsi="Arial" w:cs="Arial"/>
          <w:color w:val="000000"/>
          <w:sz w:val="20"/>
          <w:szCs w:val="20"/>
        </w:rPr>
        <w:t xml:space="preserve">de forma anual </w:t>
      </w:r>
      <w:r w:rsidR="00883759" w:rsidRPr="007D2F06">
        <w:rPr>
          <w:rFonts w:ascii="Arial" w:eastAsia="Times New Roman" w:hAnsi="Arial" w:cs="Arial"/>
          <w:color w:val="000000"/>
          <w:sz w:val="20"/>
          <w:szCs w:val="20"/>
        </w:rPr>
        <w:t xml:space="preserve">se </w:t>
      </w:r>
      <w:r w:rsidR="00AA0CBB" w:rsidRPr="007D2F06">
        <w:rPr>
          <w:rFonts w:ascii="Arial" w:eastAsia="Times New Roman" w:hAnsi="Arial" w:cs="Arial"/>
          <w:color w:val="000000"/>
          <w:sz w:val="20"/>
          <w:szCs w:val="20"/>
        </w:rPr>
        <w:t xml:space="preserve">presenta </w:t>
      </w:r>
      <w:r w:rsidR="00883759" w:rsidRPr="007D2F06">
        <w:rPr>
          <w:rFonts w:ascii="Arial" w:eastAsia="Times New Roman" w:hAnsi="Arial" w:cs="Arial"/>
          <w:color w:val="000000"/>
          <w:sz w:val="20"/>
          <w:szCs w:val="20"/>
        </w:rPr>
        <w:t>la “Declaración</w:t>
      </w:r>
      <w:r w:rsidR="00AA0CBB" w:rsidRPr="007D2F06">
        <w:rPr>
          <w:rFonts w:ascii="Arial" w:eastAsia="Times New Roman" w:hAnsi="Arial" w:cs="Arial"/>
          <w:color w:val="000000"/>
          <w:sz w:val="20"/>
          <w:szCs w:val="20"/>
        </w:rPr>
        <w:t xml:space="preserve"> </w:t>
      </w:r>
      <w:r w:rsidR="00D1471F" w:rsidRPr="007D2F06">
        <w:rPr>
          <w:rFonts w:ascii="Arial" w:eastAsia="Times New Roman" w:hAnsi="Arial" w:cs="Arial"/>
          <w:color w:val="000000"/>
          <w:sz w:val="20"/>
          <w:szCs w:val="20"/>
        </w:rPr>
        <w:t xml:space="preserve">del Ejercicio </w:t>
      </w:r>
      <w:r w:rsidR="00AA0CBB" w:rsidRPr="007D2F06">
        <w:rPr>
          <w:rFonts w:ascii="Arial" w:eastAsia="Times New Roman" w:hAnsi="Arial" w:cs="Arial"/>
          <w:color w:val="000000"/>
          <w:sz w:val="20"/>
          <w:szCs w:val="20"/>
        </w:rPr>
        <w:t>de Personas</w:t>
      </w:r>
      <w:r w:rsidR="007420BC" w:rsidRPr="007D2F06">
        <w:rPr>
          <w:rFonts w:ascii="Arial" w:eastAsia="Times New Roman" w:hAnsi="Arial" w:cs="Arial"/>
          <w:color w:val="000000"/>
          <w:sz w:val="20"/>
          <w:szCs w:val="20"/>
        </w:rPr>
        <w:t xml:space="preserve"> </w:t>
      </w:r>
      <w:r w:rsidR="00AA0CBB" w:rsidRPr="007D2F06">
        <w:rPr>
          <w:rFonts w:ascii="Arial" w:eastAsia="Times New Roman" w:hAnsi="Arial" w:cs="Arial"/>
          <w:color w:val="000000"/>
          <w:sz w:val="20"/>
          <w:szCs w:val="20"/>
        </w:rPr>
        <w:t>Morales</w:t>
      </w:r>
      <w:r w:rsidR="00D1471F" w:rsidRPr="007D2F06">
        <w:rPr>
          <w:rFonts w:ascii="Arial" w:eastAsia="Times New Roman" w:hAnsi="Arial" w:cs="Arial"/>
          <w:color w:val="000000"/>
          <w:sz w:val="20"/>
          <w:szCs w:val="20"/>
        </w:rPr>
        <w:t xml:space="preserve"> con Fines No Lucrativos</w:t>
      </w:r>
      <w:r w:rsidR="00AA0CBB" w:rsidRPr="007D2F06">
        <w:rPr>
          <w:rFonts w:ascii="Arial" w:eastAsia="Times New Roman" w:hAnsi="Arial" w:cs="Arial"/>
          <w:color w:val="000000"/>
          <w:sz w:val="20"/>
          <w:szCs w:val="20"/>
        </w:rPr>
        <w:t>” y</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por un despacho externo</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realiza la Auditoría para efectos de la presentación del Dictamen de los Estados Financieros. Por otro lado, el fideicomiso </w:t>
      </w:r>
      <w:r w:rsidR="00097BDF" w:rsidRPr="007D2F06">
        <w:rPr>
          <w:rFonts w:ascii="Arial" w:eastAsia="Times New Roman" w:hAnsi="Arial" w:cs="Arial"/>
          <w:color w:val="000000"/>
          <w:sz w:val="20"/>
          <w:szCs w:val="20"/>
        </w:rPr>
        <w:t>realiza cortes mensuales</w:t>
      </w:r>
      <w:r w:rsidR="003E2E8A" w:rsidRPr="007D2F06">
        <w:rPr>
          <w:rFonts w:ascii="Arial" w:eastAsia="Times New Roman" w:hAnsi="Arial" w:cs="Arial"/>
          <w:color w:val="000000"/>
          <w:sz w:val="20"/>
          <w:szCs w:val="20"/>
        </w:rPr>
        <w:t>, trimestrales y anual</w:t>
      </w:r>
      <w:r w:rsidR="00097BDF" w:rsidRPr="007D2F06">
        <w:rPr>
          <w:rFonts w:ascii="Arial" w:eastAsia="Times New Roman" w:hAnsi="Arial" w:cs="Arial"/>
          <w:color w:val="000000"/>
          <w:sz w:val="20"/>
          <w:szCs w:val="20"/>
        </w:rPr>
        <w:t xml:space="preserve"> para la </w:t>
      </w:r>
      <w:r w:rsidR="00AA0CBB" w:rsidRPr="007D2F06">
        <w:rPr>
          <w:rFonts w:ascii="Arial" w:eastAsia="Times New Roman" w:hAnsi="Arial" w:cs="Arial"/>
          <w:color w:val="000000"/>
          <w:sz w:val="20"/>
          <w:szCs w:val="20"/>
        </w:rPr>
        <w:t xml:space="preserve">integración y </w:t>
      </w:r>
      <w:r w:rsidR="00097BDF" w:rsidRPr="007D2F06">
        <w:rPr>
          <w:rFonts w:ascii="Arial" w:eastAsia="Times New Roman" w:hAnsi="Arial" w:cs="Arial"/>
          <w:color w:val="000000"/>
          <w:sz w:val="20"/>
          <w:szCs w:val="20"/>
        </w:rPr>
        <w:t xml:space="preserve">presentación de </w:t>
      </w:r>
      <w:r w:rsidR="003E2E8A" w:rsidRPr="007D2F06">
        <w:rPr>
          <w:rFonts w:ascii="Arial" w:eastAsia="Times New Roman" w:hAnsi="Arial" w:cs="Arial"/>
          <w:color w:val="000000"/>
          <w:sz w:val="20"/>
          <w:szCs w:val="20"/>
        </w:rPr>
        <w:t>Información Financiera y C</w:t>
      </w:r>
      <w:r w:rsidR="00097BDF" w:rsidRPr="007D2F06">
        <w:rPr>
          <w:rFonts w:ascii="Arial" w:eastAsia="Times New Roman" w:hAnsi="Arial" w:cs="Arial"/>
          <w:color w:val="000000"/>
          <w:sz w:val="20"/>
          <w:szCs w:val="20"/>
        </w:rPr>
        <w:t>uenta</w:t>
      </w:r>
      <w:r w:rsidR="003E2E8A" w:rsidRPr="007D2F06">
        <w:rPr>
          <w:rFonts w:ascii="Arial" w:eastAsia="Times New Roman" w:hAnsi="Arial" w:cs="Arial"/>
          <w:color w:val="000000"/>
          <w:sz w:val="20"/>
          <w:szCs w:val="20"/>
        </w:rPr>
        <w:t xml:space="preserve"> P</w:t>
      </w:r>
      <w:r w:rsidR="00097BDF" w:rsidRPr="007D2F06">
        <w:rPr>
          <w:rFonts w:ascii="Arial" w:eastAsia="Times New Roman" w:hAnsi="Arial" w:cs="Arial"/>
          <w:color w:val="000000"/>
          <w:sz w:val="20"/>
          <w:szCs w:val="20"/>
        </w:rPr>
        <w:t>ública</w:t>
      </w:r>
      <w:r w:rsidR="00AA0CBB" w:rsidRPr="007D2F06">
        <w:rPr>
          <w:rFonts w:ascii="Arial" w:eastAsia="Times New Roman" w:hAnsi="Arial" w:cs="Arial"/>
          <w:color w:val="000000"/>
          <w:sz w:val="20"/>
          <w:szCs w:val="20"/>
        </w:rPr>
        <w:t xml:space="preserve"> en materia de </w:t>
      </w:r>
      <w:r w:rsidR="00D1471F" w:rsidRPr="007D2F06">
        <w:rPr>
          <w:rFonts w:ascii="Arial" w:eastAsia="Times New Roman" w:hAnsi="Arial" w:cs="Arial"/>
          <w:color w:val="000000"/>
          <w:sz w:val="20"/>
          <w:szCs w:val="20"/>
        </w:rPr>
        <w:t xml:space="preserve">la Ley General de </w:t>
      </w:r>
      <w:r w:rsidR="00AA0CBB" w:rsidRPr="007D2F06">
        <w:rPr>
          <w:rFonts w:ascii="Arial" w:eastAsia="Times New Roman" w:hAnsi="Arial" w:cs="Arial"/>
          <w:color w:val="000000"/>
          <w:sz w:val="20"/>
          <w:szCs w:val="20"/>
        </w:rPr>
        <w:t>Contabilidad Gubernamental</w:t>
      </w:r>
      <w:r w:rsidR="00D1471F" w:rsidRPr="007D2F06">
        <w:rPr>
          <w:rFonts w:ascii="Arial" w:eastAsia="Times New Roman" w:hAnsi="Arial" w:cs="Arial"/>
          <w:color w:val="000000"/>
          <w:sz w:val="20"/>
          <w:szCs w:val="20"/>
        </w:rPr>
        <w:t>.</w:t>
      </w:r>
    </w:p>
    <w:p w14:paraId="5316C111"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p>
    <w:p w14:paraId="2AF97BE6" w14:textId="77777777" w:rsidR="008B439C"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d)</w:t>
      </w:r>
      <w:r w:rsidRPr="007D2F06">
        <w:rPr>
          <w:rFonts w:ascii="Arial" w:hAnsi="Arial" w:cs="Arial"/>
          <w:sz w:val="20"/>
          <w:szCs w:val="20"/>
        </w:rPr>
        <w:t xml:space="preserve"> Régimen jurídico (Forma como está dada de alta la entidad ante la S.H.C.P., ejemplos: S.C., S.A., Personas mo</w:t>
      </w:r>
      <w:r w:rsidR="00B12279" w:rsidRPr="007D2F06">
        <w:rPr>
          <w:rFonts w:ascii="Arial" w:hAnsi="Arial" w:cs="Arial"/>
          <w:sz w:val="20"/>
          <w:szCs w:val="20"/>
        </w:rPr>
        <w:t>rales sin fines de lucro, etc.)</w:t>
      </w:r>
    </w:p>
    <w:p w14:paraId="4012EE6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p>
    <w:p w14:paraId="31511367" w14:textId="77777777" w:rsidR="00554E9E"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 xml:space="preserve">Fondos Guanajuato de Financiamiento está </w:t>
      </w:r>
      <w:r w:rsidR="00554E9E" w:rsidRPr="007D2F06">
        <w:rPr>
          <w:rFonts w:ascii="Arial" w:hAnsi="Arial" w:cs="Arial"/>
          <w:sz w:val="20"/>
          <w:szCs w:val="20"/>
        </w:rPr>
        <w:t>registrado</w:t>
      </w:r>
      <w:r w:rsidRPr="007D2F06">
        <w:rPr>
          <w:rFonts w:ascii="Arial" w:hAnsi="Arial" w:cs="Arial"/>
          <w:sz w:val="20"/>
          <w:szCs w:val="20"/>
        </w:rPr>
        <w:t xml:space="preserve"> </w:t>
      </w:r>
      <w:r w:rsidR="007B7BF7" w:rsidRPr="007D2F06">
        <w:rPr>
          <w:rFonts w:ascii="Arial" w:hAnsi="Arial" w:cs="Arial"/>
          <w:sz w:val="20"/>
          <w:szCs w:val="20"/>
        </w:rPr>
        <w:t xml:space="preserve">ante la SHCP mediante el SAT </w:t>
      </w:r>
      <w:r w:rsidR="00554E9E" w:rsidRPr="007D2F06">
        <w:rPr>
          <w:rFonts w:ascii="Arial" w:hAnsi="Arial" w:cs="Arial"/>
          <w:sz w:val="20"/>
          <w:szCs w:val="20"/>
        </w:rPr>
        <w:t>de la siguiente forma:</w:t>
      </w:r>
    </w:p>
    <w:p w14:paraId="0E62276B"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RFC: NFF9204099T4</w:t>
      </w:r>
    </w:p>
    <w:p w14:paraId="668EF4E8"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Denominación/Razón Social: Fondos Guanajuato de Financiamiento</w:t>
      </w:r>
    </w:p>
    <w:p w14:paraId="15565B9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Régimen Fiscal</w:t>
      </w:r>
      <w:r w:rsidR="00554E9E" w:rsidRPr="007D2F06">
        <w:rPr>
          <w:rFonts w:ascii="Arial" w:hAnsi="Arial" w:cs="Arial"/>
          <w:sz w:val="20"/>
          <w:szCs w:val="20"/>
        </w:rPr>
        <w:t>:</w:t>
      </w:r>
      <w:r w:rsidRPr="007D2F06">
        <w:rPr>
          <w:rFonts w:ascii="Arial" w:hAnsi="Arial" w:cs="Arial"/>
          <w:sz w:val="20"/>
          <w:szCs w:val="20"/>
        </w:rPr>
        <w:t xml:space="preserve"> 603 Personas Morales con Fines No Lucrativos</w:t>
      </w:r>
      <w:r w:rsidR="007B7BF7" w:rsidRPr="007D2F06">
        <w:rPr>
          <w:rFonts w:ascii="Arial" w:hAnsi="Arial" w:cs="Arial"/>
          <w:sz w:val="20"/>
          <w:szCs w:val="20"/>
        </w:rPr>
        <w:t>.</w:t>
      </w:r>
    </w:p>
    <w:p w14:paraId="2D04C4F7"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Régimen Capital: Sin tipo de sociedad.</w:t>
      </w:r>
    </w:p>
    <w:p w14:paraId="2B04FD0A"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Actividad económica: Fondos y fideicomisos financieros para el desarrollo.</w:t>
      </w:r>
    </w:p>
    <w:p w14:paraId="796C4325" w14:textId="77777777" w:rsidR="00B869D6" w:rsidRPr="007D2F06" w:rsidRDefault="00B869D6" w:rsidP="00554E9E">
      <w:pPr>
        <w:tabs>
          <w:tab w:val="left" w:leader="underscore" w:pos="9639"/>
        </w:tabs>
        <w:spacing w:after="0" w:line="240" w:lineRule="auto"/>
        <w:jc w:val="both"/>
        <w:rPr>
          <w:rFonts w:ascii="Arial" w:hAnsi="Arial" w:cs="Arial"/>
          <w:sz w:val="20"/>
          <w:szCs w:val="20"/>
        </w:rPr>
      </w:pPr>
    </w:p>
    <w:p w14:paraId="4958CC77"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p>
    <w:p w14:paraId="6EA8CBF7" w14:textId="77777777" w:rsidR="008B439C" w:rsidRPr="007D2F06" w:rsidRDefault="008B439C" w:rsidP="008B439C">
      <w:pPr>
        <w:numPr>
          <w:ilvl w:val="0"/>
          <w:numId w:val="9"/>
        </w:numPr>
        <w:spacing w:after="0" w:line="240" w:lineRule="auto"/>
        <w:ind w:left="0" w:firstLine="0"/>
        <w:rPr>
          <w:rFonts w:ascii="Arial" w:hAnsi="Arial" w:cs="Arial"/>
          <w:color w:val="000000"/>
          <w:sz w:val="20"/>
          <w:szCs w:val="20"/>
        </w:rPr>
      </w:pPr>
      <w:r w:rsidRPr="007D2F06">
        <w:rPr>
          <w:rFonts w:ascii="Arial" w:hAnsi="Arial" w:cs="Arial"/>
          <w:b/>
          <w:bCs/>
          <w:sz w:val="20"/>
          <w:szCs w:val="20"/>
        </w:rPr>
        <w:t>Introducción, antecedentes y estructura básica del ente</w:t>
      </w:r>
    </w:p>
    <w:p w14:paraId="5CA5C1A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b/>
          <w:i/>
          <w:sz w:val="20"/>
          <w:szCs w:val="20"/>
        </w:rPr>
        <w:t>Creación, objeto social, régimen jurídico, principal actividad y entorno financiero</w:t>
      </w:r>
      <w:r w:rsidRPr="007D2F06">
        <w:rPr>
          <w:rFonts w:ascii="Arial" w:hAnsi="Arial" w:cs="Arial"/>
          <w:sz w:val="20"/>
          <w:szCs w:val="20"/>
        </w:rPr>
        <w:t xml:space="preserve"> – Fondo para el Financiamiento de las Empresas de Solidaridad del Estado de Guanajuato  (el “Fondo”) fue constituido el día </w:t>
      </w:r>
      <w:r w:rsidRPr="007D2F06">
        <w:rPr>
          <w:rFonts w:ascii="Arial" w:hAnsi="Arial" w:cs="Arial"/>
          <w:sz w:val="20"/>
          <w:szCs w:val="20"/>
        </w:rPr>
        <w:lastRenderedPageBreak/>
        <w:t>4 de abril de 1992 a través del contrato de fideicomiso celebrado por una parte por el Gobierno del Estado de Guanajuato, en su carácter de fideicomitente y por otra parte en su carácter de fiduciaria, Nacional Financiera, S.N.C., dicho contrato fue celebrado en comparecencia del Gobierno Federal por conducto de la Secretaria de Hacienda y Crédito Público, a través del órgano desconcentrado denominado Coordinación General del Programa Nacional de Apoyo para las Empresas de Solidaridad. Esta última realizó una aportación inicial de manera solidaria por $2,000,000.00 por la cual renuncia a la recuperación de la inversión antes mencionada.</w:t>
      </w:r>
    </w:p>
    <w:p w14:paraId="5E033ED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sz w:val="20"/>
          <w:szCs w:val="20"/>
        </w:rPr>
        <w:t>De igual manera el contrato de fideicomiso establece que Gobierno del Estado de Guanajuato en su figura de fideicomitente, en los términos del artículo 80 de la Ley de Instituciones de Crédito, constituyó un Comité Técnico, entre cuyas facultades se encuentran establecer las reglas de operación del fideicomiso para desarrollo de su objeto.</w:t>
      </w:r>
    </w:p>
    <w:p w14:paraId="3D8EC520" w14:textId="77777777" w:rsidR="008B439C" w:rsidRPr="007D2F06" w:rsidRDefault="008B439C" w:rsidP="008B439C">
      <w:pPr>
        <w:pStyle w:val="INCISO"/>
        <w:spacing w:line="226" w:lineRule="exact"/>
        <w:rPr>
          <w:sz w:val="20"/>
          <w:szCs w:val="20"/>
        </w:rPr>
      </w:pPr>
    </w:p>
    <w:p w14:paraId="292D429B" w14:textId="77777777" w:rsidR="008B439C" w:rsidRPr="007D2F06" w:rsidRDefault="002565EE"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El Contrato</w:t>
      </w:r>
      <w:r w:rsidR="008B439C" w:rsidRPr="007D2F06">
        <w:rPr>
          <w:rFonts w:ascii="Arial" w:hAnsi="Arial" w:cs="Arial"/>
          <w:color w:val="000000"/>
          <w:sz w:val="20"/>
          <w:szCs w:val="20"/>
          <w:lang w:val="es-MX"/>
        </w:rPr>
        <w:t xml:space="preserve"> de FIDEICOMISO el cual tiene asignado el número 80082 en los registros de la FIDUCIARIA.</w:t>
      </w:r>
    </w:p>
    <w:p w14:paraId="4860EFF4" w14:textId="77777777" w:rsidR="008B439C" w:rsidRPr="007D2F06" w:rsidRDefault="008B439C" w:rsidP="008B439C">
      <w:pPr>
        <w:tabs>
          <w:tab w:val="num" w:pos="480"/>
        </w:tabs>
        <w:ind w:left="480" w:hanging="480"/>
        <w:jc w:val="both"/>
        <w:rPr>
          <w:rFonts w:ascii="Arial" w:hAnsi="Arial" w:cs="Arial"/>
          <w:color w:val="000000"/>
          <w:sz w:val="20"/>
          <w:szCs w:val="20"/>
        </w:rPr>
      </w:pPr>
    </w:p>
    <w:p w14:paraId="49E22D98" w14:textId="77777777" w:rsidR="008B439C" w:rsidRPr="007D2F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Asimismo, al constituirse el FIDEICOMISO la Coordinación General del Programa Nacional de Apoyo para las Empresas de Solidaridad (FONAES), realizó una aportación por la cantidad de $2’000,000.00 (Dos millones de pesos, 00/100 Moneda Nacional) con el fin de impulsar la productividad, fortaleciendo el fondo revolvente formado por el Fideicomitente. Dicha aportación se integró al patrimonio fideicomitido para financiamiento, capacitación y asistencia técnica. Asimismo, con fecha 7 de julio de 1993 el Fideicomiso restituyó a FONAES la cantidad de $500,000.00 (Quinientos mil pesos, 00/100 Moneda Nacional), subsistiendo una aportación total de FONAES por $1’500,000.00 (Un millón quinientos mil pesos, 00/100 Moneda Nacional).</w:t>
      </w:r>
    </w:p>
    <w:p w14:paraId="04FC04C7" w14:textId="77777777" w:rsidR="008B439C" w:rsidRPr="007D2F06" w:rsidRDefault="008B439C" w:rsidP="0019454A">
      <w:pPr>
        <w:pStyle w:val="Prrafodelista"/>
        <w:ind w:left="567"/>
        <w:jc w:val="both"/>
        <w:rPr>
          <w:rFonts w:ascii="Arial" w:eastAsia="Times New Roman" w:hAnsi="Arial" w:cs="Arial"/>
          <w:color w:val="000000"/>
          <w:sz w:val="20"/>
          <w:szCs w:val="20"/>
        </w:rPr>
      </w:pPr>
    </w:p>
    <w:p w14:paraId="534FF0A0" w14:textId="77777777" w:rsidR="008B439C" w:rsidRPr="007D2F06" w:rsidRDefault="008B439C" w:rsidP="0019454A">
      <w:pPr>
        <w:pStyle w:val="Prrafodelista"/>
        <w:ind w:left="567"/>
        <w:jc w:val="both"/>
        <w:rPr>
          <w:rFonts w:ascii="Arial" w:eastAsia="Times New Roman" w:hAnsi="Arial" w:cs="Arial"/>
          <w:color w:val="000000"/>
          <w:sz w:val="20"/>
          <w:szCs w:val="20"/>
        </w:rPr>
      </w:pPr>
      <w:r w:rsidRPr="007D2F06">
        <w:rPr>
          <w:rFonts w:ascii="Arial" w:eastAsia="Times New Roman" w:hAnsi="Arial" w:cs="Arial"/>
          <w:color w:val="000000"/>
          <w:sz w:val="20"/>
          <w:szCs w:val="20"/>
        </w:rPr>
        <w:t>Posteriormente, el 10 de marzo de 1998, FONAES y el Gobierno del Estado de Guanajuato constituyeron el Fondo en cuenta bancaria denominado “Fondo de Inversión y Reinversión” para la creación y apoyo de microempresas en el Estado de Guanajuato (FOIR), aportando cada una de las partes $3’000,000 (tres millones de pesos, 00/100 Moneda Nacional), acordándose que el Fideicomiso sería el administrador de dichos recursos.</w:t>
      </w:r>
    </w:p>
    <w:p w14:paraId="3CCF1C04"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13 de junio del 2001, el FIDEICOMITENTE y la FIDUCIARIA, mediante la suscripción del convenio respectivo, con la intervención del FONDO PARA LA PARTICIPACIÓN DE RIESGOS, modificaron el FIDEICOMISO, con el objeto de fomentar y fortalecer las actividades productivas de la microempresa en el Estado de Guanajuato, mediante la adición a los fines del FIDEICOMISO de la posibilidad de participar en el riesgo crediticio con el FONDO PARA LA PARTICIPACIÓN DE RIESGOS.</w:t>
      </w:r>
    </w:p>
    <w:p w14:paraId="7072A2E3"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8DFCBB5"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17 de julio de 2003, se celebró un convenio modificatorio al FIDEICOMISO, por medio del cual se estableció con el FONDO PARA LA PARTICIPACIÓN DE RIESGOS un nuevo esquema de garantías.</w:t>
      </w:r>
    </w:p>
    <w:p w14:paraId="3C96D8AA"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0202B99E"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4 de noviembre de 2005, se celebró un convenio modificatorio al FIDEICOMISO, por medio del cual se buscó incentivar de mayor manera el apoyo a emprendedores y empresas de micro, pequeñas y medianas empresas del Estado de Guanajuato.</w:t>
      </w:r>
    </w:p>
    <w:p w14:paraId="3D979D4B"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C7A173E" w14:textId="77777777" w:rsidR="008B439C" w:rsidRPr="009777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31 de julio de 2008, se celebró un convenio modificatorio al contrato de FIDEICOMISO, a efecto de habilitarlo como Intermediario Financiero Especializado con el Fideicomiso de Fomento Minero de la Secretaría de Economía del Gobierno Federal (FIFOMI) para el apoyo financiero a las mic</w:t>
      </w:r>
      <w:r w:rsidRPr="00977706">
        <w:rPr>
          <w:rFonts w:ascii="Arial" w:hAnsi="Arial" w:cs="Arial"/>
          <w:color w:val="000000"/>
          <w:sz w:val="20"/>
          <w:szCs w:val="20"/>
          <w:lang w:val="es-MX"/>
        </w:rPr>
        <w:t>ro, pequeñas y medianas empresas de la cadena productiva de los minerales en el Estado de Guanajuato.</w:t>
      </w:r>
    </w:p>
    <w:p w14:paraId="72DAA3ED" w14:textId="77777777" w:rsidR="008B439C" w:rsidRPr="00AA1066" w:rsidRDefault="008B439C" w:rsidP="0019454A">
      <w:pPr>
        <w:pStyle w:val="Prrafodelista"/>
        <w:ind w:left="567"/>
        <w:jc w:val="both"/>
        <w:rPr>
          <w:rFonts w:ascii="Arial" w:eastAsia="Times New Roman" w:hAnsi="Arial" w:cs="Arial"/>
          <w:color w:val="000000"/>
          <w:sz w:val="20"/>
          <w:szCs w:val="20"/>
        </w:rPr>
      </w:pPr>
    </w:p>
    <w:p w14:paraId="48CFA56C"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En el FIDEICOMISO existió la participación directa del organismo público denominado «Sistema Estatal de Financiamiento al Desarrollo (SEFIDE)», el cual, en virtud de sus atribuciones tenía vinculación </w:t>
      </w:r>
      <w:r w:rsidRPr="00AA1066">
        <w:rPr>
          <w:rFonts w:ascii="Arial" w:eastAsia="Times New Roman" w:hAnsi="Arial" w:cs="Arial"/>
          <w:color w:val="000000"/>
          <w:sz w:val="20"/>
          <w:szCs w:val="20"/>
        </w:rPr>
        <w:lastRenderedPageBreak/>
        <w:t>directa con la operación de tal entidad paraestatal, a través de su presencia en el Comité Técnico de "EL FIDEICOMISO".</w:t>
      </w:r>
    </w:p>
    <w:p w14:paraId="6109F07B" w14:textId="77777777" w:rsidR="0019454A" w:rsidRPr="002320EE" w:rsidRDefault="0019454A" w:rsidP="0019454A">
      <w:pPr>
        <w:pStyle w:val="Prrafodelista"/>
        <w:ind w:left="567"/>
        <w:jc w:val="both"/>
        <w:rPr>
          <w:rFonts w:ascii="Arial" w:hAnsi="Arial" w:cs="Arial"/>
          <w:sz w:val="20"/>
          <w:szCs w:val="20"/>
        </w:rPr>
      </w:pPr>
    </w:p>
    <w:p w14:paraId="555B8D20"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Con fecha 19 de Noviembre de 2010 fue publicado en el Periódico Oficial del Gobierno del Estado de Guanajuato número 185 segunda parte, el Decreto Gubernativo número 155 mediante el cual se extingue el organismo público descentralizado, denominado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xml:space="preserve">, conocido por sus siglas como SEFIDE, la cual ocupaba el cargo de Presidente del Comité Técnico del FIDEICOMISO, y conforme al artículo 5 del mismo decreto, la Secretaría de Desarrollo Económico Sustentable, la sustituye en todos sus derechos y obligaciones y asume los compromisos adquiridos por el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debiendo cumplir íntegramente con ellos.</w:t>
      </w:r>
    </w:p>
    <w:p w14:paraId="3441FACA" w14:textId="77777777" w:rsidR="0019454A" w:rsidRPr="00AA1066" w:rsidRDefault="0019454A" w:rsidP="0019454A">
      <w:pPr>
        <w:pStyle w:val="Prrafodelista"/>
        <w:ind w:left="567"/>
        <w:jc w:val="both"/>
        <w:rPr>
          <w:rFonts w:ascii="Arial" w:eastAsia="Times New Roman" w:hAnsi="Arial" w:cs="Arial"/>
          <w:color w:val="000000"/>
          <w:sz w:val="20"/>
          <w:szCs w:val="20"/>
        </w:rPr>
      </w:pPr>
    </w:p>
    <w:p w14:paraId="623EDC04" w14:textId="77777777" w:rsidR="008B439C" w:rsidRPr="0019454A" w:rsidRDefault="008B439C" w:rsidP="0019454A">
      <w:pPr>
        <w:pStyle w:val="Prrafodelista"/>
        <w:ind w:left="567"/>
        <w:jc w:val="both"/>
        <w:rPr>
          <w:rFonts w:ascii="Arial" w:eastAsia="Times New Roman" w:hAnsi="Arial" w:cs="Arial"/>
          <w:color w:val="000000"/>
          <w:sz w:val="20"/>
          <w:szCs w:val="20"/>
        </w:rPr>
      </w:pPr>
      <w:r w:rsidRPr="0019454A">
        <w:rPr>
          <w:rFonts w:ascii="Arial" w:eastAsia="Times New Roman" w:hAnsi="Arial" w:cs="Arial"/>
          <w:color w:val="000000"/>
          <w:sz w:val="20"/>
          <w:szCs w:val="20"/>
        </w:rPr>
        <w:t>De igual manera, en el artículo Segundo Transitorio del mismo instrumento administrativo, se establece que la entonces Secretaría de Finanzas y Administración determinaría las reestructuras conducentes y realizaría los ajustes necesarios a los instrumentos jurídicos de los fideicomisos que operaba el SEFIDE, con el fin de garantizar su continuidad y funcionamiento, para lo cual se estableció la debida coordinación con la Secretaría de Desarrollo Económico Sustentable</w:t>
      </w:r>
      <w:r w:rsidR="00BA12FC" w:rsidRPr="0019454A">
        <w:rPr>
          <w:rFonts w:ascii="Arial" w:eastAsia="Times New Roman" w:hAnsi="Arial" w:cs="Arial"/>
          <w:color w:val="000000"/>
          <w:sz w:val="20"/>
          <w:szCs w:val="20"/>
        </w:rPr>
        <w:t>.</w:t>
      </w:r>
    </w:p>
    <w:p w14:paraId="208B6DFB" w14:textId="77777777" w:rsidR="008B439C" w:rsidRPr="009777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En cumplimiento a lo anterior, se determinó la procedencia de adecuar el contenido del presente Contrato de Fideicomiso y el marco normativo de "EL FIDEICOMISO", a efecto de reestructurar su órgano de gobierno, sectorizando dicha entidad paraestatal a la Secretaría de Desarrollo Económico Sustentable.</w:t>
      </w:r>
    </w:p>
    <w:p w14:paraId="2006F893" w14:textId="77777777" w:rsidR="008B439C" w:rsidRPr="00977706" w:rsidRDefault="008B439C" w:rsidP="008B439C">
      <w:pPr>
        <w:pStyle w:val="Prrafodelista1"/>
        <w:spacing w:after="0" w:line="240" w:lineRule="auto"/>
        <w:jc w:val="both"/>
        <w:rPr>
          <w:rFonts w:ascii="Arial" w:hAnsi="Arial" w:cs="Arial"/>
          <w:color w:val="000000"/>
          <w:sz w:val="20"/>
          <w:szCs w:val="20"/>
          <w:lang w:val="es-MX"/>
        </w:rPr>
      </w:pPr>
    </w:p>
    <w:p w14:paraId="467AD055" w14:textId="77777777" w:rsidR="008B439C"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Aunado a lo anterior, el Gobierno del Estado ha determinado un redimensionamiento en cuanto a la operación del FIDEICOMISO, para eficientar la administración de los programas de apoyo y el uso de sus recursos, se decidió modificar la estructura del patrimonio sin detrimento de la integración del mismo, mismo que al 25 de Octubre de 2013 ascendió a $104,636,232.50 (Ciento cuatro millones seiscientos treinta y seis mil, doscientos treinta y dos pesos 50/100 Moneda Nacional), así como un cambio en su denominación de “Fondo para el Financiamiento de las Empresas de Solidaridad del Estado de Guanajuato” a la de “Fondos Guanajuato de Financiamiento”, entre otros aspectos.</w:t>
      </w:r>
    </w:p>
    <w:p w14:paraId="709717CE" w14:textId="77777777" w:rsidR="00BA12FC" w:rsidRPr="00977706" w:rsidRDefault="00BA12FC" w:rsidP="00BA12FC">
      <w:pPr>
        <w:pStyle w:val="Prrafodelista1"/>
        <w:spacing w:after="0" w:line="240" w:lineRule="auto"/>
        <w:ind w:left="0"/>
        <w:jc w:val="both"/>
        <w:rPr>
          <w:rFonts w:ascii="Arial" w:hAnsi="Arial" w:cs="Arial"/>
          <w:color w:val="000000"/>
          <w:sz w:val="20"/>
          <w:szCs w:val="20"/>
          <w:lang w:val="es-MX"/>
        </w:rPr>
      </w:pPr>
    </w:p>
    <w:p w14:paraId="6F792C40" w14:textId="77777777" w:rsidR="007D1E76" w:rsidRPr="008A1738" w:rsidRDefault="008B439C" w:rsidP="00877DC1">
      <w:pPr>
        <w:pStyle w:val="Prrafodelista"/>
        <w:ind w:left="567"/>
        <w:jc w:val="both"/>
        <w:rPr>
          <w:rFonts w:ascii="Arial" w:hAnsi="Arial" w:cs="Arial"/>
          <w:sz w:val="20"/>
          <w:szCs w:val="20"/>
        </w:rPr>
      </w:pPr>
      <w:r w:rsidRPr="00877DC1">
        <w:rPr>
          <w:rFonts w:ascii="Arial" w:eastAsia="Times New Roman" w:hAnsi="Arial" w:cs="Arial"/>
          <w:color w:val="000000"/>
          <w:sz w:val="20"/>
          <w:szCs w:val="20"/>
        </w:rPr>
        <w:t xml:space="preserve">Por lo anterior, con fecha 15 de </w:t>
      </w:r>
      <w:r w:rsidR="002565EE" w:rsidRPr="00877DC1">
        <w:rPr>
          <w:rFonts w:ascii="Arial" w:eastAsia="Times New Roman" w:hAnsi="Arial" w:cs="Arial"/>
          <w:color w:val="000000"/>
          <w:sz w:val="20"/>
          <w:szCs w:val="20"/>
        </w:rPr>
        <w:t>octubre</w:t>
      </w:r>
      <w:r w:rsidRPr="00877DC1">
        <w:rPr>
          <w:rFonts w:ascii="Arial" w:eastAsia="Times New Roman" w:hAnsi="Arial" w:cs="Arial"/>
          <w:color w:val="000000"/>
          <w:sz w:val="20"/>
          <w:szCs w:val="20"/>
        </w:rPr>
        <w:t xml:space="preserve"> de 2013, mediante el Acuerdo 2013-10-15-02, el Comité Técnico del FIDEICOMISO acordó se realicen las modificaciones al FIDEICOMISO que se contienen en el presente convenio.</w:t>
      </w:r>
    </w:p>
    <w:p w14:paraId="16A37B2E" w14:textId="77777777" w:rsidR="00BA12FC" w:rsidRPr="008A1738" w:rsidRDefault="00BA12FC" w:rsidP="008B439C">
      <w:pPr>
        <w:tabs>
          <w:tab w:val="left" w:leader="underscore" w:pos="9639"/>
        </w:tabs>
        <w:spacing w:after="0" w:line="240" w:lineRule="auto"/>
        <w:jc w:val="both"/>
        <w:rPr>
          <w:rFonts w:ascii="Arial" w:hAnsi="Arial" w:cs="Arial"/>
          <w:sz w:val="20"/>
          <w:szCs w:val="20"/>
        </w:rPr>
      </w:pPr>
    </w:p>
    <w:p w14:paraId="18B944CB" w14:textId="77777777" w:rsidR="007D1E76"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Consideraciones fiscales del ente: </w:t>
      </w:r>
      <w:r w:rsidR="00657009" w:rsidRPr="008A1738">
        <w:rPr>
          <w:rFonts w:ascii="Arial" w:hAnsi="Arial" w:cs="Arial"/>
          <w:sz w:val="20"/>
          <w:szCs w:val="20"/>
        </w:rPr>
        <w:t>R</w:t>
      </w:r>
      <w:r w:rsidRPr="008A1738">
        <w:rPr>
          <w:rFonts w:ascii="Arial" w:hAnsi="Arial" w:cs="Arial"/>
          <w:sz w:val="20"/>
          <w:szCs w:val="20"/>
        </w:rPr>
        <w:t>evelar el tipo de contribuciones que esté obligado a pagar o retener.</w:t>
      </w:r>
    </w:p>
    <w:p w14:paraId="1690D240" w14:textId="77777777" w:rsidR="0019454A" w:rsidRPr="008A1738" w:rsidRDefault="0019454A" w:rsidP="00CB41C4">
      <w:pPr>
        <w:tabs>
          <w:tab w:val="left" w:leader="underscore" w:pos="9639"/>
        </w:tabs>
        <w:spacing w:after="0" w:line="240" w:lineRule="auto"/>
        <w:jc w:val="both"/>
        <w:rPr>
          <w:rFonts w:ascii="Arial" w:hAnsi="Arial" w:cs="Arial"/>
          <w:sz w:val="20"/>
          <w:szCs w:val="20"/>
        </w:rPr>
      </w:pPr>
    </w:p>
    <w:p w14:paraId="4CDEA50F"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El régimen fiscal del Fondo se ubica en el marco del Título III de la Ley del Impuesto Sobre la Renta (LISR) como persona moral no contribuyente, sector gobierno.</w:t>
      </w:r>
    </w:p>
    <w:p w14:paraId="146F190D"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 xml:space="preserve">Conforme al cual se considera como remanente sujeto al pago del ISR, el importe de las erogaciones que efectúa y no reúnen los requisitos fiscales para su deducibilidad. </w:t>
      </w:r>
    </w:p>
    <w:p w14:paraId="0520D115"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5701BF6F"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OBLIGACIONES FISCALES:</w:t>
      </w:r>
    </w:p>
    <w:p w14:paraId="7919F6FD"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742536CD"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FEDERALES</w:t>
      </w:r>
    </w:p>
    <w:p w14:paraId="52B4501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mensuales de ISR por sueldos y salarios</w:t>
      </w:r>
    </w:p>
    <w:p w14:paraId="6A7107F9"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retención de ISR por servicios profesionales</w:t>
      </w:r>
    </w:p>
    <w:p w14:paraId="0D4BCD3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retenciones de ISR de ingresos por arrendamiento</w:t>
      </w:r>
    </w:p>
    <w:p w14:paraId="300BED0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Ingresos y Erogaciones </w:t>
      </w:r>
    </w:p>
    <w:p w14:paraId="5490F4A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 retenciones de ISR por sueldos y salarios e ingresos asimilados a salarios.</w:t>
      </w:r>
    </w:p>
    <w:p w14:paraId="580716C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del subsidio para el empleo</w:t>
      </w:r>
    </w:p>
    <w:p w14:paraId="2301447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pagos y retenciones de servicios profesionales. </w:t>
      </w:r>
    </w:p>
    <w:p w14:paraId="02ABFB86"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lastRenderedPageBreak/>
        <w:t>Declaración informativa anual de retenciones de ISR por arrendamiento de inmuebles</w:t>
      </w:r>
    </w:p>
    <w:p w14:paraId="1ADCEDF1"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p>
    <w:p w14:paraId="28A0FB1D"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ESTATALES</w:t>
      </w:r>
    </w:p>
    <w:p w14:paraId="42CE59BB"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Mensuales:</w:t>
      </w:r>
    </w:p>
    <w:p w14:paraId="01553EBE"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Cedular </w:t>
      </w:r>
      <w:r w:rsidR="009730A7">
        <w:rPr>
          <w:rFonts w:ascii="Arial" w:eastAsia="Times New Roman" w:hAnsi="Arial" w:cs="Arial"/>
          <w:color w:val="000000"/>
          <w:sz w:val="20"/>
          <w:szCs w:val="20"/>
        </w:rPr>
        <w:t>3</w:t>
      </w:r>
      <w:r w:rsidRPr="00977706">
        <w:rPr>
          <w:rFonts w:ascii="Arial" w:eastAsia="Times New Roman" w:hAnsi="Arial" w:cs="Arial"/>
          <w:color w:val="000000"/>
          <w:sz w:val="20"/>
          <w:szCs w:val="20"/>
        </w:rPr>
        <w:t>% sobre nómina</w:t>
      </w:r>
    </w:p>
    <w:p w14:paraId="3E54B06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servicios profesionales</w:t>
      </w:r>
    </w:p>
    <w:p w14:paraId="52002DC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arrendamiento de bienes inmuebles</w:t>
      </w:r>
    </w:p>
    <w:p w14:paraId="6BE9A9E6" w14:textId="77777777" w:rsidR="009B7F8C" w:rsidRDefault="009B7F8C" w:rsidP="00410785">
      <w:pPr>
        <w:pStyle w:val="Prrafodelista"/>
        <w:spacing w:after="0" w:line="240" w:lineRule="auto"/>
        <w:ind w:hanging="720"/>
        <w:jc w:val="both"/>
        <w:rPr>
          <w:rFonts w:ascii="Arial" w:eastAsia="Times New Roman" w:hAnsi="Arial" w:cs="Arial"/>
          <w:color w:val="000000"/>
          <w:sz w:val="20"/>
          <w:szCs w:val="20"/>
        </w:rPr>
      </w:pPr>
    </w:p>
    <w:p w14:paraId="7E27BEA2"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Anuales:</w:t>
      </w:r>
    </w:p>
    <w:p w14:paraId="55C94436"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nómina</w:t>
      </w:r>
    </w:p>
    <w:p w14:paraId="254AB318"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servicios profesionales</w:t>
      </w:r>
    </w:p>
    <w:p w14:paraId="3DC573A4"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arrendamiento de bienes inmuebles</w:t>
      </w:r>
    </w:p>
    <w:p w14:paraId="5AF21ED6" w14:textId="77777777" w:rsidR="00410785" w:rsidRPr="00BA12FC" w:rsidRDefault="00410785" w:rsidP="00410785">
      <w:pPr>
        <w:spacing w:after="0" w:line="240" w:lineRule="auto"/>
        <w:jc w:val="both"/>
        <w:rPr>
          <w:rFonts w:ascii="Arial" w:hAnsi="Arial" w:cs="Arial"/>
          <w:sz w:val="20"/>
          <w:szCs w:val="20"/>
        </w:rPr>
      </w:pPr>
    </w:p>
    <w:p w14:paraId="1595E3CB" w14:textId="77777777" w:rsidR="00410785" w:rsidRPr="00BA12FC" w:rsidRDefault="00410785" w:rsidP="00410785">
      <w:pPr>
        <w:spacing w:after="0" w:line="240" w:lineRule="auto"/>
        <w:jc w:val="both"/>
        <w:rPr>
          <w:rFonts w:ascii="Arial" w:hAnsi="Arial" w:cs="Arial"/>
          <w:sz w:val="20"/>
          <w:szCs w:val="20"/>
        </w:rPr>
      </w:pPr>
      <w:r w:rsidRPr="00BA12FC">
        <w:rPr>
          <w:rFonts w:ascii="Arial" w:hAnsi="Arial" w:cs="Arial"/>
          <w:sz w:val="20"/>
          <w:szCs w:val="20"/>
        </w:rPr>
        <w:t xml:space="preserve">Con fecha 02 de </w:t>
      </w:r>
      <w:r w:rsidR="002565EE" w:rsidRPr="00BA12FC">
        <w:rPr>
          <w:rFonts w:ascii="Arial" w:hAnsi="Arial" w:cs="Arial"/>
          <w:sz w:val="20"/>
          <w:szCs w:val="20"/>
        </w:rPr>
        <w:t>junio</w:t>
      </w:r>
      <w:r w:rsidRPr="00BA12FC">
        <w:rPr>
          <w:rFonts w:ascii="Arial" w:hAnsi="Arial" w:cs="Arial"/>
          <w:sz w:val="20"/>
          <w:szCs w:val="20"/>
        </w:rPr>
        <w:t xml:space="preserve"> de 2015 confirma el Servicio de Administración Tributaria, mediante acuse de movimientos de actualización de situación fiscal, el cambio de Denominación/Razón social de NACIONAL FINANCIERA FONDO PARA EL FINANCIAMIENTO DE LAS EMP DE SOL DEL EDO GTO, por FONDOS GUANAJUATO DE FINANCIAMIENTO.</w:t>
      </w:r>
    </w:p>
    <w:p w14:paraId="32509360" w14:textId="77777777" w:rsidR="00C82F63" w:rsidRPr="00BA12FC" w:rsidRDefault="00C82F63" w:rsidP="006A5AC6">
      <w:pPr>
        <w:spacing w:after="0" w:line="240" w:lineRule="auto"/>
        <w:jc w:val="both"/>
        <w:rPr>
          <w:rFonts w:ascii="Arial" w:hAnsi="Arial" w:cs="Arial"/>
          <w:sz w:val="20"/>
          <w:szCs w:val="20"/>
        </w:rPr>
      </w:pPr>
    </w:p>
    <w:p w14:paraId="58329F4B" w14:textId="77777777" w:rsidR="00410785" w:rsidRPr="00BF5B9D" w:rsidRDefault="00AF34B0" w:rsidP="006A5AC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Régimen C</w:t>
      </w:r>
      <w:r w:rsidR="00410785" w:rsidRPr="00BF5B9D">
        <w:rPr>
          <w:rFonts w:ascii="Arial" w:eastAsia="Times New Roman" w:hAnsi="Arial" w:cs="Arial"/>
          <w:color w:val="000000"/>
          <w:sz w:val="20"/>
          <w:szCs w:val="20"/>
        </w:rPr>
        <w:t>apital: Sin tipo de sociedad.</w:t>
      </w:r>
    </w:p>
    <w:p w14:paraId="2915DCC9"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Actividad económica: Fondos y fideicomisos financieros para el desarrollo.</w:t>
      </w:r>
    </w:p>
    <w:p w14:paraId="46C3CB02"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Régimen: Persona</w:t>
      </w:r>
      <w:r w:rsidR="001D7711" w:rsidRPr="00BF5B9D">
        <w:rPr>
          <w:rFonts w:ascii="Arial" w:eastAsia="Times New Roman" w:hAnsi="Arial" w:cs="Arial"/>
          <w:color w:val="000000"/>
          <w:sz w:val="20"/>
          <w:szCs w:val="20"/>
        </w:rPr>
        <w:t>s</w:t>
      </w:r>
      <w:r w:rsidRPr="00BF5B9D">
        <w:rPr>
          <w:rFonts w:ascii="Arial" w:eastAsia="Times New Roman" w:hAnsi="Arial" w:cs="Arial"/>
          <w:color w:val="000000"/>
          <w:sz w:val="20"/>
          <w:szCs w:val="20"/>
        </w:rPr>
        <w:t xml:space="preserve"> Morales con fines No lucrativos.</w:t>
      </w:r>
    </w:p>
    <w:p w14:paraId="604FEA36" w14:textId="77777777" w:rsidR="00410785" w:rsidRPr="00BF5B9D" w:rsidRDefault="00410785" w:rsidP="006A5AC6">
      <w:pPr>
        <w:pStyle w:val="Prrafodelista"/>
        <w:spacing w:after="0" w:line="240" w:lineRule="auto"/>
        <w:ind w:left="0" w:hanging="72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              </w:t>
      </w:r>
    </w:p>
    <w:p w14:paraId="74D8F554"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Con fecha 12 de </w:t>
      </w:r>
      <w:r w:rsidR="002565EE" w:rsidRPr="00BF5B9D">
        <w:rPr>
          <w:rFonts w:ascii="Arial" w:eastAsia="Times New Roman" w:hAnsi="Arial" w:cs="Arial"/>
          <w:color w:val="000000"/>
          <w:sz w:val="20"/>
          <w:szCs w:val="20"/>
        </w:rPr>
        <w:t>junio</w:t>
      </w:r>
      <w:r w:rsidRPr="00BF5B9D">
        <w:rPr>
          <w:rFonts w:ascii="Arial" w:eastAsia="Times New Roman" w:hAnsi="Arial" w:cs="Arial"/>
          <w:color w:val="000000"/>
          <w:sz w:val="20"/>
          <w:szCs w:val="20"/>
        </w:rPr>
        <w:t xml:space="preserve"> de 2015, se presenta ante el Registro Estatal de Contribuyentes el Aviso de Cambio de Situación Fiscal originado por el cambio en la Denominación o Razón Social.</w:t>
      </w:r>
    </w:p>
    <w:p w14:paraId="42487DF1" w14:textId="77777777" w:rsidR="007D1E76" w:rsidRDefault="007D1E76" w:rsidP="006A5AC6">
      <w:pPr>
        <w:tabs>
          <w:tab w:val="left" w:leader="underscore" w:pos="9639"/>
        </w:tabs>
        <w:spacing w:after="0" w:line="240" w:lineRule="auto"/>
        <w:jc w:val="both"/>
        <w:rPr>
          <w:rFonts w:ascii="Arial" w:hAnsi="Arial" w:cs="Arial"/>
          <w:sz w:val="20"/>
          <w:szCs w:val="20"/>
        </w:rPr>
      </w:pPr>
    </w:p>
    <w:p w14:paraId="72146C13" w14:textId="77777777" w:rsidR="0019454A" w:rsidRPr="00BF5B9D" w:rsidRDefault="0019454A" w:rsidP="006A5AC6">
      <w:pPr>
        <w:tabs>
          <w:tab w:val="left" w:leader="underscore" w:pos="9639"/>
        </w:tabs>
        <w:spacing w:after="0" w:line="240" w:lineRule="auto"/>
        <w:jc w:val="both"/>
        <w:rPr>
          <w:rFonts w:ascii="Arial" w:hAnsi="Arial" w:cs="Arial"/>
          <w:sz w:val="20"/>
          <w:szCs w:val="20"/>
        </w:rPr>
      </w:pPr>
    </w:p>
    <w:p w14:paraId="148319D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f)</w:t>
      </w:r>
      <w:r w:rsidRPr="00BF5B9D">
        <w:rPr>
          <w:rFonts w:ascii="Arial" w:hAnsi="Arial" w:cs="Arial"/>
          <w:sz w:val="20"/>
          <w:szCs w:val="20"/>
        </w:rPr>
        <w:t xml:space="preserve"> Estructura organizacional básica.</w:t>
      </w:r>
    </w:p>
    <w:p w14:paraId="0482967D" w14:textId="77777777" w:rsidR="0019454A" w:rsidRDefault="0019454A" w:rsidP="00410785">
      <w:pPr>
        <w:spacing w:after="0" w:line="240" w:lineRule="auto"/>
        <w:jc w:val="both"/>
        <w:rPr>
          <w:rFonts w:ascii="Arial" w:hAnsi="Arial" w:cs="Arial"/>
          <w:sz w:val="20"/>
          <w:szCs w:val="20"/>
        </w:rPr>
      </w:pPr>
    </w:p>
    <w:p w14:paraId="20D3DCEE"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A fin de dar cumplimiento a </w:t>
      </w:r>
      <w:r w:rsidR="00BF5B9D">
        <w:rPr>
          <w:rFonts w:ascii="Arial" w:hAnsi="Arial" w:cs="Arial"/>
          <w:sz w:val="20"/>
          <w:szCs w:val="20"/>
        </w:rPr>
        <w:t>l</w:t>
      </w:r>
      <w:r w:rsidRPr="00BF5B9D">
        <w:rPr>
          <w:rFonts w:ascii="Arial" w:hAnsi="Arial" w:cs="Arial"/>
          <w:sz w:val="20"/>
          <w:szCs w:val="20"/>
        </w:rPr>
        <w:t>as funciones y alcanzar los objetivos, FONDOS GUANAJUATO DE FINANCIAMIENTO cuenta con tres órganos de gobierno rectores:</w:t>
      </w:r>
    </w:p>
    <w:p w14:paraId="7ACF4DAE" w14:textId="77777777" w:rsidR="00410785" w:rsidRPr="00BF5B9D" w:rsidRDefault="00410785" w:rsidP="00410785">
      <w:pPr>
        <w:spacing w:after="0" w:line="240" w:lineRule="auto"/>
        <w:jc w:val="both"/>
        <w:rPr>
          <w:rFonts w:ascii="Arial" w:hAnsi="Arial" w:cs="Arial"/>
          <w:sz w:val="20"/>
          <w:szCs w:val="20"/>
        </w:rPr>
      </w:pPr>
    </w:p>
    <w:p w14:paraId="7DE40764"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Comité Técnico.</w:t>
      </w:r>
    </w:p>
    <w:p w14:paraId="2FFC78D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 El </w:t>
      </w:r>
      <w:proofErr w:type="gramStart"/>
      <w:r w:rsidRPr="00BF5B9D">
        <w:rPr>
          <w:rFonts w:ascii="Arial" w:hAnsi="Arial" w:cs="Arial"/>
          <w:sz w:val="20"/>
          <w:szCs w:val="20"/>
        </w:rPr>
        <w:t>Director General</w:t>
      </w:r>
      <w:proofErr w:type="gramEnd"/>
      <w:r w:rsidRPr="00BF5B9D">
        <w:rPr>
          <w:rFonts w:ascii="Arial" w:hAnsi="Arial" w:cs="Arial"/>
          <w:sz w:val="20"/>
          <w:szCs w:val="20"/>
        </w:rPr>
        <w:t>.</w:t>
      </w:r>
    </w:p>
    <w:p w14:paraId="03B4D781"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Sub-</w:t>
      </w:r>
      <w:proofErr w:type="gramStart"/>
      <w:r w:rsidRPr="00BF5B9D">
        <w:rPr>
          <w:rFonts w:ascii="Arial" w:hAnsi="Arial" w:cs="Arial"/>
          <w:sz w:val="20"/>
          <w:szCs w:val="20"/>
        </w:rPr>
        <w:t>Director General</w:t>
      </w:r>
      <w:proofErr w:type="gramEnd"/>
    </w:p>
    <w:p w14:paraId="4BBC2BF5" w14:textId="77777777" w:rsidR="00410785" w:rsidRPr="00BF5B9D" w:rsidRDefault="00410785" w:rsidP="00410785">
      <w:pPr>
        <w:spacing w:after="0" w:line="240" w:lineRule="auto"/>
        <w:jc w:val="both"/>
        <w:rPr>
          <w:rFonts w:ascii="Arial" w:hAnsi="Arial" w:cs="Arial"/>
          <w:sz w:val="20"/>
          <w:szCs w:val="20"/>
        </w:rPr>
      </w:pPr>
    </w:p>
    <w:p w14:paraId="0CEF236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Comité Técnico:</w:t>
      </w:r>
    </w:p>
    <w:p w14:paraId="4D2E189C"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Es el órgano de la Entidad que tiene las atribuciones de aprobar planes y programas del mismo; dictar los acuerdos necesarios para el debido otorgamiento de los préstamos y/o financiamientos; dictar cualquier acuerdo en los términos </w:t>
      </w:r>
      <w:r w:rsidR="0019454A">
        <w:rPr>
          <w:rFonts w:ascii="Arial" w:hAnsi="Arial" w:cs="Arial"/>
          <w:sz w:val="20"/>
          <w:szCs w:val="20"/>
        </w:rPr>
        <w:t xml:space="preserve">de </w:t>
      </w:r>
      <w:r w:rsidRPr="00BF5B9D">
        <w:rPr>
          <w:rFonts w:ascii="Arial" w:hAnsi="Arial" w:cs="Arial"/>
          <w:sz w:val="20"/>
          <w:szCs w:val="20"/>
        </w:rPr>
        <w:t>los préstamos y/o financiamientos, para conceder, negar, suspender, modificar y revocar los préstamos y/o financiamientos que la misma establece; y aprobar las aplicaciones y/o correcciones de las reservas de patrimonio de la Entidad, a propuesta del Director General. Así mismo el Comité Técnico tiene las atribuciones de vigilar que los recursos de la Entidad se apliquen y coloquen de acuerdo con las reglas de operación de la Entidad, así como lo establecido en los fines del Fideicomiso en los convenios modificatorios; comprobar el cumplimiento de las normas y disposiciones relativas a los sistemas de registro y contabilidad.</w:t>
      </w:r>
    </w:p>
    <w:p w14:paraId="7C72EB9D" w14:textId="77777777" w:rsidR="00410785" w:rsidRPr="00BF5B9D" w:rsidRDefault="00410785" w:rsidP="00410785">
      <w:pPr>
        <w:spacing w:after="0" w:line="240" w:lineRule="auto"/>
        <w:jc w:val="both"/>
        <w:rPr>
          <w:rFonts w:ascii="Arial" w:hAnsi="Arial" w:cs="Arial"/>
          <w:sz w:val="20"/>
          <w:szCs w:val="20"/>
        </w:rPr>
      </w:pPr>
    </w:p>
    <w:p w14:paraId="5FC5E928"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Dirección General:</w:t>
      </w:r>
    </w:p>
    <w:p w14:paraId="468E9EF0"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 Para lograr lo anterior, la Entidad cuenta con los siguientes niveles en su organigrama que son:</w:t>
      </w:r>
      <w:r w:rsidR="001749B8">
        <w:rPr>
          <w:rFonts w:ascii="Arial" w:hAnsi="Arial" w:cs="Arial"/>
          <w:sz w:val="20"/>
          <w:szCs w:val="20"/>
        </w:rPr>
        <w:t xml:space="preserve"> </w:t>
      </w:r>
      <w:r w:rsidRPr="00BF5B9D">
        <w:rPr>
          <w:rFonts w:ascii="Arial" w:hAnsi="Arial" w:cs="Arial"/>
          <w:sz w:val="20"/>
          <w:szCs w:val="20"/>
        </w:rPr>
        <w:t xml:space="preserve">Subdirección General, Subdirección de Crédito, Gerencia de Finanzas, </w:t>
      </w:r>
      <w:r w:rsidR="005E062F">
        <w:rPr>
          <w:rFonts w:ascii="Arial" w:hAnsi="Arial" w:cs="Arial"/>
          <w:sz w:val="20"/>
          <w:szCs w:val="20"/>
        </w:rPr>
        <w:t xml:space="preserve">Gerencia de Contabilidad, </w:t>
      </w:r>
      <w:r w:rsidRPr="00BF5B9D">
        <w:rPr>
          <w:rFonts w:ascii="Arial" w:hAnsi="Arial" w:cs="Arial"/>
          <w:sz w:val="20"/>
          <w:szCs w:val="20"/>
        </w:rPr>
        <w:t xml:space="preserve">Gerencia de Jurídico y la Gerencia de Control y Cumplimiento. Cabe señalar que es importante la gestión de promoción y venta que complementan la estructura del Fideicomiso, </w:t>
      </w:r>
      <w:r w:rsidRPr="00BF5B9D">
        <w:rPr>
          <w:rFonts w:ascii="Arial" w:hAnsi="Arial" w:cs="Arial"/>
          <w:sz w:val="20"/>
          <w:szCs w:val="20"/>
        </w:rPr>
        <w:lastRenderedPageBreak/>
        <w:t>como la Coordinación de Programas Especiales, Gerencia de Coordinador de Sucursales y Coordinación de Comunicación Social.</w:t>
      </w:r>
    </w:p>
    <w:p w14:paraId="68743D3E" w14:textId="77777777" w:rsidR="00410785" w:rsidRPr="00BF5B9D" w:rsidRDefault="00410785" w:rsidP="00410785">
      <w:pPr>
        <w:spacing w:after="0" w:line="240" w:lineRule="auto"/>
        <w:jc w:val="both"/>
        <w:rPr>
          <w:rFonts w:ascii="Arial" w:hAnsi="Arial" w:cs="Arial"/>
          <w:sz w:val="20"/>
          <w:szCs w:val="20"/>
        </w:rPr>
      </w:pPr>
    </w:p>
    <w:p w14:paraId="4E5E6E7B"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Sub-Dirección General:</w:t>
      </w:r>
    </w:p>
    <w:p w14:paraId="17C1414C" w14:textId="77777777" w:rsidR="00410785" w:rsidRPr="00BF5B9D" w:rsidRDefault="00410785" w:rsidP="00410785">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Tiene a su cargo el Control de los procesos operativos para asegurar que las operaciones se realicen dentro del marco de le</w:t>
      </w:r>
      <w:r w:rsidR="001749B8">
        <w:rPr>
          <w:rFonts w:ascii="Arial" w:hAnsi="Arial" w:cs="Arial"/>
          <w:sz w:val="20"/>
          <w:szCs w:val="20"/>
        </w:rPr>
        <w:t>galidad existente, establecer</w:t>
      </w:r>
      <w:r w:rsidRPr="00BF5B9D">
        <w:rPr>
          <w:rFonts w:ascii="Arial" w:hAnsi="Arial" w:cs="Arial"/>
          <w:sz w:val="20"/>
          <w:szCs w:val="20"/>
        </w:rPr>
        <w:t xml:space="preserve"> programas de auditoría interna e implementa</w:t>
      </w:r>
      <w:r w:rsidR="001749B8">
        <w:rPr>
          <w:rFonts w:ascii="Arial" w:hAnsi="Arial" w:cs="Arial"/>
          <w:sz w:val="20"/>
          <w:szCs w:val="20"/>
        </w:rPr>
        <w:t>r</w:t>
      </w:r>
      <w:r w:rsidRPr="00BF5B9D">
        <w:rPr>
          <w:rFonts w:ascii="Arial" w:hAnsi="Arial" w:cs="Arial"/>
          <w:sz w:val="20"/>
          <w:szCs w:val="20"/>
        </w:rPr>
        <w:t xml:space="preserve"> los procedimientos adecuados para la operación y conservación de documentos en el lugar adecuado, desarrolla</w:t>
      </w:r>
      <w:r w:rsidR="001749B8">
        <w:rPr>
          <w:rFonts w:ascii="Arial" w:hAnsi="Arial" w:cs="Arial"/>
          <w:sz w:val="20"/>
          <w:szCs w:val="20"/>
        </w:rPr>
        <w:t>r</w:t>
      </w:r>
      <w:r w:rsidRPr="00BF5B9D">
        <w:rPr>
          <w:rFonts w:ascii="Arial" w:hAnsi="Arial" w:cs="Arial"/>
          <w:sz w:val="20"/>
          <w:szCs w:val="20"/>
        </w:rPr>
        <w:t xml:space="preserve"> e implementa</w:t>
      </w:r>
      <w:r w:rsidR="001749B8">
        <w:rPr>
          <w:rFonts w:ascii="Arial" w:hAnsi="Arial" w:cs="Arial"/>
          <w:sz w:val="20"/>
          <w:szCs w:val="20"/>
        </w:rPr>
        <w:t>r</w:t>
      </w:r>
      <w:r w:rsidRPr="00BF5B9D">
        <w:rPr>
          <w:rFonts w:ascii="Arial" w:hAnsi="Arial" w:cs="Arial"/>
          <w:sz w:val="20"/>
          <w:szCs w:val="20"/>
        </w:rPr>
        <w:t xml:space="preserve"> procesos de mejora continua. Analiza</w:t>
      </w:r>
      <w:r w:rsidR="001749B8">
        <w:rPr>
          <w:rFonts w:ascii="Arial" w:hAnsi="Arial" w:cs="Arial"/>
          <w:sz w:val="20"/>
          <w:szCs w:val="20"/>
        </w:rPr>
        <w:t>r</w:t>
      </w:r>
      <w:r w:rsidRPr="00BF5B9D">
        <w:rPr>
          <w:rFonts w:ascii="Arial" w:hAnsi="Arial" w:cs="Arial"/>
          <w:sz w:val="20"/>
          <w:szCs w:val="20"/>
        </w:rPr>
        <w:t xml:space="preserve"> la información contenida en los Estados Financieros </w:t>
      </w:r>
      <w:r w:rsidR="001749B8">
        <w:rPr>
          <w:rFonts w:ascii="Arial" w:hAnsi="Arial" w:cs="Arial"/>
          <w:sz w:val="20"/>
          <w:szCs w:val="20"/>
        </w:rPr>
        <w:t xml:space="preserve">y </w:t>
      </w:r>
      <w:r w:rsidRPr="00BF5B9D">
        <w:rPr>
          <w:rFonts w:ascii="Arial" w:hAnsi="Arial" w:cs="Arial"/>
          <w:sz w:val="20"/>
          <w:szCs w:val="20"/>
        </w:rPr>
        <w:t>supervisa</w:t>
      </w:r>
      <w:r w:rsidR="001749B8">
        <w:rPr>
          <w:rFonts w:ascii="Arial" w:hAnsi="Arial" w:cs="Arial"/>
          <w:sz w:val="20"/>
          <w:szCs w:val="20"/>
        </w:rPr>
        <w:t>r</w:t>
      </w:r>
      <w:r w:rsidRPr="00BF5B9D">
        <w:rPr>
          <w:rFonts w:ascii="Arial" w:hAnsi="Arial" w:cs="Arial"/>
          <w:sz w:val="20"/>
          <w:szCs w:val="20"/>
        </w:rPr>
        <w:t xml:space="preserve"> el apego a </w:t>
      </w:r>
      <w:r w:rsidR="001749B8">
        <w:rPr>
          <w:rFonts w:ascii="Arial" w:hAnsi="Arial" w:cs="Arial"/>
          <w:sz w:val="20"/>
          <w:szCs w:val="20"/>
        </w:rPr>
        <w:t>las Normas de I</w:t>
      </w:r>
      <w:r w:rsidRPr="00BF5B9D">
        <w:rPr>
          <w:rFonts w:ascii="Arial" w:hAnsi="Arial" w:cs="Arial"/>
          <w:sz w:val="20"/>
          <w:szCs w:val="20"/>
        </w:rPr>
        <w:t xml:space="preserve">nformación </w:t>
      </w:r>
      <w:r w:rsidR="001749B8">
        <w:rPr>
          <w:rFonts w:ascii="Arial" w:hAnsi="Arial" w:cs="Arial"/>
          <w:sz w:val="20"/>
          <w:szCs w:val="20"/>
        </w:rPr>
        <w:t>F</w:t>
      </w:r>
      <w:r w:rsidRPr="00BF5B9D">
        <w:rPr>
          <w:rFonts w:ascii="Arial" w:hAnsi="Arial" w:cs="Arial"/>
          <w:sz w:val="20"/>
          <w:szCs w:val="20"/>
        </w:rPr>
        <w:t>inanciera. Da</w:t>
      </w:r>
      <w:r w:rsidR="001749B8">
        <w:rPr>
          <w:rFonts w:ascii="Arial" w:hAnsi="Arial" w:cs="Arial"/>
          <w:sz w:val="20"/>
          <w:szCs w:val="20"/>
        </w:rPr>
        <w:t>r</w:t>
      </w:r>
      <w:r w:rsidRPr="00BF5B9D">
        <w:rPr>
          <w:rFonts w:ascii="Arial" w:hAnsi="Arial" w:cs="Arial"/>
          <w:sz w:val="20"/>
          <w:szCs w:val="20"/>
        </w:rPr>
        <w:t xml:space="preserve"> seguimiento a las decisiones, autorizaciones y acuerdos que se den dentro del Comité Técnico, Subcomité de Crédito y Subcomité de inversiones. Establece</w:t>
      </w:r>
      <w:r w:rsidR="001749B8">
        <w:rPr>
          <w:rFonts w:ascii="Arial" w:hAnsi="Arial" w:cs="Arial"/>
          <w:sz w:val="20"/>
          <w:szCs w:val="20"/>
        </w:rPr>
        <w:t>r</w:t>
      </w:r>
      <w:r w:rsidRPr="00BF5B9D">
        <w:rPr>
          <w:rFonts w:ascii="Arial" w:hAnsi="Arial" w:cs="Arial"/>
          <w:sz w:val="20"/>
          <w:szCs w:val="20"/>
        </w:rPr>
        <w:t xml:space="preserve"> y ejecuta</w:t>
      </w:r>
      <w:r w:rsidR="001749B8">
        <w:rPr>
          <w:rFonts w:ascii="Arial" w:hAnsi="Arial" w:cs="Arial"/>
          <w:sz w:val="20"/>
          <w:szCs w:val="20"/>
        </w:rPr>
        <w:t>r</w:t>
      </w:r>
      <w:r w:rsidRPr="00BF5B9D">
        <w:rPr>
          <w:rFonts w:ascii="Arial" w:hAnsi="Arial" w:cs="Arial"/>
          <w:sz w:val="20"/>
          <w:szCs w:val="20"/>
        </w:rPr>
        <w:t xml:space="preserve"> las acciones necesarias para la elaboración del presupuesto de inversión, gasto operativo e ingreso. Apoya</w:t>
      </w:r>
      <w:r w:rsidR="001749B8">
        <w:rPr>
          <w:rFonts w:ascii="Arial" w:hAnsi="Arial" w:cs="Arial"/>
          <w:sz w:val="20"/>
          <w:szCs w:val="20"/>
        </w:rPr>
        <w:t>r</w:t>
      </w:r>
      <w:r w:rsidRPr="00BF5B9D">
        <w:rPr>
          <w:rFonts w:ascii="Arial" w:hAnsi="Arial" w:cs="Arial"/>
          <w:sz w:val="20"/>
          <w:szCs w:val="20"/>
        </w:rPr>
        <w:t xml:space="preserve"> al </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en la elaboración y seguimiento de estrategias, programas, políticas públicas, modelos y proyectos de apoyo y servicios financieros, así como la vinculación con los diversos organismos e instituciones financieras. Así mismo, el Sub-</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tiene a su cargo la Subdirección de Crédito, Gerencia de Finanzas, </w:t>
      </w:r>
      <w:r w:rsidR="001749B8">
        <w:rPr>
          <w:rFonts w:ascii="Arial" w:hAnsi="Arial" w:cs="Arial"/>
          <w:sz w:val="20"/>
          <w:szCs w:val="20"/>
        </w:rPr>
        <w:t xml:space="preserve">Gerencia de Contabilidad, </w:t>
      </w:r>
      <w:r w:rsidRPr="00BF5B9D">
        <w:rPr>
          <w:rFonts w:ascii="Arial" w:hAnsi="Arial" w:cs="Arial"/>
          <w:sz w:val="20"/>
          <w:szCs w:val="20"/>
        </w:rPr>
        <w:t>Gerencia de Cobranza Jurídico y la Gerencia de Control y Cumplimiento. 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BF2C790" w14:textId="77777777" w:rsidR="00757C1A" w:rsidRDefault="00757C1A" w:rsidP="00CB41C4">
      <w:pPr>
        <w:tabs>
          <w:tab w:val="left" w:leader="underscore" w:pos="9639"/>
        </w:tabs>
        <w:spacing w:after="0" w:line="240" w:lineRule="auto"/>
        <w:jc w:val="both"/>
        <w:rPr>
          <w:rFonts w:ascii="Arial" w:hAnsi="Arial" w:cs="Arial"/>
          <w:b/>
          <w:sz w:val="20"/>
          <w:szCs w:val="20"/>
        </w:rPr>
      </w:pPr>
    </w:p>
    <w:p w14:paraId="5BDEE00A" w14:textId="77777777" w:rsidR="001749B8" w:rsidRPr="00BF5B9D" w:rsidRDefault="001749B8" w:rsidP="00CB41C4">
      <w:pPr>
        <w:tabs>
          <w:tab w:val="left" w:leader="underscore" w:pos="9639"/>
        </w:tabs>
        <w:spacing w:after="0" w:line="240" w:lineRule="auto"/>
        <w:jc w:val="both"/>
        <w:rPr>
          <w:rFonts w:ascii="Arial" w:hAnsi="Arial" w:cs="Arial"/>
          <w:b/>
          <w:sz w:val="20"/>
          <w:szCs w:val="20"/>
        </w:rPr>
      </w:pPr>
    </w:p>
    <w:p w14:paraId="1045BBDF"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g)</w:t>
      </w:r>
      <w:r w:rsidRPr="00BF5B9D">
        <w:rPr>
          <w:rFonts w:ascii="Arial" w:hAnsi="Arial" w:cs="Arial"/>
          <w:sz w:val="20"/>
          <w:szCs w:val="20"/>
        </w:rPr>
        <w:t xml:space="preserve"> Fideicomisos, mandatos y análogos de los cuales es fideicomitente o </w:t>
      </w:r>
      <w:r w:rsidR="00657009" w:rsidRPr="00BF5B9D">
        <w:rPr>
          <w:rFonts w:ascii="Arial" w:hAnsi="Arial" w:cs="Arial"/>
          <w:sz w:val="20"/>
          <w:szCs w:val="20"/>
        </w:rPr>
        <w:t>fideicomisario</w:t>
      </w:r>
      <w:r w:rsidRPr="00BF5B9D">
        <w:rPr>
          <w:rFonts w:ascii="Arial" w:hAnsi="Arial" w:cs="Arial"/>
          <w:sz w:val="20"/>
          <w:szCs w:val="20"/>
        </w:rPr>
        <w:t>.</w:t>
      </w:r>
    </w:p>
    <w:p w14:paraId="5E45247D" w14:textId="77777777" w:rsidR="001749B8" w:rsidRDefault="001749B8" w:rsidP="00CB41C4">
      <w:pPr>
        <w:tabs>
          <w:tab w:val="left" w:leader="underscore" w:pos="9639"/>
        </w:tabs>
        <w:spacing w:after="0" w:line="240" w:lineRule="auto"/>
        <w:jc w:val="both"/>
        <w:rPr>
          <w:rFonts w:ascii="Arial" w:hAnsi="Arial" w:cs="Arial"/>
          <w:sz w:val="20"/>
          <w:szCs w:val="20"/>
        </w:rPr>
      </w:pPr>
    </w:p>
    <w:p w14:paraId="1D95BE62" w14:textId="77777777" w:rsidR="007D1E76" w:rsidRPr="00BF5B9D" w:rsidRDefault="001749B8"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Fondos Guanajuato de Financiamiento n</w:t>
      </w:r>
      <w:r w:rsidR="00400196" w:rsidRPr="00BF5B9D">
        <w:rPr>
          <w:rFonts w:ascii="Arial" w:hAnsi="Arial" w:cs="Arial"/>
          <w:sz w:val="20"/>
          <w:szCs w:val="20"/>
        </w:rPr>
        <w:t xml:space="preserve">o </w:t>
      </w:r>
      <w:r>
        <w:rPr>
          <w:rFonts w:ascii="Arial" w:hAnsi="Arial" w:cs="Arial"/>
          <w:sz w:val="20"/>
          <w:szCs w:val="20"/>
        </w:rPr>
        <w:t xml:space="preserve">tiene participación en </w:t>
      </w:r>
      <w:r w:rsidR="00400196" w:rsidRPr="00BF5B9D">
        <w:rPr>
          <w:rFonts w:ascii="Arial" w:hAnsi="Arial" w:cs="Arial"/>
          <w:sz w:val="20"/>
          <w:szCs w:val="20"/>
        </w:rPr>
        <w:t>fideicomisos, mandatos y análogos de los cuales la entidad sea fideicomitente o fiduciario.</w:t>
      </w:r>
    </w:p>
    <w:p w14:paraId="14B56974" w14:textId="77777777" w:rsidR="00CB41C4" w:rsidRPr="00BF5B9D" w:rsidRDefault="00CB41C4" w:rsidP="006A5AC6">
      <w:pPr>
        <w:tabs>
          <w:tab w:val="left" w:leader="underscore" w:pos="9639"/>
        </w:tabs>
        <w:spacing w:after="0" w:line="240" w:lineRule="auto"/>
        <w:jc w:val="both"/>
        <w:rPr>
          <w:rFonts w:ascii="Arial" w:hAnsi="Arial" w:cs="Arial"/>
          <w:sz w:val="20"/>
          <w:szCs w:val="20"/>
        </w:rPr>
      </w:pPr>
    </w:p>
    <w:p w14:paraId="0E9B554B" w14:textId="77777777" w:rsidR="007D1E76" w:rsidRPr="00BF5B9D" w:rsidRDefault="00983283" w:rsidP="006A5AC6">
      <w:pPr>
        <w:pStyle w:val="Ttulo2"/>
        <w:jc w:val="both"/>
        <w:rPr>
          <w:rFonts w:ascii="Arial" w:hAnsi="Arial" w:cs="Arial"/>
          <w:b/>
          <w:color w:val="auto"/>
          <w:sz w:val="20"/>
          <w:szCs w:val="20"/>
        </w:rPr>
      </w:pPr>
      <w:bookmarkStart w:id="3" w:name="_Toc136350933"/>
      <w:r>
        <w:rPr>
          <w:rFonts w:ascii="Arial" w:hAnsi="Arial" w:cs="Arial"/>
          <w:b/>
          <w:color w:val="auto"/>
          <w:sz w:val="20"/>
          <w:szCs w:val="20"/>
        </w:rPr>
        <w:t>4</w:t>
      </w:r>
      <w:r w:rsidR="007D1E76" w:rsidRPr="00BF5B9D">
        <w:rPr>
          <w:rFonts w:ascii="Arial" w:hAnsi="Arial" w:cs="Arial"/>
          <w:b/>
          <w:color w:val="auto"/>
          <w:sz w:val="20"/>
          <w:szCs w:val="20"/>
        </w:rPr>
        <w:t>. Bases de Preparació</w:t>
      </w:r>
      <w:r w:rsidR="00E00323" w:rsidRPr="00BF5B9D">
        <w:rPr>
          <w:rFonts w:ascii="Arial" w:hAnsi="Arial" w:cs="Arial"/>
          <w:b/>
          <w:color w:val="auto"/>
          <w:sz w:val="20"/>
          <w:szCs w:val="20"/>
        </w:rPr>
        <w:t>n de los Estados Financieros:</w:t>
      </w:r>
      <w:bookmarkEnd w:id="3"/>
    </w:p>
    <w:p w14:paraId="7823E307"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Se informará sobre:</w:t>
      </w:r>
    </w:p>
    <w:p w14:paraId="13C97A02"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p>
    <w:p w14:paraId="335A58F2"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a)</w:t>
      </w:r>
      <w:r w:rsidRPr="00BF5B9D">
        <w:rPr>
          <w:rFonts w:ascii="Arial" w:hAnsi="Arial" w:cs="Arial"/>
          <w:sz w:val="20"/>
          <w:szCs w:val="20"/>
        </w:rPr>
        <w:t xml:space="preserve"> Si se ha observado la normatividad emitida por el CONAC y las disposiciones legales aplicables.</w:t>
      </w:r>
    </w:p>
    <w:p w14:paraId="2C131AED" w14:textId="77777777" w:rsidR="006C3F9A" w:rsidRPr="00BF5B9D" w:rsidRDefault="00BF5B9D" w:rsidP="006C3F9A">
      <w:pPr>
        <w:autoSpaceDE w:val="0"/>
        <w:autoSpaceDN w:val="0"/>
        <w:adjustRightInd w:val="0"/>
        <w:spacing w:after="0" w:line="240" w:lineRule="auto"/>
        <w:jc w:val="both"/>
        <w:rPr>
          <w:rFonts w:ascii="Arial" w:hAnsi="Arial" w:cs="Arial"/>
          <w:sz w:val="20"/>
          <w:szCs w:val="20"/>
          <w:lang w:eastAsia="es-MX"/>
        </w:rPr>
      </w:pPr>
      <w:r>
        <w:rPr>
          <w:rFonts w:ascii="Arial" w:hAnsi="Arial" w:cs="Arial"/>
          <w:sz w:val="20"/>
          <w:szCs w:val="20"/>
          <w:lang w:eastAsia="es-MX"/>
        </w:rPr>
        <w:t>Los E</w:t>
      </w:r>
      <w:r w:rsidR="006C3F9A" w:rsidRPr="00BF5B9D">
        <w:rPr>
          <w:rFonts w:ascii="Arial" w:hAnsi="Arial" w:cs="Arial"/>
          <w:sz w:val="20"/>
          <w:szCs w:val="20"/>
          <w:lang w:eastAsia="es-MX"/>
        </w:rPr>
        <w:t xml:space="preserve">stados </w:t>
      </w:r>
      <w:r>
        <w:rPr>
          <w:rFonts w:ascii="Arial" w:hAnsi="Arial" w:cs="Arial"/>
          <w:sz w:val="20"/>
          <w:szCs w:val="20"/>
          <w:lang w:eastAsia="es-MX"/>
        </w:rPr>
        <w:t xml:space="preserve">Financieros </w:t>
      </w:r>
      <w:r w:rsidR="006C3F9A" w:rsidRPr="00BF5B9D">
        <w:rPr>
          <w:rFonts w:ascii="Arial" w:hAnsi="Arial" w:cs="Arial"/>
          <w:sz w:val="20"/>
          <w:szCs w:val="20"/>
          <w:lang w:eastAsia="es-MX"/>
        </w:rPr>
        <w:t xml:space="preserve">se </w:t>
      </w:r>
      <w:r>
        <w:rPr>
          <w:rFonts w:ascii="Arial" w:hAnsi="Arial" w:cs="Arial"/>
          <w:sz w:val="20"/>
          <w:szCs w:val="20"/>
          <w:lang w:eastAsia="es-MX"/>
        </w:rPr>
        <w:t>elabo</w:t>
      </w:r>
      <w:r w:rsidR="002565EE" w:rsidRPr="00BF5B9D">
        <w:rPr>
          <w:rFonts w:ascii="Arial" w:hAnsi="Arial" w:cs="Arial"/>
          <w:sz w:val="20"/>
          <w:szCs w:val="20"/>
          <w:lang w:eastAsia="es-MX"/>
        </w:rPr>
        <w:t>ran</w:t>
      </w:r>
      <w:r w:rsidR="006C3F9A" w:rsidRPr="00BF5B9D">
        <w:rPr>
          <w:rFonts w:ascii="Arial" w:hAnsi="Arial" w:cs="Arial"/>
          <w:sz w:val="20"/>
          <w:szCs w:val="20"/>
          <w:lang w:eastAsia="es-MX"/>
        </w:rPr>
        <w:t xml:space="preserve"> de conformidad con las siguientes disposiciones normativas que le son aplicables en su carácter de administración descentralizada:</w:t>
      </w:r>
    </w:p>
    <w:p w14:paraId="73FCB5DC" w14:textId="77777777" w:rsidR="006C3F9A" w:rsidRPr="00BF5B9D" w:rsidRDefault="006C3F9A" w:rsidP="006C3F9A">
      <w:pPr>
        <w:spacing w:after="0" w:line="240" w:lineRule="auto"/>
        <w:ind w:right="51"/>
        <w:jc w:val="both"/>
        <w:rPr>
          <w:rFonts w:ascii="Arial" w:hAnsi="Arial" w:cs="Arial"/>
          <w:sz w:val="20"/>
          <w:szCs w:val="20"/>
          <w:lang w:eastAsia="es-MX"/>
        </w:rPr>
      </w:pPr>
    </w:p>
    <w:p w14:paraId="40D9A8DD" w14:textId="77777777" w:rsidR="006C3F9A" w:rsidRPr="00BF5B9D" w:rsidRDefault="006C3F9A" w:rsidP="006C3F9A">
      <w:pPr>
        <w:tabs>
          <w:tab w:val="num" w:pos="1560"/>
        </w:tabs>
        <w:spacing w:after="0" w:line="240" w:lineRule="auto"/>
        <w:ind w:right="51"/>
        <w:jc w:val="both"/>
        <w:rPr>
          <w:rFonts w:ascii="Arial" w:hAnsi="Arial" w:cs="Arial"/>
          <w:sz w:val="20"/>
          <w:szCs w:val="20"/>
          <w:lang w:eastAsia="es-MX"/>
        </w:rPr>
      </w:pPr>
      <w:r w:rsidRPr="00BF5B9D">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79300E82" w14:textId="77777777" w:rsidR="006C3F9A" w:rsidRDefault="006C3F9A" w:rsidP="006C3F9A">
      <w:pPr>
        <w:tabs>
          <w:tab w:val="left" w:leader="underscore" w:pos="9639"/>
        </w:tabs>
        <w:spacing w:after="0" w:line="240" w:lineRule="auto"/>
        <w:jc w:val="both"/>
        <w:rPr>
          <w:rFonts w:ascii="Arial" w:hAnsi="Arial" w:cs="Arial"/>
          <w:sz w:val="20"/>
          <w:szCs w:val="20"/>
          <w:lang w:eastAsia="es-MX"/>
        </w:rPr>
      </w:pPr>
    </w:p>
    <w:p w14:paraId="43A98477" w14:textId="77777777" w:rsidR="007D1E76" w:rsidRPr="00BF5B9D" w:rsidRDefault="006C3F9A" w:rsidP="006C3F9A">
      <w:pPr>
        <w:tabs>
          <w:tab w:val="left" w:leader="underscore" w:pos="9639"/>
        </w:tabs>
        <w:spacing w:after="0" w:line="240" w:lineRule="auto"/>
        <w:jc w:val="both"/>
        <w:rPr>
          <w:rFonts w:ascii="Arial" w:hAnsi="Arial" w:cs="Arial"/>
          <w:sz w:val="20"/>
          <w:szCs w:val="20"/>
        </w:rPr>
      </w:pPr>
      <w:r w:rsidRPr="00977706">
        <w:rPr>
          <w:rFonts w:ascii="Arial" w:hAnsi="Arial" w:cs="Arial"/>
          <w:sz w:val="20"/>
          <w:szCs w:val="20"/>
          <w:lang w:eastAsia="es-MX"/>
        </w:rPr>
        <w:t xml:space="preserve">Es importante mencionar que este fideicomiso se encuentra en proceso de incorporarse al Sistema Integral de SAP </w:t>
      </w:r>
      <w:r w:rsidR="00AF4ED3">
        <w:rPr>
          <w:rFonts w:ascii="Arial" w:hAnsi="Arial" w:cs="Arial"/>
          <w:sz w:val="20"/>
          <w:szCs w:val="20"/>
          <w:lang w:eastAsia="es-MX"/>
        </w:rPr>
        <w:t>4 Hanna</w:t>
      </w:r>
      <w:r w:rsidRPr="00977706">
        <w:rPr>
          <w:rFonts w:ascii="Arial" w:hAnsi="Arial" w:cs="Arial"/>
          <w:sz w:val="20"/>
          <w:szCs w:val="20"/>
          <w:lang w:eastAsia="es-MX"/>
        </w:rPr>
        <w:t>, con el apoyo de las áreas técnicas de la Secretaría de Finanzas Inversión y Administración.</w:t>
      </w:r>
    </w:p>
    <w:p w14:paraId="594BB12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47D822E6"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b)</w:t>
      </w:r>
      <w:r w:rsidRPr="00BF5B9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BF5B9D">
        <w:rPr>
          <w:rFonts w:ascii="Arial" w:hAnsi="Arial" w:cs="Arial"/>
          <w:sz w:val="20"/>
          <w:szCs w:val="20"/>
        </w:rPr>
        <w:t>los mismos</w:t>
      </w:r>
      <w:proofErr w:type="gramEnd"/>
      <w:r w:rsidRPr="00BF5B9D">
        <w:rPr>
          <w:rFonts w:ascii="Arial" w:hAnsi="Arial" w:cs="Arial"/>
          <w:sz w:val="20"/>
          <w:szCs w:val="20"/>
        </w:rPr>
        <w:t>.</w:t>
      </w:r>
    </w:p>
    <w:p w14:paraId="49BFA373" w14:textId="77777777" w:rsidR="00104B24" w:rsidRDefault="00104B24" w:rsidP="006C3F9A">
      <w:pPr>
        <w:tabs>
          <w:tab w:val="num" w:pos="1560"/>
        </w:tabs>
        <w:ind w:right="51"/>
        <w:jc w:val="both"/>
        <w:rPr>
          <w:rFonts w:ascii="Arial" w:hAnsi="Arial" w:cs="Arial"/>
          <w:sz w:val="20"/>
          <w:szCs w:val="20"/>
          <w:lang w:eastAsia="es-MX"/>
        </w:rPr>
      </w:pPr>
    </w:p>
    <w:p w14:paraId="57EE6112" w14:textId="77777777" w:rsidR="006C3F9A" w:rsidRPr="00BF5B9D" w:rsidRDefault="006C3F9A" w:rsidP="006C3F9A">
      <w:pPr>
        <w:tabs>
          <w:tab w:val="num" w:pos="1560"/>
        </w:tabs>
        <w:ind w:right="51"/>
        <w:jc w:val="both"/>
        <w:rPr>
          <w:rFonts w:ascii="Arial" w:hAnsi="Arial" w:cs="Arial"/>
          <w:sz w:val="20"/>
          <w:szCs w:val="20"/>
          <w:lang w:eastAsia="es-MX"/>
        </w:rPr>
      </w:pPr>
      <w:r w:rsidRPr="00BF5B9D">
        <w:rPr>
          <w:rFonts w:ascii="Arial" w:hAnsi="Arial" w:cs="Arial"/>
          <w:sz w:val="20"/>
          <w:szCs w:val="20"/>
          <w:lang w:eastAsia="es-MX"/>
        </w:rPr>
        <w:t>De conformidad con el Marco Conceptual Gubernamental se pueden aplicar supletoriamente y en el orden a continuación señalado las siguientes normas:</w:t>
      </w:r>
    </w:p>
    <w:p w14:paraId="6F0ED7C3"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t>La Normatividad emitida por las unidades administrativas o instancias competentes en materia de Contabilidad Gubernamental.</w:t>
      </w:r>
    </w:p>
    <w:p w14:paraId="27784715"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lastRenderedPageBreak/>
        <w:t>Normas Internacionales de Contabilidad para el Sector Público (NICSP).</w:t>
      </w:r>
    </w:p>
    <w:p w14:paraId="4C4BB231" w14:textId="77777777" w:rsidR="007D1E76" w:rsidRPr="00BF5B9D" w:rsidRDefault="006C3F9A" w:rsidP="00BF5B9D">
      <w:pPr>
        <w:numPr>
          <w:ilvl w:val="0"/>
          <w:numId w:val="2"/>
        </w:numPr>
        <w:tabs>
          <w:tab w:val="clear" w:pos="2165"/>
        </w:tabs>
        <w:spacing w:after="0" w:line="240" w:lineRule="auto"/>
        <w:ind w:left="0" w:right="51" w:firstLine="0"/>
        <w:jc w:val="both"/>
        <w:rPr>
          <w:rFonts w:ascii="Arial" w:hAnsi="Arial" w:cs="Arial"/>
          <w:sz w:val="20"/>
          <w:szCs w:val="20"/>
        </w:rPr>
      </w:pPr>
      <w:r w:rsidRPr="00BF5B9D">
        <w:rPr>
          <w:rFonts w:ascii="Arial" w:hAnsi="Arial" w:cs="Arial"/>
          <w:sz w:val="20"/>
          <w:szCs w:val="20"/>
          <w:lang w:eastAsia="es-MX"/>
        </w:rPr>
        <w:t>Las Normas de Información Financiera (NIF) emitidas por el Consejo Mexicano de Normas de Información Financiera, A. C.</w:t>
      </w:r>
    </w:p>
    <w:p w14:paraId="0EFFD92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83B1885"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c)</w:t>
      </w:r>
      <w:r w:rsidRPr="00BF5B9D">
        <w:rPr>
          <w:rFonts w:ascii="Arial" w:hAnsi="Arial" w:cs="Arial"/>
          <w:sz w:val="20"/>
          <w:szCs w:val="20"/>
        </w:rPr>
        <w:t xml:space="preserve"> Postulados básicos.</w:t>
      </w:r>
    </w:p>
    <w:p w14:paraId="5E286E3F" w14:textId="77777777" w:rsidR="00C82F63" w:rsidRPr="00BF5B9D" w:rsidRDefault="00C82F63" w:rsidP="006745FE">
      <w:pPr>
        <w:spacing w:after="0" w:line="240" w:lineRule="auto"/>
        <w:jc w:val="both"/>
        <w:rPr>
          <w:rFonts w:ascii="Arial" w:hAnsi="Arial" w:cs="Arial"/>
          <w:sz w:val="20"/>
          <w:szCs w:val="20"/>
        </w:rPr>
      </w:pPr>
    </w:p>
    <w:p w14:paraId="501A4F1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xml:space="preserve">A </w:t>
      </w:r>
      <w:r w:rsidR="002565EE" w:rsidRPr="00BF5B9D">
        <w:rPr>
          <w:rFonts w:ascii="Arial" w:hAnsi="Arial" w:cs="Arial"/>
          <w:sz w:val="20"/>
          <w:szCs w:val="20"/>
        </w:rPr>
        <w:t>continuación,</w:t>
      </w:r>
      <w:r w:rsidRPr="00BF5B9D">
        <w:rPr>
          <w:rFonts w:ascii="Arial" w:hAnsi="Arial" w:cs="Arial"/>
          <w:sz w:val="20"/>
          <w:szCs w:val="20"/>
        </w:rPr>
        <w:t xml:space="preserve"> se presentan los Postulados Básicos de Contabilidad Gubernamental (PBCG) aplicados por la Entidad:</w:t>
      </w:r>
    </w:p>
    <w:p w14:paraId="1C59D86A" w14:textId="77777777" w:rsidR="00C82F63" w:rsidRPr="00BF5B9D" w:rsidRDefault="00C82F63" w:rsidP="006745FE">
      <w:pPr>
        <w:spacing w:after="0" w:line="240" w:lineRule="auto"/>
        <w:jc w:val="both"/>
        <w:rPr>
          <w:rFonts w:ascii="Arial" w:hAnsi="Arial" w:cs="Arial"/>
          <w:sz w:val="20"/>
          <w:szCs w:val="20"/>
        </w:rPr>
      </w:pPr>
    </w:p>
    <w:p w14:paraId="3DD01BE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Sustancia económica.</w:t>
      </w:r>
    </w:p>
    <w:p w14:paraId="73CBF62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Entes públicos.</w:t>
      </w:r>
    </w:p>
    <w:p w14:paraId="72AF8365"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Existencia permanente.</w:t>
      </w:r>
    </w:p>
    <w:p w14:paraId="5250A750"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Revelación suficiente.</w:t>
      </w:r>
    </w:p>
    <w:p w14:paraId="7B2F7802"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Importancia relativa.</w:t>
      </w:r>
    </w:p>
    <w:p w14:paraId="671BDDA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Registro e integración presupuestaria.</w:t>
      </w:r>
    </w:p>
    <w:p w14:paraId="33137CD4"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Consolidación de la información financiera.</w:t>
      </w:r>
    </w:p>
    <w:p w14:paraId="0DA8A217"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Devengo contable.</w:t>
      </w:r>
    </w:p>
    <w:p w14:paraId="195F145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Valuación.</w:t>
      </w:r>
    </w:p>
    <w:p w14:paraId="6F9CFC9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Dualidad económica.</w:t>
      </w:r>
    </w:p>
    <w:p w14:paraId="74940227" w14:textId="77777777" w:rsidR="007D1E76" w:rsidRPr="00BF5B9D" w:rsidRDefault="006745FE" w:rsidP="006745FE">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w:t>
      </w:r>
      <w:r w:rsidR="00BF5B9D">
        <w:rPr>
          <w:rFonts w:ascii="Arial" w:hAnsi="Arial" w:cs="Arial"/>
          <w:sz w:val="20"/>
          <w:szCs w:val="20"/>
        </w:rPr>
        <w:t xml:space="preserve"> </w:t>
      </w:r>
      <w:r w:rsidRPr="00BF5B9D">
        <w:rPr>
          <w:rFonts w:ascii="Arial" w:hAnsi="Arial" w:cs="Arial"/>
          <w:sz w:val="20"/>
          <w:szCs w:val="20"/>
        </w:rPr>
        <w:t>Consistencia.</w:t>
      </w:r>
    </w:p>
    <w:p w14:paraId="6D237A6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51B41A6" w14:textId="77777777" w:rsidR="007D1E76"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d)</w:t>
      </w:r>
      <w:r w:rsidRPr="00BF5B9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1B21F67" w14:textId="77777777" w:rsidR="006425BD" w:rsidRPr="00BF5B9D" w:rsidRDefault="006425BD" w:rsidP="00CB41C4">
      <w:pPr>
        <w:tabs>
          <w:tab w:val="left" w:leader="underscore" w:pos="9639"/>
        </w:tabs>
        <w:spacing w:after="0" w:line="240" w:lineRule="auto"/>
        <w:jc w:val="both"/>
        <w:rPr>
          <w:rFonts w:ascii="Arial" w:hAnsi="Arial" w:cs="Arial"/>
          <w:sz w:val="20"/>
          <w:szCs w:val="20"/>
        </w:rPr>
      </w:pPr>
    </w:p>
    <w:p w14:paraId="296B5855" w14:textId="77777777" w:rsidR="00877DC1" w:rsidRDefault="004B101D" w:rsidP="00CB41C4">
      <w:pPr>
        <w:tabs>
          <w:tab w:val="left" w:leader="underscore" w:pos="9639"/>
        </w:tabs>
        <w:spacing w:after="0" w:line="240" w:lineRule="auto"/>
        <w:jc w:val="both"/>
        <w:rPr>
          <w:rFonts w:ascii="Arial" w:hAnsi="Arial" w:cs="Arial"/>
          <w:sz w:val="20"/>
          <w:szCs w:val="20"/>
          <w:lang w:eastAsia="es-MX"/>
        </w:rPr>
      </w:pPr>
      <w:r w:rsidRPr="00BF5B9D">
        <w:rPr>
          <w:rFonts w:ascii="Arial" w:hAnsi="Arial" w:cs="Arial"/>
          <w:sz w:val="20"/>
          <w:szCs w:val="20"/>
        </w:rPr>
        <w:t xml:space="preserve">Normas </w:t>
      </w:r>
      <w:r w:rsidR="00877DC1" w:rsidRPr="00BF5B9D">
        <w:rPr>
          <w:rFonts w:ascii="Arial" w:hAnsi="Arial" w:cs="Arial"/>
          <w:sz w:val="20"/>
          <w:szCs w:val="20"/>
          <w:lang w:eastAsia="es-MX"/>
        </w:rPr>
        <w:t>Internacionales de Contabilidad para el Sector Público (NICSP)</w:t>
      </w:r>
      <w:r w:rsidR="00877DC1">
        <w:rPr>
          <w:rFonts w:ascii="Arial" w:hAnsi="Arial" w:cs="Arial"/>
          <w:sz w:val="20"/>
          <w:szCs w:val="20"/>
          <w:lang w:eastAsia="es-MX"/>
        </w:rPr>
        <w:t xml:space="preserve"> y,</w:t>
      </w:r>
    </w:p>
    <w:p w14:paraId="16288B47" w14:textId="77777777" w:rsidR="007D1E76" w:rsidRPr="00BF5B9D" w:rsidRDefault="00877DC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lang w:eastAsia="es-MX"/>
        </w:rPr>
        <w:t xml:space="preserve">Normas </w:t>
      </w:r>
      <w:r w:rsidR="004B101D" w:rsidRPr="00BF5B9D">
        <w:rPr>
          <w:rFonts w:ascii="Arial" w:hAnsi="Arial" w:cs="Arial"/>
          <w:sz w:val="20"/>
          <w:szCs w:val="20"/>
        </w:rPr>
        <w:t>de Información Financiera (NIF), emitidas por el Consejo Mexicano de Normas de Información Financiera (CINIF).</w:t>
      </w:r>
    </w:p>
    <w:p w14:paraId="2C73D77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731DE4AB"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e)</w:t>
      </w:r>
      <w:r w:rsidRPr="00BF5B9D">
        <w:rPr>
          <w:rFonts w:ascii="Arial" w:hAnsi="Arial" w:cs="Arial"/>
          <w:sz w:val="20"/>
          <w:szCs w:val="20"/>
        </w:rPr>
        <w:t xml:space="preserve"> Para las entidades que por primera vez estén implementando </w:t>
      </w:r>
      <w:r w:rsidR="002565EE" w:rsidRPr="00BF5B9D">
        <w:rPr>
          <w:rFonts w:ascii="Arial" w:hAnsi="Arial" w:cs="Arial"/>
          <w:sz w:val="20"/>
          <w:szCs w:val="20"/>
        </w:rPr>
        <w:t>la base devengada</w:t>
      </w:r>
      <w:r w:rsidRPr="00BF5B9D">
        <w:rPr>
          <w:rFonts w:ascii="Arial" w:hAnsi="Arial" w:cs="Arial"/>
          <w:sz w:val="20"/>
          <w:szCs w:val="20"/>
        </w:rPr>
        <w:t xml:space="preserve"> </w:t>
      </w:r>
      <w:proofErr w:type="gramStart"/>
      <w:r w:rsidRPr="00BF5B9D">
        <w:rPr>
          <w:rFonts w:ascii="Arial" w:hAnsi="Arial" w:cs="Arial"/>
          <w:sz w:val="20"/>
          <w:szCs w:val="20"/>
        </w:rPr>
        <w:t>de acuerdo a</w:t>
      </w:r>
      <w:proofErr w:type="gramEnd"/>
      <w:r w:rsidRPr="00BF5B9D">
        <w:rPr>
          <w:rFonts w:ascii="Arial" w:hAnsi="Arial" w:cs="Arial"/>
          <w:sz w:val="20"/>
          <w:szCs w:val="20"/>
        </w:rPr>
        <w:t xml:space="preserve"> la Ley de Contabilidad, deberán:</w:t>
      </w:r>
    </w:p>
    <w:p w14:paraId="5CDA584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3F7A564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*Revelar las nuevas políticas de reconocimiento:</w:t>
      </w:r>
    </w:p>
    <w:p w14:paraId="534C55CE" w14:textId="77777777" w:rsidR="007D1E76" w:rsidRPr="00BF5B9D"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32849747" w14:textId="77777777" w:rsidR="008D6298" w:rsidRPr="00BF5B9D" w:rsidRDefault="008D6298" w:rsidP="00CB41C4">
      <w:pPr>
        <w:tabs>
          <w:tab w:val="left" w:leader="underscore" w:pos="9639"/>
        </w:tabs>
        <w:spacing w:after="0" w:line="240" w:lineRule="auto"/>
        <w:jc w:val="both"/>
        <w:rPr>
          <w:rFonts w:ascii="Arial" w:hAnsi="Arial" w:cs="Arial"/>
          <w:sz w:val="20"/>
          <w:szCs w:val="20"/>
        </w:rPr>
      </w:pPr>
    </w:p>
    <w:p w14:paraId="23AC57A9"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*Plan de implementación:</w:t>
      </w:r>
    </w:p>
    <w:p w14:paraId="25ABB235" w14:textId="77777777" w:rsidR="007D1E76" w:rsidRPr="006A7328"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46E05D7E"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p>
    <w:p w14:paraId="286F7421"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 xml:space="preserve">*Revelar los cambios en las políticas, la clasificación y medición de </w:t>
      </w:r>
      <w:proofErr w:type="gramStart"/>
      <w:r w:rsidRPr="006A7328">
        <w:rPr>
          <w:rFonts w:ascii="Arial" w:hAnsi="Arial" w:cs="Arial"/>
          <w:sz w:val="20"/>
          <w:szCs w:val="20"/>
        </w:rPr>
        <w:t>las mismas</w:t>
      </w:r>
      <w:proofErr w:type="gramEnd"/>
      <w:r w:rsidRPr="006A7328">
        <w:rPr>
          <w:rFonts w:ascii="Arial" w:hAnsi="Arial" w:cs="Arial"/>
          <w:sz w:val="20"/>
          <w:szCs w:val="20"/>
        </w:rPr>
        <w:t>, así como su impacto en la información financiera:</w:t>
      </w:r>
    </w:p>
    <w:p w14:paraId="56C6E928" w14:textId="77777777" w:rsidR="007D1E76" w:rsidRPr="006A7328" w:rsidRDefault="004B101D"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No Aplica</w:t>
      </w:r>
      <w:r w:rsidR="007B11FB" w:rsidRPr="006A7328">
        <w:rPr>
          <w:rFonts w:ascii="Arial" w:hAnsi="Arial" w:cs="Arial"/>
          <w:sz w:val="20"/>
          <w:szCs w:val="20"/>
        </w:rPr>
        <w:t>.</w:t>
      </w:r>
    </w:p>
    <w:p w14:paraId="27EB9533"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13C78E10" w14:textId="77777777" w:rsidR="007D1E76" w:rsidRPr="006A7328" w:rsidRDefault="00983283" w:rsidP="006A5AC6">
      <w:pPr>
        <w:pStyle w:val="Ttulo2"/>
        <w:jc w:val="both"/>
        <w:rPr>
          <w:rFonts w:ascii="Arial" w:hAnsi="Arial" w:cs="Arial"/>
          <w:b/>
          <w:sz w:val="20"/>
          <w:szCs w:val="20"/>
        </w:rPr>
      </w:pPr>
      <w:bookmarkStart w:id="4" w:name="_Toc136350934"/>
      <w:r>
        <w:rPr>
          <w:rFonts w:ascii="Arial" w:hAnsi="Arial" w:cs="Arial"/>
          <w:b/>
          <w:color w:val="auto"/>
          <w:sz w:val="20"/>
          <w:szCs w:val="20"/>
        </w:rPr>
        <w:t>5</w:t>
      </w:r>
      <w:r w:rsidR="007D1E76" w:rsidRPr="006A7328">
        <w:rPr>
          <w:rFonts w:ascii="Arial" w:hAnsi="Arial" w:cs="Arial"/>
          <w:b/>
          <w:color w:val="auto"/>
          <w:sz w:val="20"/>
          <w:szCs w:val="20"/>
        </w:rPr>
        <w:t>. Políticas de</w:t>
      </w:r>
      <w:r w:rsidR="00E00323" w:rsidRPr="006A7328">
        <w:rPr>
          <w:rFonts w:ascii="Arial" w:hAnsi="Arial" w:cs="Arial"/>
          <w:b/>
          <w:color w:val="auto"/>
          <w:sz w:val="20"/>
          <w:szCs w:val="20"/>
        </w:rPr>
        <w:t xml:space="preserve"> Contabilidad Significativas:</w:t>
      </w:r>
      <w:bookmarkEnd w:id="4"/>
    </w:p>
    <w:p w14:paraId="69A1A8B1"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79D186EF"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Se informará sobre:</w:t>
      </w:r>
    </w:p>
    <w:p w14:paraId="76326998"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0709E648"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b/>
          <w:sz w:val="20"/>
          <w:szCs w:val="20"/>
        </w:rPr>
        <w:t>a)</w:t>
      </w:r>
      <w:r w:rsidRPr="006A7328">
        <w:rPr>
          <w:rFonts w:ascii="Arial" w:hAnsi="Arial" w:cs="Arial"/>
          <w:sz w:val="20"/>
          <w:szCs w:val="20"/>
        </w:rPr>
        <w:t xml:space="preserve"> Actualización: se informará del método utilizado para la actualización del valor de los activos, pasivos y Hacienda Pública/</w:t>
      </w:r>
      <w:r w:rsidR="00657009" w:rsidRPr="006A7328">
        <w:rPr>
          <w:rFonts w:ascii="Arial" w:hAnsi="Arial" w:cs="Arial"/>
          <w:sz w:val="20"/>
          <w:szCs w:val="20"/>
        </w:rPr>
        <w:t>P</w:t>
      </w:r>
      <w:r w:rsidRPr="006A7328">
        <w:rPr>
          <w:rFonts w:ascii="Arial" w:hAnsi="Arial" w:cs="Arial"/>
          <w:sz w:val="20"/>
          <w:szCs w:val="20"/>
        </w:rPr>
        <w:t>atrimonio y las razones de dicha elección. Así como informar de la desconexión o reconexión inflacionaria:</w:t>
      </w:r>
    </w:p>
    <w:p w14:paraId="21D40797" w14:textId="77777777" w:rsidR="00AD46C7" w:rsidRPr="006A7328" w:rsidRDefault="00AD46C7" w:rsidP="00CB41C4">
      <w:pPr>
        <w:tabs>
          <w:tab w:val="left" w:leader="underscore" w:pos="9639"/>
        </w:tabs>
        <w:spacing w:after="0" w:line="240" w:lineRule="auto"/>
        <w:jc w:val="both"/>
        <w:rPr>
          <w:rFonts w:ascii="Arial" w:hAnsi="Arial" w:cs="Arial"/>
          <w:sz w:val="20"/>
          <w:szCs w:val="20"/>
        </w:rPr>
      </w:pPr>
    </w:p>
    <w:p w14:paraId="5E33DE8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A </w:t>
      </w:r>
      <w:r w:rsidR="002565EE" w:rsidRPr="006A7328">
        <w:rPr>
          <w:rFonts w:ascii="Arial" w:hAnsi="Arial" w:cs="Arial"/>
          <w:sz w:val="20"/>
          <w:szCs w:val="20"/>
        </w:rPr>
        <w:t>continuación,</w:t>
      </w:r>
      <w:r w:rsidRPr="006A7328">
        <w:rPr>
          <w:rFonts w:ascii="Arial" w:hAnsi="Arial" w:cs="Arial"/>
          <w:sz w:val="20"/>
          <w:szCs w:val="20"/>
        </w:rPr>
        <w:t xml:space="preserve"> se describen las políticas y prácticas contables seguidas de manera consistente por la </w:t>
      </w:r>
      <w:r w:rsidR="006A7328">
        <w:rPr>
          <w:rFonts w:ascii="Arial" w:hAnsi="Arial" w:cs="Arial"/>
          <w:sz w:val="20"/>
          <w:szCs w:val="20"/>
        </w:rPr>
        <w:t>e</w:t>
      </w:r>
      <w:r w:rsidRPr="006A7328">
        <w:rPr>
          <w:rFonts w:ascii="Arial" w:hAnsi="Arial" w:cs="Arial"/>
          <w:sz w:val="20"/>
          <w:szCs w:val="20"/>
        </w:rPr>
        <w:t>ntidad en los años que se presentan, a menos que se especifique lo contrario.</w:t>
      </w:r>
    </w:p>
    <w:p w14:paraId="06EBF2F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24D51A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p>
    <w:p w14:paraId="1E728E0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a. Efectivo y equivalentes de efectivo:</w:t>
      </w:r>
    </w:p>
    <w:p w14:paraId="2BBF9509"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FC542B9"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Las inversiones financieras que tienen un plazo de vencimiento de hasta 91 días, son clasificadas como inversiones temporales; aquellas inversiones con plazo de vencimiento de 92 días hasta un </w:t>
      </w:r>
      <w:proofErr w:type="gramStart"/>
      <w:r w:rsidRPr="006A7328">
        <w:rPr>
          <w:rFonts w:ascii="Arial" w:hAnsi="Arial" w:cs="Arial"/>
          <w:sz w:val="20"/>
          <w:szCs w:val="20"/>
        </w:rPr>
        <w:t>año,</w:t>
      </w:r>
      <w:proofErr w:type="gramEnd"/>
      <w:r w:rsidRPr="006A7328">
        <w:rPr>
          <w:rFonts w:ascii="Arial" w:hAnsi="Arial" w:cs="Arial"/>
          <w:sz w:val="20"/>
          <w:szCs w:val="20"/>
        </w:rPr>
        <w:t xml:space="preserve"> son clasificadas como inversiones de corto plazo. Tanto las inversiones temporales como las de corto plazo se presentan en el activo circulante. Las inversiones con plazo de vencimiento mayor a un año se presentan dentro del activo no circulante.</w:t>
      </w:r>
    </w:p>
    <w:p w14:paraId="7D9DA5D8" w14:textId="77777777" w:rsidR="00556EB8" w:rsidRPr="006A7328" w:rsidRDefault="00556EB8" w:rsidP="007B11FB">
      <w:pPr>
        <w:autoSpaceDE w:val="0"/>
        <w:autoSpaceDN w:val="0"/>
        <w:adjustRightInd w:val="0"/>
        <w:spacing w:after="0" w:line="240" w:lineRule="auto"/>
        <w:jc w:val="both"/>
        <w:rPr>
          <w:rFonts w:ascii="Arial" w:hAnsi="Arial" w:cs="Arial"/>
          <w:sz w:val="20"/>
          <w:szCs w:val="20"/>
        </w:rPr>
      </w:pPr>
    </w:p>
    <w:p w14:paraId="23F04C60"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5191C39A"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6009CAE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b. Cuentas por cobrar:</w:t>
      </w:r>
    </w:p>
    <w:p w14:paraId="72BADA15"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54D5EB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437CC3B" w14:textId="77777777" w:rsidR="006425BD" w:rsidRPr="006A7328" w:rsidRDefault="006425BD" w:rsidP="007B11FB">
      <w:pPr>
        <w:autoSpaceDE w:val="0"/>
        <w:autoSpaceDN w:val="0"/>
        <w:adjustRightInd w:val="0"/>
        <w:spacing w:after="0" w:line="240" w:lineRule="auto"/>
        <w:jc w:val="both"/>
        <w:rPr>
          <w:rFonts w:ascii="Arial" w:hAnsi="Arial" w:cs="Arial"/>
          <w:sz w:val="20"/>
          <w:szCs w:val="20"/>
        </w:rPr>
      </w:pPr>
    </w:p>
    <w:p w14:paraId="6BA2B1EC"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c. Préstamos otorgados:</w:t>
      </w:r>
    </w:p>
    <w:p w14:paraId="5B90974E"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55096C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Dichos préstamos se registran en el momento en que se otorgan. Los intereses por devengar de los préstamos otorgados se reconocen en los resultados conforme se devengan. Los préstamos, se presentan </w:t>
      </w:r>
      <w:proofErr w:type="gramStart"/>
      <w:r w:rsidRPr="006A7328">
        <w:rPr>
          <w:rFonts w:ascii="Arial" w:hAnsi="Arial" w:cs="Arial"/>
          <w:sz w:val="20"/>
          <w:szCs w:val="20"/>
        </w:rPr>
        <w:t>de acuerdo a</w:t>
      </w:r>
      <w:proofErr w:type="gramEnd"/>
      <w:r w:rsidRPr="006A7328">
        <w:rPr>
          <w:rFonts w:ascii="Arial" w:hAnsi="Arial" w:cs="Arial"/>
          <w:sz w:val="20"/>
          <w:szCs w:val="20"/>
        </w:rPr>
        <w:t xml:space="preserve">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65A073D4"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5788670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d. Pagos anticipados:</w:t>
      </w:r>
    </w:p>
    <w:p w14:paraId="26E6522A"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CEAD312"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07B05420"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1298096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e. Bienes muebles:</w:t>
      </w:r>
    </w:p>
    <w:p w14:paraId="6DAD434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2AF9ED1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2565EE" w:rsidRPr="006A7328">
        <w:rPr>
          <w:rFonts w:ascii="Arial" w:hAnsi="Arial" w:cs="Arial"/>
          <w:sz w:val="20"/>
          <w:szCs w:val="20"/>
        </w:rPr>
        <w:t>depreciación, aplicadas</w:t>
      </w:r>
      <w:r w:rsidRPr="006A7328">
        <w:rPr>
          <w:rFonts w:ascii="Arial" w:hAnsi="Arial" w:cs="Arial"/>
          <w:sz w:val="20"/>
          <w:szCs w:val="20"/>
        </w:rPr>
        <w:t xml:space="preserve"> a los valores de los bienes muebles.</w:t>
      </w:r>
    </w:p>
    <w:p w14:paraId="5109EC37"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4B7D7C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f. Bienes adjudicados:</w:t>
      </w:r>
    </w:p>
    <w:p w14:paraId="1BDE4A1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9CDD2F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adjudicados que se conforman de bienes </w:t>
      </w:r>
      <w:proofErr w:type="gramStart"/>
      <w:r w:rsidRPr="006A7328">
        <w:rPr>
          <w:rFonts w:ascii="Arial" w:hAnsi="Arial" w:cs="Arial"/>
          <w:sz w:val="20"/>
          <w:szCs w:val="20"/>
        </w:rPr>
        <w:t>inmuebles,</w:t>
      </w:r>
      <w:proofErr w:type="gramEnd"/>
      <w:r w:rsidRPr="006A7328">
        <w:rPr>
          <w:rFonts w:ascii="Arial" w:hAnsi="Arial" w:cs="Arial"/>
          <w:sz w:val="20"/>
          <w:szCs w:val="20"/>
        </w:rPr>
        <w:t xml:space="preserve"> se expresan a su costo de mercado, el cual es determinado mediante avalúo, al momento de su adjudicación.</w:t>
      </w:r>
    </w:p>
    <w:p w14:paraId="28230973"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 xml:space="preserve">Los bienes inmuebles, deben ser sometidos a pruebas anuales de deterioro únicamente, cuando se identifican indicios de deterioro. </w:t>
      </w:r>
    </w:p>
    <w:p w14:paraId="632E51B3"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3012077"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g. Provisiones:</w:t>
      </w:r>
    </w:p>
    <w:p w14:paraId="5D471FF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CA12890"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D9DD5C9"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4B1F3FB5" w14:textId="77777777" w:rsidR="00D63E65" w:rsidRDefault="00D63E65" w:rsidP="007B11FB">
      <w:pPr>
        <w:autoSpaceDE w:val="0"/>
        <w:autoSpaceDN w:val="0"/>
        <w:adjustRightInd w:val="0"/>
        <w:spacing w:after="0" w:line="240" w:lineRule="auto"/>
        <w:jc w:val="both"/>
        <w:rPr>
          <w:rFonts w:ascii="Arial" w:hAnsi="Arial" w:cs="Arial"/>
          <w:sz w:val="20"/>
          <w:szCs w:val="20"/>
        </w:rPr>
      </w:pPr>
    </w:p>
    <w:p w14:paraId="2D488622" w14:textId="77777777" w:rsidR="00BE7E31" w:rsidRDefault="00BE7E31" w:rsidP="007B11FB">
      <w:pPr>
        <w:autoSpaceDE w:val="0"/>
        <w:autoSpaceDN w:val="0"/>
        <w:adjustRightInd w:val="0"/>
        <w:spacing w:after="0" w:line="240" w:lineRule="auto"/>
        <w:jc w:val="both"/>
        <w:rPr>
          <w:rFonts w:ascii="Arial" w:hAnsi="Arial" w:cs="Arial"/>
          <w:sz w:val="20"/>
          <w:szCs w:val="20"/>
        </w:rPr>
      </w:pPr>
    </w:p>
    <w:p w14:paraId="524E939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h. Beneficios a los empleados:</w:t>
      </w:r>
    </w:p>
    <w:p w14:paraId="2B815F33"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D2E02B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092B027F" w14:textId="77777777" w:rsidR="00E62A88" w:rsidRPr="006A7328" w:rsidRDefault="00E62A88" w:rsidP="007B11FB">
      <w:pPr>
        <w:autoSpaceDE w:val="0"/>
        <w:autoSpaceDN w:val="0"/>
        <w:adjustRightInd w:val="0"/>
        <w:spacing w:after="0" w:line="240" w:lineRule="auto"/>
        <w:jc w:val="both"/>
        <w:rPr>
          <w:rFonts w:ascii="Arial" w:hAnsi="Arial" w:cs="Arial"/>
          <w:sz w:val="20"/>
          <w:szCs w:val="20"/>
        </w:rPr>
      </w:pPr>
    </w:p>
    <w:p w14:paraId="520B77B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 Reconocimiento de ingresos:</w:t>
      </w:r>
    </w:p>
    <w:p w14:paraId="1CFC5617"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77F631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ingresos por las actividades del </w:t>
      </w:r>
      <w:r w:rsidR="006425BD">
        <w:rPr>
          <w:rFonts w:ascii="Arial" w:hAnsi="Arial" w:cs="Arial"/>
          <w:sz w:val="20"/>
          <w:szCs w:val="20"/>
        </w:rPr>
        <w:t>Fideicomiso</w:t>
      </w:r>
      <w:r w:rsidRPr="006A7328">
        <w:rPr>
          <w:rFonts w:ascii="Arial" w:hAnsi="Arial" w:cs="Arial"/>
          <w:sz w:val="20"/>
          <w:szCs w:val="20"/>
        </w:rPr>
        <w:t xml:space="preserve"> se reconocen en el resultado del ejercicio cuando se cumple lo siguiente:</w:t>
      </w:r>
    </w:p>
    <w:p w14:paraId="0D08F559"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B90D35"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w:t>
      </w:r>
      <w:r w:rsidR="007B11FB" w:rsidRPr="006A7328">
        <w:rPr>
          <w:rFonts w:ascii="Arial" w:hAnsi="Arial" w:cs="Arial"/>
          <w:sz w:val="20"/>
          <w:szCs w:val="20"/>
        </w:rPr>
        <w:t>) Los ingresos por transferencias y aportaciones se reconocen en el momento en que se reciben y/o se devengan.</w:t>
      </w:r>
    </w:p>
    <w:p w14:paraId="753C74BB"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5718E7"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w:t>
      </w:r>
      <w:r w:rsidR="007B11FB" w:rsidRPr="006A7328">
        <w:rPr>
          <w:rFonts w:ascii="Arial" w:hAnsi="Arial" w:cs="Arial"/>
          <w:sz w:val="20"/>
          <w:szCs w:val="20"/>
        </w:rPr>
        <w:t>) La ganancia en inversiones temporales, se reconocen cuando se devengan.</w:t>
      </w:r>
    </w:p>
    <w:p w14:paraId="47633035"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433D365F" w14:textId="77777777" w:rsidR="007B11FB" w:rsidRPr="00DF3484"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III</w:t>
      </w:r>
      <w:r w:rsidR="007B11FB" w:rsidRPr="006A7328">
        <w:rPr>
          <w:rFonts w:ascii="Arial" w:hAnsi="Arial" w:cs="Arial"/>
          <w:sz w:val="20"/>
          <w:szCs w:val="20"/>
        </w:rPr>
        <w:t xml:space="preserve">) Los ingresos por intereses se reconocen en el momento en que se devengan </w:t>
      </w:r>
      <w:proofErr w:type="gramStart"/>
      <w:r w:rsidR="007B11FB" w:rsidRPr="006A7328">
        <w:rPr>
          <w:rFonts w:ascii="Arial" w:hAnsi="Arial" w:cs="Arial"/>
          <w:sz w:val="20"/>
          <w:szCs w:val="20"/>
        </w:rPr>
        <w:t>de acuerdo a</w:t>
      </w:r>
      <w:proofErr w:type="gramEnd"/>
      <w:r w:rsidR="007B11FB" w:rsidRPr="006A7328">
        <w:rPr>
          <w:rFonts w:ascii="Arial" w:hAnsi="Arial" w:cs="Arial"/>
          <w:sz w:val="20"/>
          <w:szCs w:val="20"/>
        </w:rPr>
        <w:t xml:space="preserve"> los contratos respectivos.</w:t>
      </w:r>
    </w:p>
    <w:p w14:paraId="1E5BC18A"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411C9B9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j. Otras estimaciones para ingresos:</w:t>
      </w:r>
    </w:p>
    <w:p w14:paraId="018A664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583350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596D31F"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062E0F54"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k. Cuentas de orden:</w:t>
      </w:r>
    </w:p>
    <w:p w14:paraId="300EAC6F" w14:textId="77777777" w:rsidR="00104B24" w:rsidRDefault="00104B24" w:rsidP="007B11FB">
      <w:pPr>
        <w:tabs>
          <w:tab w:val="left" w:leader="underscore" w:pos="9639"/>
        </w:tabs>
        <w:spacing w:after="0" w:line="240" w:lineRule="auto"/>
        <w:jc w:val="both"/>
        <w:rPr>
          <w:rFonts w:ascii="Arial" w:hAnsi="Arial" w:cs="Arial"/>
          <w:sz w:val="20"/>
          <w:szCs w:val="20"/>
        </w:rPr>
      </w:pPr>
    </w:p>
    <w:p w14:paraId="3DF9EA87"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 xml:space="preserve">La Entidad lleva el control de las cuentas de orden </w:t>
      </w:r>
      <w:proofErr w:type="gramStart"/>
      <w:r w:rsidRPr="00DF3484">
        <w:rPr>
          <w:rFonts w:ascii="Arial" w:hAnsi="Arial" w:cs="Arial"/>
          <w:sz w:val="20"/>
          <w:szCs w:val="20"/>
        </w:rPr>
        <w:t>de acuerdo a</w:t>
      </w:r>
      <w:proofErr w:type="gramEnd"/>
      <w:r w:rsidRPr="00DF3484">
        <w:rPr>
          <w:rFonts w:ascii="Arial" w:hAnsi="Arial" w:cs="Arial"/>
          <w:sz w:val="20"/>
          <w:szCs w:val="20"/>
        </w:rPr>
        <w:t xml:space="preserve"> conceptos particulares de su operación.</w:t>
      </w:r>
    </w:p>
    <w:p w14:paraId="37A70C7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E961FC1"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Informar sobre la realización de operaciones en el extranjero y de sus efectos en la información financiera gubernamental:</w:t>
      </w:r>
    </w:p>
    <w:p w14:paraId="004CDF85"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027B1D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2DDDFAE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c)</w:t>
      </w:r>
      <w:r w:rsidRPr="00DF3484">
        <w:rPr>
          <w:rFonts w:ascii="Arial" w:hAnsi="Arial" w:cs="Arial"/>
          <w:sz w:val="20"/>
          <w:szCs w:val="20"/>
        </w:rPr>
        <w:t xml:space="preserve"> Método de valuación de la inversión en acciones de Compañías subsidiarias no consolidadas y asociadas:</w:t>
      </w:r>
    </w:p>
    <w:p w14:paraId="37EFD69F"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097605" w14:textId="77777777" w:rsidR="00B869D6" w:rsidRPr="00DF3484" w:rsidRDefault="00B869D6" w:rsidP="00CB41C4">
      <w:pPr>
        <w:tabs>
          <w:tab w:val="left" w:leader="underscore" w:pos="9639"/>
        </w:tabs>
        <w:spacing w:after="0" w:line="240" w:lineRule="auto"/>
        <w:jc w:val="both"/>
        <w:rPr>
          <w:rFonts w:ascii="Arial" w:hAnsi="Arial" w:cs="Arial"/>
          <w:sz w:val="20"/>
          <w:szCs w:val="20"/>
        </w:rPr>
      </w:pPr>
    </w:p>
    <w:p w14:paraId="110152A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Sistema y método de valuación de inventarios y costo de lo vendido:</w:t>
      </w:r>
    </w:p>
    <w:p w14:paraId="7ACC3996"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CA31CC"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72E50DC9"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e)</w:t>
      </w:r>
      <w:r w:rsidRPr="00DF3484">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w:t>
      </w:r>
      <w:r w:rsidR="00E0334D">
        <w:rPr>
          <w:rFonts w:ascii="Arial" w:hAnsi="Arial" w:cs="Arial"/>
          <w:sz w:val="20"/>
          <w:szCs w:val="20"/>
        </w:rPr>
        <w:t>ficiarios actuales como futuros:</w:t>
      </w:r>
    </w:p>
    <w:p w14:paraId="584EDE71" w14:textId="77777777" w:rsidR="00C82F63" w:rsidRPr="00DF3484" w:rsidRDefault="00C82F63" w:rsidP="00CB41C4">
      <w:pPr>
        <w:tabs>
          <w:tab w:val="left" w:leader="underscore" w:pos="9639"/>
        </w:tabs>
        <w:spacing w:after="0" w:line="240" w:lineRule="auto"/>
        <w:jc w:val="both"/>
        <w:rPr>
          <w:rFonts w:ascii="Arial" w:hAnsi="Arial" w:cs="Arial"/>
          <w:sz w:val="20"/>
          <w:szCs w:val="20"/>
        </w:rPr>
      </w:pPr>
    </w:p>
    <w:p w14:paraId="64B869C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 xml:space="preserve">El valor presente de las obligaciones por pensiones depende de un número de premisas que se determinan sobre bases legales por despido, utilizando varios supuestos. Cualquier cambio a estos supuestos </w:t>
      </w:r>
      <w:r w:rsidR="00104B24">
        <w:rPr>
          <w:rFonts w:ascii="Arial" w:hAnsi="Arial" w:cs="Arial"/>
          <w:sz w:val="20"/>
          <w:szCs w:val="20"/>
        </w:rPr>
        <w:t xml:space="preserve">afectaría el pasivo reconocido. </w:t>
      </w:r>
      <w:r w:rsidRPr="00DF3484">
        <w:rPr>
          <w:rFonts w:ascii="Arial" w:hAnsi="Arial" w:cs="Arial"/>
          <w:sz w:val="20"/>
          <w:szCs w:val="20"/>
        </w:rPr>
        <w:t>Al cierre de cada mes se calcula sobre la base de finiquitar a cada empleado, base en el establecido en la</w:t>
      </w:r>
      <w:r w:rsidR="00104B24">
        <w:rPr>
          <w:rFonts w:ascii="Arial" w:hAnsi="Arial" w:cs="Arial"/>
          <w:sz w:val="20"/>
          <w:szCs w:val="20"/>
        </w:rPr>
        <w:t xml:space="preserve"> </w:t>
      </w:r>
      <w:r w:rsidRPr="00DF3484">
        <w:rPr>
          <w:rFonts w:ascii="Arial" w:hAnsi="Arial" w:cs="Arial"/>
          <w:sz w:val="20"/>
          <w:szCs w:val="20"/>
        </w:rPr>
        <w:t>Ley Federal del Trabajo, determinado sobre la base del sueldo por los días trabajados, lo siguiente:</w:t>
      </w:r>
    </w:p>
    <w:p w14:paraId="11BF7B4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Aguinaldo 45 días por año</w:t>
      </w:r>
    </w:p>
    <w:p w14:paraId="79E9D152"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Prima de antigüedad 12 días por año</w:t>
      </w:r>
    </w:p>
    <w:p w14:paraId="1A103845"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Indemnización 3 meses</w:t>
      </w:r>
    </w:p>
    <w:p w14:paraId="7B4B5DBE"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Vacaciones 20 días por año</w:t>
      </w:r>
    </w:p>
    <w:p w14:paraId="15584873"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Prima Vacacional 25% sobre el total de las percepciones otorgadas.</w:t>
      </w:r>
    </w:p>
    <w:p w14:paraId="76E0122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0D25731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f)</w:t>
      </w:r>
      <w:r w:rsidRPr="00DF3484">
        <w:rPr>
          <w:rFonts w:ascii="Arial" w:hAnsi="Arial" w:cs="Arial"/>
          <w:sz w:val="20"/>
          <w:szCs w:val="20"/>
        </w:rPr>
        <w:t xml:space="preserve"> Provisiones: objetiv</w:t>
      </w:r>
      <w:r w:rsidR="00E0334D">
        <w:rPr>
          <w:rFonts w:ascii="Arial" w:hAnsi="Arial" w:cs="Arial"/>
          <w:sz w:val="20"/>
          <w:szCs w:val="20"/>
        </w:rPr>
        <w:t>o de su creación, monto y plazo.</w:t>
      </w:r>
    </w:p>
    <w:p w14:paraId="70BCAB7E" w14:textId="77777777" w:rsidR="00104B24" w:rsidRDefault="00104B24" w:rsidP="00CB41C4">
      <w:pPr>
        <w:tabs>
          <w:tab w:val="left" w:leader="underscore" w:pos="9639"/>
        </w:tabs>
        <w:spacing w:after="0" w:line="240" w:lineRule="auto"/>
        <w:jc w:val="both"/>
        <w:rPr>
          <w:rFonts w:ascii="Arial" w:hAnsi="Arial" w:cs="Arial"/>
          <w:sz w:val="20"/>
          <w:szCs w:val="20"/>
          <w:lang w:eastAsia="es-MX"/>
        </w:rPr>
      </w:pPr>
    </w:p>
    <w:p w14:paraId="110BE9D3"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w:t>
      </w:r>
      <w:r w:rsidR="00E0334D">
        <w:rPr>
          <w:rFonts w:ascii="Arial" w:hAnsi="Arial" w:cs="Arial"/>
          <w:sz w:val="20"/>
          <w:szCs w:val="20"/>
          <w:lang w:eastAsia="es-MX"/>
        </w:rPr>
        <w:t xml:space="preserve"> se reconocen en el estado de </w:t>
      </w:r>
      <w:r w:rsidRPr="00DF3484">
        <w:rPr>
          <w:rFonts w:ascii="Arial" w:hAnsi="Arial" w:cs="Arial"/>
          <w:sz w:val="20"/>
          <w:szCs w:val="20"/>
          <w:lang w:eastAsia="es-MX"/>
        </w:rPr>
        <w:t>actividades en el rubro de otros gastos y pérdidas extraordinarias.</w:t>
      </w:r>
    </w:p>
    <w:p w14:paraId="1116109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687D2B1" w14:textId="77777777" w:rsidR="007D1E76"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g)</w:t>
      </w:r>
      <w:r w:rsidRPr="00DF3484">
        <w:rPr>
          <w:rFonts w:ascii="Arial" w:hAnsi="Arial" w:cs="Arial"/>
          <w:sz w:val="20"/>
          <w:szCs w:val="20"/>
        </w:rPr>
        <w:t xml:space="preserve"> Reservas: objetiv</w:t>
      </w:r>
      <w:r w:rsidR="00E0334D">
        <w:rPr>
          <w:rFonts w:ascii="Arial" w:hAnsi="Arial" w:cs="Arial"/>
          <w:sz w:val="20"/>
          <w:szCs w:val="20"/>
        </w:rPr>
        <w:t>o de su creación, monto y plazo.</w:t>
      </w:r>
    </w:p>
    <w:p w14:paraId="73AA959B" w14:textId="77777777" w:rsidR="00E62A88" w:rsidRPr="00DF3484" w:rsidRDefault="00E62A88" w:rsidP="00CB41C4">
      <w:pPr>
        <w:tabs>
          <w:tab w:val="left" w:leader="underscore" w:pos="9639"/>
        </w:tabs>
        <w:spacing w:after="0" w:line="240" w:lineRule="auto"/>
        <w:jc w:val="both"/>
        <w:rPr>
          <w:rFonts w:ascii="Arial" w:hAnsi="Arial" w:cs="Arial"/>
          <w:sz w:val="20"/>
          <w:szCs w:val="20"/>
        </w:rPr>
      </w:pPr>
    </w:p>
    <w:p w14:paraId="723A5C2F" w14:textId="77777777" w:rsidR="007B11FB" w:rsidRPr="00DF3484" w:rsidRDefault="007B11FB" w:rsidP="005C7689">
      <w:pPr>
        <w:jc w:val="both"/>
        <w:rPr>
          <w:rFonts w:ascii="Arial" w:hAnsi="Arial" w:cs="Arial"/>
          <w:sz w:val="20"/>
          <w:szCs w:val="20"/>
        </w:rPr>
      </w:pPr>
      <w:r w:rsidRPr="00DF3484">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DF3484">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DF3484">
        <w:rPr>
          <w:rFonts w:ascii="Arial" w:hAnsi="Arial" w:cs="Arial"/>
          <w:sz w:val="20"/>
          <w:szCs w:val="20"/>
          <w:lang w:eastAsia="es-MX"/>
        </w:rPr>
        <w:t xml:space="preserve"> </w:t>
      </w:r>
      <w:r w:rsidRPr="00DF3484">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r w:rsidR="005C7689" w:rsidRPr="00DF3484">
        <w:rPr>
          <w:rFonts w:ascii="Arial" w:hAnsi="Arial" w:cs="Arial"/>
          <w:sz w:val="20"/>
          <w:szCs w:val="20"/>
        </w:rPr>
        <w:t xml:space="preserve"> </w:t>
      </w:r>
      <w:r w:rsidRPr="00DF3484">
        <w:rPr>
          <w:rFonts w:ascii="Arial" w:hAnsi="Arial" w:cs="Arial"/>
          <w:sz w:val="20"/>
          <w:szCs w:val="20"/>
        </w:rPr>
        <w:t>La metodología de calificación de cartera autorizada por el Comité Técnico consiste en las siguientes bases:</w:t>
      </w:r>
    </w:p>
    <w:p w14:paraId="43EF6119" w14:textId="77777777" w:rsidR="007B11FB" w:rsidRPr="00DF3484" w:rsidRDefault="007B11FB" w:rsidP="007B11FB">
      <w:pPr>
        <w:numPr>
          <w:ilvl w:val="0"/>
          <w:numId w:val="4"/>
        </w:numPr>
        <w:spacing w:after="0" w:line="240" w:lineRule="auto"/>
        <w:ind w:left="0" w:right="51" w:firstLine="0"/>
        <w:jc w:val="both"/>
        <w:rPr>
          <w:rFonts w:ascii="Arial" w:hAnsi="Arial" w:cs="Arial"/>
          <w:b/>
          <w:bCs/>
          <w:i/>
          <w:sz w:val="20"/>
          <w:szCs w:val="20"/>
        </w:rPr>
      </w:pPr>
      <w:r w:rsidRPr="00DF3484">
        <w:rPr>
          <w:rFonts w:ascii="Arial" w:hAnsi="Arial" w:cs="Arial"/>
          <w:b/>
          <w:bCs/>
          <w:i/>
          <w:sz w:val="20"/>
          <w:szCs w:val="20"/>
        </w:rPr>
        <w:t>Estratificación de la cartera</w:t>
      </w:r>
      <w:r w:rsidRPr="00DF3484">
        <w:rPr>
          <w:rFonts w:ascii="Arial" w:hAnsi="Arial" w:cs="Arial"/>
          <w:bCs/>
          <w:i/>
          <w:sz w:val="20"/>
          <w:szCs w:val="20"/>
        </w:rPr>
        <w:t xml:space="preserve"> -</w:t>
      </w:r>
      <w:r w:rsidRPr="00DF3484">
        <w:rPr>
          <w:rFonts w:ascii="Arial" w:hAnsi="Arial" w:cs="Arial"/>
          <w:b/>
          <w:bCs/>
          <w:i/>
          <w:sz w:val="20"/>
          <w:szCs w:val="20"/>
        </w:rPr>
        <w:t xml:space="preserve"> </w:t>
      </w:r>
      <w:r w:rsidRPr="00DF3484">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516CD6D2" w14:textId="77777777" w:rsidR="007B11FB" w:rsidRPr="00DF3484" w:rsidRDefault="007B11FB" w:rsidP="007B11FB">
      <w:pPr>
        <w:widowControl w:val="0"/>
        <w:tabs>
          <w:tab w:val="left" w:pos="867"/>
          <w:tab w:val="left" w:pos="1276"/>
        </w:tabs>
        <w:jc w:val="both"/>
        <w:rPr>
          <w:rFonts w:ascii="Arial" w:hAnsi="Arial" w:cs="Arial"/>
          <w:sz w:val="20"/>
          <w:szCs w:val="20"/>
        </w:rPr>
      </w:pPr>
    </w:p>
    <w:p w14:paraId="577A0EDA"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sin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0098B5DD" w14:textId="77777777" w:rsidR="007B11FB" w:rsidRPr="00DF3484" w:rsidRDefault="007B11FB" w:rsidP="007B11FB">
      <w:pPr>
        <w:widowControl w:val="0"/>
        <w:tabs>
          <w:tab w:val="left" w:pos="867"/>
          <w:tab w:val="left" w:pos="1276"/>
        </w:tabs>
        <w:jc w:val="both"/>
        <w:rPr>
          <w:rFonts w:ascii="Arial" w:hAnsi="Arial" w:cs="Arial"/>
          <w:sz w:val="20"/>
          <w:szCs w:val="20"/>
        </w:rPr>
      </w:pPr>
    </w:p>
    <w:p w14:paraId="7D858BA4"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con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w:t>
      </w:r>
      <w:r w:rsidRPr="00DF3484">
        <w:rPr>
          <w:rFonts w:ascii="Arial" w:hAnsi="Arial" w:cs="Arial"/>
          <w:sz w:val="20"/>
          <w:szCs w:val="20"/>
        </w:rPr>
        <w:lastRenderedPageBreak/>
        <w:t xml:space="preserve">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74B00CD" w14:textId="77777777" w:rsidR="00C82F63" w:rsidRPr="00DF3484" w:rsidRDefault="00C82F63" w:rsidP="00C82F63">
      <w:pPr>
        <w:widowControl w:val="0"/>
        <w:tabs>
          <w:tab w:val="left" w:pos="867"/>
          <w:tab w:val="left" w:pos="1276"/>
        </w:tabs>
        <w:spacing w:after="0" w:line="240" w:lineRule="auto"/>
        <w:ind w:left="1418"/>
        <w:jc w:val="both"/>
        <w:rPr>
          <w:rFonts w:ascii="Arial" w:hAnsi="Arial" w:cs="Arial"/>
          <w:b/>
          <w:bCs/>
          <w:i/>
          <w:sz w:val="20"/>
          <w:szCs w:val="20"/>
        </w:rPr>
      </w:pPr>
    </w:p>
    <w:p w14:paraId="636A7EFA" w14:textId="77777777" w:rsidR="007B11FB" w:rsidRPr="00DF3484" w:rsidRDefault="007B11FB" w:rsidP="00C82F63">
      <w:pPr>
        <w:widowControl w:val="0"/>
        <w:tabs>
          <w:tab w:val="left" w:pos="867"/>
          <w:tab w:val="left" w:pos="1276"/>
        </w:tabs>
        <w:spacing w:after="0" w:line="240" w:lineRule="auto"/>
        <w:ind w:left="1418"/>
        <w:jc w:val="both"/>
        <w:rPr>
          <w:rFonts w:ascii="Arial" w:hAnsi="Arial" w:cs="Arial"/>
          <w:b/>
          <w:bCs/>
          <w:i/>
          <w:sz w:val="20"/>
          <w:szCs w:val="20"/>
        </w:rPr>
      </w:pPr>
      <w:r w:rsidRPr="00DF3484">
        <w:rPr>
          <w:rFonts w:ascii="Arial" w:hAnsi="Arial" w:cs="Arial"/>
          <w:b/>
          <w:bCs/>
          <w:i/>
          <w:sz w:val="20"/>
          <w:szCs w:val="20"/>
        </w:rPr>
        <w:t xml:space="preserve">Porcentaje de reserva </w:t>
      </w:r>
      <w:r w:rsidRPr="00DF3484">
        <w:rPr>
          <w:rFonts w:ascii="Arial" w:hAnsi="Arial" w:cs="Arial"/>
          <w:bCs/>
          <w:i/>
          <w:sz w:val="20"/>
          <w:szCs w:val="20"/>
        </w:rPr>
        <w:t>-</w:t>
      </w:r>
      <w:r w:rsidRPr="00DF3484">
        <w:rPr>
          <w:rFonts w:ascii="Arial" w:hAnsi="Arial" w:cs="Arial"/>
          <w:b/>
          <w:bCs/>
          <w:i/>
          <w:sz w:val="20"/>
          <w:szCs w:val="20"/>
        </w:rPr>
        <w:t xml:space="preserve"> </w:t>
      </w:r>
      <w:r w:rsidRPr="00DF3484">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2565EE" w:rsidRPr="00DF3484">
        <w:rPr>
          <w:rFonts w:ascii="Arial" w:hAnsi="Arial" w:cs="Arial"/>
          <w:sz w:val="20"/>
          <w:szCs w:val="20"/>
        </w:rPr>
        <w:t>las tablas siguientes</w:t>
      </w:r>
      <w:r w:rsidRPr="00DF3484">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DF3484" w14:paraId="30C2AA36" w14:textId="77777777" w:rsidTr="009663F0">
        <w:trPr>
          <w:trHeight w:val="255"/>
          <w:jc w:val="center"/>
        </w:trPr>
        <w:tc>
          <w:tcPr>
            <w:tcW w:w="4164" w:type="dxa"/>
            <w:gridSpan w:val="3"/>
            <w:vAlign w:val="center"/>
            <w:hideMark/>
          </w:tcPr>
          <w:p w14:paraId="6D753BDC" w14:textId="77777777" w:rsidR="007D2F06" w:rsidRDefault="007D2F06" w:rsidP="009663F0">
            <w:pPr>
              <w:jc w:val="both"/>
              <w:rPr>
                <w:rFonts w:ascii="Arial" w:hAnsi="Arial" w:cs="Arial"/>
                <w:b/>
                <w:bCs/>
                <w:iCs/>
                <w:color w:val="000000"/>
                <w:sz w:val="20"/>
                <w:szCs w:val="20"/>
                <w:lang w:eastAsia="es-MX"/>
              </w:rPr>
            </w:pPr>
          </w:p>
          <w:p w14:paraId="75C8BB34" w14:textId="3F745888"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Garantía</w:t>
            </w:r>
          </w:p>
        </w:tc>
      </w:tr>
      <w:tr w:rsidR="007B11FB" w:rsidRPr="00DF3484" w14:paraId="5D47DA44" w14:textId="77777777" w:rsidTr="009663F0">
        <w:trPr>
          <w:trHeight w:val="420"/>
          <w:jc w:val="center"/>
        </w:trPr>
        <w:tc>
          <w:tcPr>
            <w:tcW w:w="1094" w:type="dxa"/>
            <w:vAlign w:val="center"/>
            <w:hideMark/>
          </w:tcPr>
          <w:p w14:paraId="370897E2"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510" w:type="dxa"/>
            <w:vAlign w:val="center"/>
            <w:hideMark/>
          </w:tcPr>
          <w:p w14:paraId="5FB790C4"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560" w:type="dxa"/>
            <w:vAlign w:val="center"/>
            <w:hideMark/>
          </w:tcPr>
          <w:p w14:paraId="20399CF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1DFF6D4E" w14:textId="77777777" w:rsidTr="009663F0">
        <w:trPr>
          <w:trHeight w:val="255"/>
          <w:jc w:val="center"/>
        </w:trPr>
        <w:tc>
          <w:tcPr>
            <w:tcW w:w="1094" w:type="dxa"/>
            <w:noWrap/>
            <w:vAlign w:val="bottom"/>
            <w:hideMark/>
          </w:tcPr>
          <w:p w14:paraId="288D4C6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510" w:type="dxa"/>
            <w:noWrap/>
            <w:vAlign w:val="bottom"/>
            <w:hideMark/>
          </w:tcPr>
          <w:p w14:paraId="4FB9D6C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277065D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74B5FD3F" w14:textId="77777777" w:rsidTr="009663F0">
        <w:trPr>
          <w:trHeight w:val="255"/>
          <w:jc w:val="center"/>
        </w:trPr>
        <w:tc>
          <w:tcPr>
            <w:tcW w:w="1094" w:type="dxa"/>
            <w:noWrap/>
            <w:vAlign w:val="bottom"/>
            <w:hideMark/>
          </w:tcPr>
          <w:p w14:paraId="6B11036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510" w:type="dxa"/>
            <w:noWrap/>
            <w:vAlign w:val="bottom"/>
            <w:hideMark/>
          </w:tcPr>
          <w:p w14:paraId="06BC7DD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083502B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64CF7B67" w14:textId="77777777" w:rsidTr="009663F0">
        <w:trPr>
          <w:trHeight w:val="255"/>
          <w:jc w:val="center"/>
        </w:trPr>
        <w:tc>
          <w:tcPr>
            <w:tcW w:w="1094" w:type="dxa"/>
            <w:noWrap/>
            <w:vAlign w:val="bottom"/>
            <w:hideMark/>
          </w:tcPr>
          <w:p w14:paraId="04C140C4"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510" w:type="dxa"/>
            <w:noWrap/>
            <w:vAlign w:val="bottom"/>
            <w:hideMark/>
          </w:tcPr>
          <w:p w14:paraId="04DE61D1"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560" w:type="dxa"/>
            <w:noWrap/>
            <w:vAlign w:val="bottom"/>
            <w:hideMark/>
          </w:tcPr>
          <w:p w14:paraId="625B54C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037C1A71" w14:textId="77777777" w:rsidTr="009663F0">
        <w:trPr>
          <w:trHeight w:val="255"/>
          <w:jc w:val="center"/>
        </w:trPr>
        <w:tc>
          <w:tcPr>
            <w:tcW w:w="1094" w:type="dxa"/>
            <w:noWrap/>
            <w:vAlign w:val="bottom"/>
            <w:hideMark/>
          </w:tcPr>
          <w:p w14:paraId="06BE11F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510" w:type="dxa"/>
            <w:noWrap/>
            <w:vAlign w:val="bottom"/>
            <w:hideMark/>
          </w:tcPr>
          <w:p w14:paraId="44C3C14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560" w:type="dxa"/>
            <w:noWrap/>
            <w:vAlign w:val="bottom"/>
            <w:hideMark/>
          </w:tcPr>
          <w:p w14:paraId="24DB133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25%</w:t>
            </w:r>
          </w:p>
        </w:tc>
      </w:tr>
      <w:tr w:rsidR="007B11FB" w:rsidRPr="00DF3484" w14:paraId="4C229972" w14:textId="77777777" w:rsidTr="009663F0">
        <w:trPr>
          <w:trHeight w:val="255"/>
          <w:jc w:val="center"/>
        </w:trPr>
        <w:tc>
          <w:tcPr>
            <w:tcW w:w="1094" w:type="dxa"/>
            <w:noWrap/>
            <w:vAlign w:val="bottom"/>
            <w:hideMark/>
          </w:tcPr>
          <w:p w14:paraId="4B0F1A25"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510" w:type="dxa"/>
            <w:noWrap/>
            <w:vAlign w:val="bottom"/>
            <w:hideMark/>
          </w:tcPr>
          <w:p w14:paraId="1D6AE70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560" w:type="dxa"/>
            <w:noWrap/>
            <w:vAlign w:val="bottom"/>
            <w:hideMark/>
          </w:tcPr>
          <w:p w14:paraId="292D5BA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35%</w:t>
            </w:r>
          </w:p>
        </w:tc>
      </w:tr>
      <w:tr w:rsidR="007B11FB" w:rsidRPr="00DF3484" w14:paraId="099A2EB7" w14:textId="77777777" w:rsidTr="009663F0">
        <w:trPr>
          <w:trHeight w:val="255"/>
          <w:jc w:val="center"/>
        </w:trPr>
        <w:tc>
          <w:tcPr>
            <w:tcW w:w="1094" w:type="dxa"/>
            <w:noWrap/>
            <w:vAlign w:val="bottom"/>
            <w:hideMark/>
          </w:tcPr>
          <w:p w14:paraId="66657A9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510" w:type="dxa"/>
            <w:noWrap/>
            <w:vAlign w:val="bottom"/>
            <w:hideMark/>
          </w:tcPr>
          <w:p w14:paraId="5E1CB3F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560" w:type="dxa"/>
            <w:noWrap/>
            <w:vAlign w:val="bottom"/>
            <w:hideMark/>
          </w:tcPr>
          <w:p w14:paraId="0E310504"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r>
      <w:tr w:rsidR="007B11FB" w:rsidRPr="00DF3484" w14:paraId="4AB0D287" w14:textId="77777777" w:rsidTr="009663F0">
        <w:trPr>
          <w:trHeight w:val="255"/>
          <w:jc w:val="center"/>
        </w:trPr>
        <w:tc>
          <w:tcPr>
            <w:tcW w:w="1094" w:type="dxa"/>
            <w:noWrap/>
            <w:vAlign w:val="bottom"/>
            <w:hideMark/>
          </w:tcPr>
          <w:p w14:paraId="7AFEE82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510" w:type="dxa"/>
            <w:noWrap/>
            <w:vAlign w:val="bottom"/>
            <w:hideMark/>
          </w:tcPr>
          <w:p w14:paraId="201D6A4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c>
          <w:tcPr>
            <w:tcW w:w="1560" w:type="dxa"/>
            <w:noWrap/>
            <w:vAlign w:val="bottom"/>
            <w:hideMark/>
          </w:tcPr>
          <w:p w14:paraId="2381EEB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80%</w:t>
            </w:r>
          </w:p>
        </w:tc>
      </w:tr>
    </w:tbl>
    <w:p w14:paraId="7C896745" w14:textId="77777777" w:rsidR="007B11FB" w:rsidRPr="00DF3484" w:rsidRDefault="007B11FB" w:rsidP="007B11FB">
      <w:pPr>
        <w:widowControl w:val="0"/>
        <w:tabs>
          <w:tab w:val="left" w:pos="867"/>
          <w:tab w:val="left" w:pos="1276"/>
        </w:tabs>
        <w:jc w:val="both"/>
        <w:rPr>
          <w:rFonts w:ascii="Arial" w:hAnsi="Arial" w:cs="Arial"/>
          <w:b/>
          <w:sz w:val="20"/>
          <w:szCs w:val="20"/>
        </w:rPr>
      </w:pPr>
    </w:p>
    <w:tbl>
      <w:tblPr>
        <w:tblW w:w="3720" w:type="dxa"/>
        <w:jc w:val="center"/>
        <w:tblCellMar>
          <w:left w:w="70" w:type="dxa"/>
          <w:right w:w="70" w:type="dxa"/>
        </w:tblCellMar>
        <w:tblLook w:val="04A0" w:firstRow="1" w:lastRow="0" w:firstColumn="1" w:lastColumn="0" w:noHBand="0" w:noVBand="1"/>
      </w:tblPr>
      <w:tblGrid>
        <w:gridCol w:w="1007"/>
        <w:gridCol w:w="1386"/>
        <w:gridCol w:w="1460"/>
      </w:tblGrid>
      <w:tr w:rsidR="007B11FB" w:rsidRPr="00DF3484" w14:paraId="7C293A38" w14:textId="77777777" w:rsidTr="009663F0">
        <w:trPr>
          <w:trHeight w:val="255"/>
          <w:jc w:val="center"/>
        </w:trPr>
        <w:tc>
          <w:tcPr>
            <w:tcW w:w="3720" w:type="dxa"/>
            <w:gridSpan w:val="3"/>
            <w:vAlign w:val="center"/>
            <w:hideMark/>
          </w:tcPr>
          <w:p w14:paraId="3E4BC74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Garantía</w:t>
            </w:r>
          </w:p>
        </w:tc>
      </w:tr>
      <w:tr w:rsidR="007B11FB" w:rsidRPr="00DF3484" w14:paraId="18A18023" w14:textId="77777777" w:rsidTr="009663F0">
        <w:trPr>
          <w:trHeight w:val="420"/>
          <w:jc w:val="center"/>
        </w:trPr>
        <w:tc>
          <w:tcPr>
            <w:tcW w:w="960" w:type="dxa"/>
            <w:vAlign w:val="center"/>
            <w:hideMark/>
          </w:tcPr>
          <w:p w14:paraId="54AB7C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300" w:type="dxa"/>
            <w:vAlign w:val="center"/>
            <w:hideMark/>
          </w:tcPr>
          <w:p w14:paraId="51D2C0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460" w:type="dxa"/>
            <w:vAlign w:val="center"/>
            <w:hideMark/>
          </w:tcPr>
          <w:p w14:paraId="1D2E69E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0795F821" w14:textId="77777777" w:rsidTr="009663F0">
        <w:trPr>
          <w:trHeight w:val="255"/>
          <w:jc w:val="center"/>
        </w:trPr>
        <w:tc>
          <w:tcPr>
            <w:tcW w:w="960" w:type="dxa"/>
            <w:noWrap/>
            <w:vAlign w:val="bottom"/>
            <w:hideMark/>
          </w:tcPr>
          <w:p w14:paraId="06BD818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300" w:type="dxa"/>
            <w:noWrap/>
            <w:vAlign w:val="bottom"/>
            <w:hideMark/>
          </w:tcPr>
          <w:p w14:paraId="2F1FD8F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460" w:type="dxa"/>
            <w:noWrap/>
            <w:vAlign w:val="bottom"/>
            <w:hideMark/>
          </w:tcPr>
          <w:p w14:paraId="73D32DEE"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6E1173DD" w14:textId="77777777" w:rsidTr="009663F0">
        <w:trPr>
          <w:trHeight w:val="255"/>
          <w:jc w:val="center"/>
        </w:trPr>
        <w:tc>
          <w:tcPr>
            <w:tcW w:w="960" w:type="dxa"/>
            <w:noWrap/>
            <w:vAlign w:val="bottom"/>
            <w:hideMark/>
          </w:tcPr>
          <w:p w14:paraId="1F5CB66C"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300" w:type="dxa"/>
            <w:noWrap/>
            <w:vAlign w:val="bottom"/>
            <w:hideMark/>
          </w:tcPr>
          <w:p w14:paraId="42CF1C0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460" w:type="dxa"/>
            <w:noWrap/>
            <w:vAlign w:val="bottom"/>
            <w:hideMark/>
          </w:tcPr>
          <w:p w14:paraId="1E74489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34085C4A" w14:textId="77777777" w:rsidTr="009663F0">
        <w:trPr>
          <w:trHeight w:val="255"/>
          <w:jc w:val="center"/>
        </w:trPr>
        <w:tc>
          <w:tcPr>
            <w:tcW w:w="960" w:type="dxa"/>
            <w:noWrap/>
            <w:vAlign w:val="bottom"/>
            <w:hideMark/>
          </w:tcPr>
          <w:p w14:paraId="2E96C92A"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300" w:type="dxa"/>
            <w:noWrap/>
            <w:vAlign w:val="bottom"/>
            <w:hideMark/>
          </w:tcPr>
          <w:p w14:paraId="69B02F0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460" w:type="dxa"/>
            <w:noWrap/>
            <w:vAlign w:val="bottom"/>
            <w:hideMark/>
          </w:tcPr>
          <w:p w14:paraId="27098A3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2691FEE2" w14:textId="77777777" w:rsidTr="009663F0">
        <w:trPr>
          <w:trHeight w:val="255"/>
          <w:jc w:val="center"/>
        </w:trPr>
        <w:tc>
          <w:tcPr>
            <w:tcW w:w="960" w:type="dxa"/>
            <w:noWrap/>
            <w:vAlign w:val="bottom"/>
            <w:hideMark/>
          </w:tcPr>
          <w:p w14:paraId="3FC9437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300" w:type="dxa"/>
            <w:noWrap/>
            <w:vAlign w:val="bottom"/>
            <w:hideMark/>
          </w:tcPr>
          <w:p w14:paraId="272E427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c>
          <w:tcPr>
            <w:tcW w:w="1460" w:type="dxa"/>
            <w:noWrap/>
            <w:vAlign w:val="bottom"/>
            <w:hideMark/>
          </w:tcPr>
          <w:p w14:paraId="34B889F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r>
      <w:tr w:rsidR="007B11FB" w:rsidRPr="00DF3484" w14:paraId="66EF3C7E" w14:textId="77777777" w:rsidTr="009663F0">
        <w:trPr>
          <w:trHeight w:val="255"/>
          <w:jc w:val="center"/>
        </w:trPr>
        <w:tc>
          <w:tcPr>
            <w:tcW w:w="960" w:type="dxa"/>
            <w:noWrap/>
            <w:vAlign w:val="bottom"/>
            <w:hideMark/>
          </w:tcPr>
          <w:p w14:paraId="49EBED62"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300" w:type="dxa"/>
            <w:noWrap/>
            <w:vAlign w:val="bottom"/>
            <w:hideMark/>
          </w:tcPr>
          <w:p w14:paraId="7AFE94CD"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460" w:type="dxa"/>
            <w:noWrap/>
            <w:vAlign w:val="bottom"/>
            <w:hideMark/>
          </w:tcPr>
          <w:p w14:paraId="139F7243"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r>
      <w:tr w:rsidR="007B11FB" w:rsidRPr="00DF3484" w14:paraId="02A1302D" w14:textId="77777777" w:rsidTr="009663F0">
        <w:trPr>
          <w:trHeight w:val="255"/>
          <w:jc w:val="center"/>
        </w:trPr>
        <w:tc>
          <w:tcPr>
            <w:tcW w:w="960" w:type="dxa"/>
            <w:noWrap/>
            <w:vAlign w:val="bottom"/>
            <w:hideMark/>
          </w:tcPr>
          <w:p w14:paraId="02F0AAE8"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300" w:type="dxa"/>
            <w:noWrap/>
            <w:vAlign w:val="bottom"/>
            <w:hideMark/>
          </w:tcPr>
          <w:p w14:paraId="65D946CB"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460" w:type="dxa"/>
            <w:noWrap/>
            <w:vAlign w:val="bottom"/>
            <w:hideMark/>
          </w:tcPr>
          <w:p w14:paraId="5B7DC2A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r>
      <w:tr w:rsidR="007B11FB" w:rsidRPr="00DF3484" w14:paraId="55338584" w14:textId="77777777" w:rsidTr="009663F0">
        <w:trPr>
          <w:trHeight w:val="255"/>
          <w:jc w:val="center"/>
        </w:trPr>
        <w:tc>
          <w:tcPr>
            <w:tcW w:w="960" w:type="dxa"/>
            <w:noWrap/>
            <w:vAlign w:val="bottom"/>
            <w:hideMark/>
          </w:tcPr>
          <w:p w14:paraId="7CC1E7F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300" w:type="dxa"/>
            <w:noWrap/>
            <w:vAlign w:val="bottom"/>
            <w:hideMark/>
          </w:tcPr>
          <w:p w14:paraId="35ECE2B9"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c>
          <w:tcPr>
            <w:tcW w:w="1460" w:type="dxa"/>
            <w:noWrap/>
            <w:vAlign w:val="bottom"/>
            <w:hideMark/>
          </w:tcPr>
          <w:p w14:paraId="5BC2A4A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60%</w:t>
            </w:r>
          </w:p>
        </w:tc>
      </w:tr>
    </w:tbl>
    <w:p w14:paraId="3495F38B" w14:textId="77777777" w:rsidR="007B11FB" w:rsidRPr="00DF3484"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DF3484">
        <w:rPr>
          <w:rFonts w:ascii="Arial" w:hAnsi="Arial" w:cs="Arial"/>
          <w:b/>
          <w:bCs/>
          <w:i/>
          <w:sz w:val="20"/>
          <w:szCs w:val="20"/>
        </w:rPr>
        <w:t>Garantía -</w:t>
      </w:r>
      <w:r w:rsidRPr="00DF3484">
        <w:rPr>
          <w:rFonts w:ascii="Arial" w:hAnsi="Arial" w:cs="Arial"/>
          <w:sz w:val="20"/>
          <w:szCs w:val="20"/>
        </w:rPr>
        <w:t xml:space="preserve"> Las garantías establecidas por el Fondo son:</w:t>
      </w:r>
    </w:p>
    <w:p w14:paraId="77ACE61F" w14:textId="77777777" w:rsidR="007B11FB" w:rsidRPr="00DF3484" w:rsidRDefault="007B11FB" w:rsidP="007B11FB">
      <w:pPr>
        <w:widowControl w:val="0"/>
        <w:numPr>
          <w:ilvl w:val="0"/>
          <w:numId w:val="5"/>
        </w:numPr>
        <w:spacing w:after="0" w:line="240" w:lineRule="auto"/>
        <w:ind w:left="0" w:firstLine="0"/>
        <w:jc w:val="both"/>
        <w:rPr>
          <w:rFonts w:ascii="Arial" w:hAnsi="Arial" w:cs="Arial"/>
          <w:sz w:val="20"/>
          <w:szCs w:val="20"/>
        </w:rPr>
      </w:pPr>
      <w:r w:rsidRPr="00DF3484">
        <w:rPr>
          <w:rFonts w:ascii="Arial" w:hAnsi="Arial" w:cs="Arial"/>
          <w:sz w:val="20"/>
          <w:szCs w:val="20"/>
        </w:rPr>
        <w:t>Garantía hipotecaria</w:t>
      </w:r>
    </w:p>
    <w:p w14:paraId="3F05302B" w14:textId="77777777" w:rsidR="007B11FB" w:rsidRPr="00DF3484"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sz w:val="20"/>
          <w:szCs w:val="20"/>
        </w:rPr>
        <w:t>Aval</w:t>
      </w:r>
    </w:p>
    <w:p w14:paraId="4515B3AB" w14:textId="77777777" w:rsidR="007B11FB" w:rsidRPr="00DF3484" w:rsidRDefault="007B11FB" w:rsidP="007B11FB">
      <w:pPr>
        <w:pStyle w:val="Prrafodelista"/>
        <w:ind w:left="0"/>
        <w:jc w:val="both"/>
        <w:rPr>
          <w:rFonts w:ascii="Arial" w:hAnsi="Arial" w:cs="Arial"/>
          <w:sz w:val="20"/>
          <w:szCs w:val="20"/>
          <w:lang w:val="es-ES"/>
        </w:rPr>
      </w:pPr>
    </w:p>
    <w:p w14:paraId="6C9A7CFD"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b/>
          <w:i/>
          <w:sz w:val="20"/>
          <w:szCs w:val="20"/>
        </w:rPr>
        <w:lastRenderedPageBreak/>
        <w:t xml:space="preserve">Períodos para su cálculo </w:t>
      </w:r>
      <w:r w:rsidRPr="00DF3484">
        <w:rPr>
          <w:rFonts w:ascii="Arial" w:hAnsi="Arial" w:cs="Arial"/>
          <w:i/>
          <w:sz w:val="20"/>
          <w:szCs w:val="20"/>
        </w:rPr>
        <w:t xml:space="preserve">- </w:t>
      </w:r>
      <w:r w:rsidRPr="00DF3484">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7DB9D5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5D4F7F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h)</w:t>
      </w:r>
      <w:r w:rsidRPr="00DF3484">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DEA359A"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D1744BD" w14:textId="77777777" w:rsidR="007D1E76" w:rsidRDefault="007D1E76" w:rsidP="00CB41C4">
      <w:pPr>
        <w:tabs>
          <w:tab w:val="left" w:leader="underscore" w:pos="9639"/>
        </w:tabs>
        <w:spacing w:after="0" w:line="240" w:lineRule="auto"/>
        <w:jc w:val="both"/>
        <w:rPr>
          <w:rFonts w:ascii="Arial" w:hAnsi="Arial" w:cs="Arial"/>
          <w:sz w:val="20"/>
          <w:szCs w:val="20"/>
        </w:rPr>
      </w:pPr>
    </w:p>
    <w:p w14:paraId="70B4E0CC" w14:textId="77777777" w:rsidR="00D63E65" w:rsidRPr="00DF3484" w:rsidRDefault="00D63E65" w:rsidP="00CB41C4">
      <w:pPr>
        <w:tabs>
          <w:tab w:val="left" w:leader="underscore" w:pos="9639"/>
        </w:tabs>
        <w:spacing w:after="0" w:line="240" w:lineRule="auto"/>
        <w:jc w:val="both"/>
        <w:rPr>
          <w:rFonts w:ascii="Arial" w:hAnsi="Arial" w:cs="Arial"/>
          <w:sz w:val="20"/>
          <w:szCs w:val="20"/>
        </w:rPr>
      </w:pPr>
    </w:p>
    <w:p w14:paraId="6620DFA7"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i)</w:t>
      </w:r>
      <w:r w:rsidRPr="00DF3484">
        <w:rPr>
          <w:rFonts w:ascii="Arial" w:hAnsi="Arial" w:cs="Arial"/>
          <w:sz w:val="20"/>
          <w:szCs w:val="20"/>
        </w:rPr>
        <w:t xml:space="preserve"> Reclasificaciones: Se deben revelar todos aquellos movimientos entre cuentas por efectos de cambios en los tipos de operaciones:</w:t>
      </w:r>
    </w:p>
    <w:p w14:paraId="1630F917"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D09EA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3163487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j)</w:t>
      </w:r>
      <w:r w:rsidRPr="00DF3484">
        <w:rPr>
          <w:rFonts w:ascii="Arial" w:hAnsi="Arial" w:cs="Arial"/>
          <w:sz w:val="20"/>
          <w:szCs w:val="20"/>
        </w:rPr>
        <w:t xml:space="preserve"> Depuración y cancelación de saldos:</w:t>
      </w:r>
    </w:p>
    <w:p w14:paraId="48DF779C"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3FFC83F9" w14:textId="77777777" w:rsidR="00E00323" w:rsidRPr="00DF3484" w:rsidRDefault="00E00323" w:rsidP="006A5AC6">
      <w:pPr>
        <w:tabs>
          <w:tab w:val="left" w:leader="underscore" w:pos="9639"/>
        </w:tabs>
        <w:spacing w:after="0" w:line="240" w:lineRule="auto"/>
        <w:jc w:val="both"/>
        <w:rPr>
          <w:rFonts w:ascii="Arial" w:hAnsi="Arial" w:cs="Arial"/>
          <w:sz w:val="20"/>
          <w:szCs w:val="20"/>
        </w:rPr>
      </w:pPr>
    </w:p>
    <w:p w14:paraId="555FBB4D" w14:textId="77777777" w:rsidR="007D1E76" w:rsidRPr="00DF3484" w:rsidRDefault="00983283" w:rsidP="006A5AC6">
      <w:pPr>
        <w:pStyle w:val="Ttulo2"/>
        <w:jc w:val="both"/>
        <w:rPr>
          <w:rFonts w:ascii="Arial" w:hAnsi="Arial" w:cs="Arial"/>
          <w:b/>
          <w:color w:val="auto"/>
          <w:sz w:val="20"/>
          <w:szCs w:val="20"/>
        </w:rPr>
      </w:pPr>
      <w:bookmarkStart w:id="5" w:name="_Toc136350935"/>
      <w:r>
        <w:rPr>
          <w:rFonts w:ascii="Arial" w:hAnsi="Arial" w:cs="Arial"/>
          <w:b/>
          <w:color w:val="auto"/>
          <w:sz w:val="20"/>
          <w:szCs w:val="20"/>
        </w:rPr>
        <w:t>6</w:t>
      </w:r>
      <w:r w:rsidR="007D1E76" w:rsidRPr="00DF3484">
        <w:rPr>
          <w:rFonts w:ascii="Arial" w:hAnsi="Arial" w:cs="Arial"/>
          <w:b/>
          <w:color w:val="auto"/>
          <w:sz w:val="20"/>
          <w:szCs w:val="20"/>
        </w:rPr>
        <w:t>. Posición en Moneda Extranjera y Pro</w:t>
      </w:r>
      <w:r w:rsidR="00E00323" w:rsidRPr="00DF3484">
        <w:rPr>
          <w:rFonts w:ascii="Arial" w:hAnsi="Arial" w:cs="Arial"/>
          <w:b/>
          <w:color w:val="auto"/>
          <w:sz w:val="20"/>
          <w:szCs w:val="20"/>
        </w:rPr>
        <w:t>tección por Riesgo Cambiario:</w:t>
      </w:r>
      <w:bookmarkEnd w:id="5"/>
    </w:p>
    <w:p w14:paraId="54A15CA0"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D6B564B"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Se informará sobre:</w:t>
      </w:r>
    </w:p>
    <w:p w14:paraId="29DA51DD"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3783643A"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a)</w:t>
      </w:r>
      <w:r w:rsidRPr="00DF3484">
        <w:rPr>
          <w:rFonts w:ascii="Arial" w:hAnsi="Arial" w:cs="Arial"/>
          <w:sz w:val="20"/>
          <w:szCs w:val="20"/>
        </w:rPr>
        <w:t xml:space="preserve"> Activos en moneda extranjera:</w:t>
      </w:r>
    </w:p>
    <w:p w14:paraId="46A8CFD9"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553A9C4F"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48B72CB" w14:textId="77777777" w:rsidR="00E62A88" w:rsidRDefault="00E62A88" w:rsidP="006A5AC6">
      <w:pPr>
        <w:tabs>
          <w:tab w:val="left" w:leader="underscore" w:pos="9639"/>
        </w:tabs>
        <w:spacing w:after="0" w:line="240" w:lineRule="auto"/>
        <w:jc w:val="both"/>
        <w:rPr>
          <w:rFonts w:ascii="Arial" w:hAnsi="Arial" w:cs="Arial"/>
          <w:b/>
          <w:sz w:val="20"/>
          <w:szCs w:val="20"/>
        </w:rPr>
      </w:pPr>
    </w:p>
    <w:p w14:paraId="34BFA56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Pasivos en moneda extranjera:</w:t>
      </w:r>
    </w:p>
    <w:p w14:paraId="3738F0C1"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E78E685" w14:textId="77777777" w:rsidR="00104B24" w:rsidRDefault="00104B24" w:rsidP="006A5AC6">
      <w:pPr>
        <w:tabs>
          <w:tab w:val="left" w:leader="underscore" w:pos="9639"/>
        </w:tabs>
        <w:spacing w:after="0" w:line="240" w:lineRule="auto"/>
        <w:jc w:val="both"/>
        <w:rPr>
          <w:rFonts w:ascii="Arial" w:hAnsi="Arial" w:cs="Arial"/>
          <w:b/>
          <w:sz w:val="20"/>
          <w:szCs w:val="20"/>
        </w:rPr>
      </w:pPr>
    </w:p>
    <w:p w14:paraId="1F303DF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c) </w:t>
      </w:r>
      <w:r w:rsidRPr="00DF3484">
        <w:rPr>
          <w:rFonts w:ascii="Arial" w:hAnsi="Arial" w:cs="Arial"/>
          <w:sz w:val="20"/>
          <w:szCs w:val="20"/>
        </w:rPr>
        <w:t>Posición en moneda extranjera:</w:t>
      </w:r>
    </w:p>
    <w:p w14:paraId="18C597FA"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641F9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6F1CF8E3"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Tipo de cambio:</w:t>
      </w:r>
    </w:p>
    <w:p w14:paraId="4585013E"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A8D8D3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436ECA0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e) </w:t>
      </w:r>
      <w:r w:rsidRPr="00DF3484">
        <w:rPr>
          <w:rFonts w:ascii="Arial" w:hAnsi="Arial" w:cs="Arial"/>
          <w:sz w:val="20"/>
          <w:szCs w:val="20"/>
        </w:rPr>
        <w:t>Equivalente en moneda nacional:</w:t>
      </w:r>
    </w:p>
    <w:p w14:paraId="0C49229F"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CC1EA7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64C42E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Lo anterior por cada tipo de moneda extranjera que se encuentre en los rubros de activo y pasivo.</w:t>
      </w:r>
    </w:p>
    <w:p w14:paraId="16B04F6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informará sobre los métodos de protección de riesgo por vari</w:t>
      </w:r>
      <w:r w:rsidR="00E00323" w:rsidRPr="008A1738">
        <w:rPr>
          <w:rFonts w:ascii="Arial" w:hAnsi="Arial" w:cs="Arial"/>
          <w:sz w:val="20"/>
          <w:szCs w:val="20"/>
        </w:rPr>
        <w:t>aciones en el tipo de cambio.</w:t>
      </w:r>
    </w:p>
    <w:p w14:paraId="04E2B29B" w14:textId="77777777" w:rsidR="007D1E76" w:rsidRDefault="007D1E76" w:rsidP="006A5AC6">
      <w:pPr>
        <w:tabs>
          <w:tab w:val="left" w:leader="underscore" w:pos="9639"/>
        </w:tabs>
        <w:spacing w:after="0" w:line="240" w:lineRule="auto"/>
        <w:jc w:val="both"/>
        <w:rPr>
          <w:rFonts w:ascii="Arial" w:hAnsi="Arial" w:cs="Arial"/>
          <w:sz w:val="20"/>
          <w:szCs w:val="20"/>
        </w:rPr>
      </w:pPr>
    </w:p>
    <w:p w14:paraId="3971ACEB" w14:textId="77777777" w:rsidR="007D2F06" w:rsidRDefault="007D2F06" w:rsidP="006A5AC6">
      <w:pPr>
        <w:tabs>
          <w:tab w:val="left" w:leader="underscore" w:pos="9639"/>
        </w:tabs>
        <w:spacing w:after="0" w:line="240" w:lineRule="auto"/>
        <w:jc w:val="both"/>
        <w:rPr>
          <w:rFonts w:ascii="Arial" w:hAnsi="Arial" w:cs="Arial"/>
          <w:sz w:val="20"/>
          <w:szCs w:val="20"/>
        </w:rPr>
      </w:pPr>
    </w:p>
    <w:p w14:paraId="790DB99F" w14:textId="77777777" w:rsidR="007D2F06" w:rsidRPr="008A1738" w:rsidRDefault="007D2F06" w:rsidP="006A5AC6">
      <w:pPr>
        <w:tabs>
          <w:tab w:val="left" w:leader="underscore" w:pos="9639"/>
        </w:tabs>
        <w:spacing w:after="0" w:line="240" w:lineRule="auto"/>
        <w:jc w:val="both"/>
        <w:rPr>
          <w:rFonts w:ascii="Arial" w:hAnsi="Arial" w:cs="Arial"/>
          <w:sz w:val="20"/>
          <w:szCs w:val="20"/>
        </w:rPr>
      </w:pPr>
    </w:p>
    <w:p w14:paraId="07EAA0C8" w14:textId="77777777" w:rsidR="007D1E76" w:rsidRPr="008A1738" w:rsidRDefault="00983283" w:rsidP="006A5AC6">
      <w:pPr>
        <w:pStyle w:val="Ttulo2"/>
        <w:jc w:val="both"/>
        <w:rPr>
          <w:rFonts w:ascii="Arial" w:hAnsi="Arial" w:cs="Arial"/>
          <w:b/>
          <w:color w:val="auto"/>
          <w:sz w:val="20"/>
          <w:szCs w:val="20"/>
        </w:rPr>
      </w:pPr>
      <w:bookmarkStart w:id="6" w:name="_Toc136350936"/>
      <w:r>
        <w:rPr>
          <w:rFonts w:ascii="Arial" w:hAnsi="Arial" w:cs="Arial"/>
          <w:b/>
          <w:color w:val="auto"/>
          <w:sz w:val="20"/>
          <w:szCs w:val="20"/>
        </w:rPr>
        <w:t>7</w:t>
      </w:r>
      <w:r w:rsidR="007D1E76" w:rsidRPr="008A1738">
        <w:rPr>
          <w:rFonts w:ascii="Arial" w:hAnsi="Arial" w:cs="Arial"/>
          <w:b/>
          <w:color w:val="auto"/>
          <w:sz w:val="20"/>
          <w:szCs w:val="20"/>
        </w:rPr>
        <w:t xml:space="preserve">. </w:t>
      </w:r>
      <w:r w:rsidR="00E00323" w:rsidRPr="008A1738">
        <w:rPr>
          <w:rFonts w:ascii="Arial" w:hAnsi="Arial" w:cs="Arial"/>
          <w:b/>
          <w:color w:val="auto"/>
          <w:sz w:val="20"/>
          <w:szCs w:val="20"/>
        </w:rPr>
        <w:t>Reporte Analítico del Activo:</w:t>
      </w:r>
      <w:bookmarkEnd w:id="6"/>
    </w:p>
    <w:p w14:paraId="4F26BC2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1C0DC193"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Debe mostrar la siguien</w:t>
      </w:r>
      <w:r w:rsidR="00E00323" w:rsidRPr="008A1738">
        <w:rPr>
          <w:rFonts w:ascii="Arial" w:hAnsi="Arial" w:cs="Arial"/>
          <w:sz w:val="20"/>
          <w:szCs w:val="20"/>
        </w:rPr>
        <w:t>te información:</w:t>
      </w:r>
    </w:p>
    <w:p w14:paraId="56C7D2DB"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4AF10D13" w14:textId="77777777" w:rsidR="00775160"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Vida útil o porcentajes de depreciación, deterioro o amortización utilizados en los diferentes tipos de activos:</w:t>
      </w:r>
    </w:p>
    <w:p w14:paraId="1C8F72DD" w14:textId="77777777" w:rsidR="00775160" w:rsidRDefault="00775160" w:rsidP="006A5AC6">
      <w:pPr>
        <w:tabs>
          <w:tab w:val="left" w:leader="underscore" w:pos="9639"/>
        </w:tabs>
        <w:spacing w:after="0" w:line="240" w:lineRule="auto"/>
        <w:jc w:val="both"/>
        <w:rPr>
          <w:rFonts w:ascii="Arial" w:hAnsi="Arial" w:cs="Arial"/>
          <w:b/>
          <w:i/>
          <w:sz w:val="20"/>
          <w:szCs w:val="20"/>
          <w:lang w:eastAsia="es-MX"/>
        </w:rPr>
      </w:pPr>
    </w:p>
    <w:p w14:paraId="5FD6FA3E" w14:textId="77777777" w:rsidR="007D2F06" w:rsidRDefault="007D2F06" w:rsidP="006A5AC6">
      <w:pPr>
        <w:tabs>
          <w:tab w:val="left" w:leader="underscore" w:pos="9639"/>
        </w:tabs>
        <w:spacing w:after="0" w:line="240" w:lineRule="auto"/>
        <w:jc w:val="both"/>
        <w:rPr>
          <w:rFonts w:ascii="Arial" w:hAnsi="Arial" w:cs="Arial"/>
          <w:b/>
          <w:i/>
          <w:sz w:val="20"/>
          <w:szCs w:val="20"/>
          <w:lang w:eastAsia="es-MX"/>
        </w:rPr>
      </w:pPr>
    </w:p>
    <w:p w14:paraId="3AC85DB4" w14:textId="77777777" w:rsidR="007D2F06" w:rsidRPr="008A1738" w:rsidRDefault="007D2F06" w:rsidP="006A5AC6">
      <w:pPr>
        <w:tabs>
          <w:tab w:val="left" w:leader="underscore" w:pos="9639"/>
        </w:tabs>
        <w:spacing w:after="0" w:line="240" w:lineRule="auto"/>
        <w:jc w:val="both"/>
        <w:rPr>
          <w:rFonts w:ascii="Arial" w:hAnsi="Arial" w:cs="Arial"/>
          <w:b/>
          <w:i/>
          <w:sz w:val="20"/>
          <w:szCs w:val="20"/>
          <w:lang w:eastAsia="es-MX"/>
        </w:rPr>
      </w:pPr>
    </w:p>
    <w:p w14:paraId="46363D69" w14:textId="474A3990" w:rsidR="00775160" w:rsidRPr="007D2F06" w:rsidRDefault="00775160" w:rsidP="006A5AC6">
      <w:pPr>
        <w:tabs>
          <w:tab w:val="left" w:leader="underscore" w:pos="9639"/>
        </w:tabs>
        <w:spacing w:after="0" w:line="240" w:lineRule="auto"/>
        <w:jc w:val="both"/>
        <w:rPr>
          <w:rFonts w:ascii="Arial" w:hAnsi="Arial" w:cs="Arial"/>
          <w:b/>
          <w:i/>
          <w:sz w:val="20"/>
          <w:szCs w:val="20"/>
          <w:lang w:eastAsia="es-MX"/>
        </w:rPr>
      </w:pPr>
      <w:r w:rsidRPr="008A1738">
        <w:rPr>
          <w:rFonts w:ascii="Arial" w:hAnsi="Arial" w:cs="Arial"/>
          <w:b/>
          <w:i/>
          <w:sz w:val="20"/>
          <w:szCs w:val="20"/>
          <w:lang w:eastAsia="es-MX"/>
        </w:rPr>
        <w:t>Bienes muebles:</w:t>
      </w:r>
    </w:p>
    <w:p w14:paraId="29DEB6AB" w14:textId="77777777" w:rsidR="00775160" w:rsidRDefault="00775160" w:rsidP="006A5AC6">
      <w:pPr>
        <w:pStyle w:val="Prrafodelista"/>
        <w:tabs>
          <w:tab w:val="left" w:pos="1134"/>
        </w:tabs>
        <w:ind w:left="0" w:hanging="76"/>
        <w:jc w:val="both"/>
        <w:rPr>
          <w:rFonts w:ascii="Arial" w:hAnsi="Arial" w:cs="Arial"/>
          <w:color w:val="000000"/>
          <w:sz w:val="20"/>
          <w:szCs w:val="20"/>
        </w:rPr>
      </w:pPr>
      <w:r w:rsidRPr="008A1738">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8A1738">
        <w:rPr>
          <w:rFonts w:ascii="Arial" w:hAnsi="Arial" w:cs="Arial"/>
          <w:color w:val="000000"/>
          <w:sz w:val="20"/>
          <w:szCs w:val="20"/>
        </w:rPr>
        <w:t>como sigue:</w:t>
      </w:r>
    </w:p>
    <w:p w14:paraId="58917856" w14:textId="77777777" w:rsidR="007D2F06" w:rsidRDefault="007D2F06" w:rsidP="006A5AC6">
      <w:pPr>
        <w:pStyle w:val="Prrafodelista"/>
        <w:tabs>
          <w:tab w:val="left" w:pos="1134"/>
        </w:tabs>
        <w:ind w:left="0" w:hanging="76"/>
        <w:jc w:val="both"/>
        <w:rPr>
          <w:rFonts w:ascii="Arial" w:eastAsia="Times New Roman" w:hAnsi="Arial" w:cs="Arial"/>
          <w:color w:val="000000"/>
          <w:sz w:val="20"/>
          <w:szCs w:val="20"/>
          <w:lang w:val="es-ES"/>
        </w:rPr>
      </w:pPr>
    </w:p>
    <w:p w14:paraId="41268BAF" w14:textId="77777777" w:rsidR="007D2F06" w:rsidRPr="008A1738" w:rsidRDefault="007D2F06" w:rsidP="006A5AC6">
      <w:pPr>
        <w:pStyle w:val="Prrafodelista"/>
        <w:tabs>
          <w:tab w:val="left" w:pos="1134"/>
        </w:tabs>
        <w:ind w:left="0" w:hanging="76"/>
        <w:jc w:val="both"/>
        <w:rPr>
          <w:rFonts w:ascii="Arial" w:eastAsia="Times New Roman" w:hAnsi="Arial" w:cs="Arial"/>
          <w:sz w:val="20"/>
          <w:szCs w:val="20"/>
          <w:lang w:val="es-ES"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8A1738" w14:paraId="5BDE33F6" w14:textId="77777777" w:rsidTr="009663F0">
        <w:trPr>
          <w:trHeight w:val="329"/>
          <w:tblHeader/>
        </w:trPr>
        <w:tc>
          <w:tcPr>
            <w:tcW w:w="5068" w:type="dxa"/>
            <w:vAlign w:val="bottom"/>
          </w:tcPr>
          <w:p w14:paraId="2733200A" w14:textId="7C88A774" w:rsidR="00775160" w:rsidRPr="008A1738" w:rsidRDefault="007D2F06" w:rsidP="009663F0">
            <w:pPr>
              <w:ind w:hanging="76"/>
              <w:jc w:val="both"/>
              <w:rPr>
                <w:rFonts w:ascii="Arial" w:hAnsi="Arial" w:cs="Arial"/>
                <w:color w:val="000000"/>
                <w:sz w:val="20"/>
                <w:szCs w:val="20"/>
              </w:rPr>
            </w:pPr>
            <w:r>
              <w:rPr>
                <w:rFonts w:ascii="Arial" w:hAnsi="Arial" w:cs="Arial"/>
                <w:b/>
                <w:bCs/>
                <w:color w:val="000000"/>
                <w:sz w:val="20"/>
                <w:szCs w:val="20"/>
                <w:lang w:eastAsia="es-MX"/>
              </w:rPr>
              <w:t>Ti</w:t>
            </w:r>
            <w:r w:rsidR="00775160" w:rsidRPr="008A1738">
              <w:rPr>
                <w:rFonts w:ascii="Arial" w:hAnsi="Arial" w:cs="Arial"/>
                <w:b/>
                <w:bCs/>
                <w:color w:val="000000"/>
                <w:sz w:val="20"/>
                <w:szCs w:val="20"/>
                <w:lang w:eastAsia="es-MX"/>
              </w:rPr>
              <w:t>po de bien</w:t>
            </w:r>
          </w:p>
        </w:tc>
        <w:tc>
          <w:tcPr>
            <w:tcW w:w="2268" w:type="dxa"/>
            <w:gridSpan w:val="2"/>
            <w:vAlign w:val="bottom"/>
          </w:tcPr>
          <w:p w14:paraId="6F60EA55"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 xml:space="preserve">Años de vida </w:t>
            </w:r>
          </w:p>
          <w:p w14:paraId="740AC2C0"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útil estimada</w:t>
            </w:r>
          </w:p>
        </w:tc>
      </w:tr>
      <w:tr w:rsidR="00775160" w:rsidRPr="008A1738" w14:paraId="43CD25CE" w14:textId="77777777" w:rsidTr="009663F0">
        <w:trPr>
          <w:trHeight w:val="235"/>
        </w:trPr>
        <w:tc>
          <w:tcPr>
            <w:tcW w:w="5068" w:type="dxa"/>
            <w:vAlign w:val="bottom"/>
          </w:tcPr>
          <w:p w14:paraId="767C5A1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1B9898D2" w14:textId="3FC88C64" w:rsidR="00775160" w:rsidRPr="008A1738" w:rsidRDefault="00775160" w:rsidP="00636B2D">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20</w:t>
            </w:r>
            <w:r w:rsidR="0039136B" w:rsidRPr="008A1738">
              <w:rPr>
                <w:rFonts w:ascii="Arial" w:hAnsi="Arial" w:cs="Arial"/>
                <w:b/>
                <w:color w:val="000000"/>
                <w:sz w:val="20"/>
                <w:szCs w:val="20"/>
                <w:lang w:eastAsia="es-MX"/>
              </w:rPr>
              <w:t>2</w:t>
            </w:r>
            <w:r w:rsidR="000C42F7">
              <w:rPr>
                <w:rFonts w:ascii="Arial" w:hAnsi="Arial" w:cs="Arial"/>
                <w:b/>
                <w:color w:val="000000"/>
                <w:sz w:val="20"/>
                <w:szCs w:val="20"/>
                <w:lang w:eastAsia="es-MX"/>
              </w:rPr>
              <w:t>4</w:t>
            </w:r>
          </w:p>
        </w:tc>
        <w:tc>
          <w:tcPr>
            <w:tcW w:w="1134" w:type="dxa"/>
            <w:vAlign w:val="bottom"/>
          </w:tcPr>
          <w:p w14:paraId="482B64F7" w14:textId="77777777" w:rsidR="00775160" w:rsidRPr="008A1738" w:rsidRDefault="00775160" w:rsidP="009663F0">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 DEP</w:t>
            </w:r>
          </w:p>
        </w:tc>
      </w:tr>
      <w:tr w:rsidR="00775160" w:rsidRPr="008A1738" w14:paraId="24676FF6" w14:textId="77777777" w:rsidTr="009663F0">
        <w:trPr>
          <w:trHeight w:val="20"/>
        </w:trPr>
        <w:tc>
          <w:tcPr>
            <w:tcW w:w="5068" w:type="dxa"/>
            <w:vAlign w:val="bottom"/>
          </w:tcPr>
          <w:p w14:paraId="3030340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Bienes muebles</w:t>
            </w:r>
          </w:p>
        </w:tc>
        <w:tc>
          <w:tcPr>
            <w:tcW w:w="1134" w:type="dxa"/>
            <w:vAlign w:val="bottom"/>
          </w:tcPr>
          <w:p w14:paraId="444851AC"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2572139F"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CB332FD" w14:textId="77777777" w:rsidTr="009663F0">
        <w:trPr>
          <w:trHeight w:val="20"/>
        </w:trPr>
        <w:tc>
          <w:tcPr>
            <w:tcW w:w="5068" w:type="dxa"/>
            <w:vAlign w:val="bottom"/>
          </w:tcPr>
          <w:p w14:paraId="2F3F08DC"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Mobiliario y equipo de administración</w:t>
            </w:r>
          </w:p>
        </w:tc>
        <w:tc>
          <w:tcPr>
            <w:tcW w:w="1134" w:type="dxa"/>
            <w:vAlign w:val="bottom"/>
          </w:tcPr>
          <w:p w14:paraId="2043A742"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5E743F74"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7EA83622" w14:textId="77777777" w:rsidTr="009663F0">
        <w:trPr>
          <w:trHeight w:val="20"/>
        </w:trPr>
        <w:tc>
          <w:tcPr>
            <w:tcW w:w="5068" w:type="dxa"/>
            <w:vAlign w:val="bottom"/>
          </w:tcPr>
          <w:p w14:paraId="71B7D25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de oficina y estantería</w:t>
            </w:r>
          </w:p>
        </w:tc>
        <w:tc>
          <w:tcPr>
            <w:tcW w:w="1134" w:type="dxa"/>
            <w:vAlign w:val="bottom"/>
          </w:tcPr>
          <w:p w14:paraId="340C9FC2"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635994A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2E421E31" w14:textId="77777777" w:rsidTr="009663F0">
        <w:trPr>
          <w:trHeight w:val="20"/>
        </w:trPr>
        <w:tc>
          <w:tcPr>
            <w:tcW w:w="5068" w:type="dxa"/>
            <w:vAlign w:val="bottom"/>
          </w:tcPr>
          <w:p w14:paraId="1631BF6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excepto de oficina y estantería</w:t>
            </w:r>
          </w:p>
        </w:tc>
        <w:tc>
          <w:tcPr>
            <w:tcW w:w="1134" w:type="dxa"/>
            <w:vAlign w:val="bottom"/>
          </w:tcPr>
          <w:p w14:paraId="0D88681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50D67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CA86E23" w14:textId="77777777" w:rsidTr="009663F0">
        <w:trPr>
          <w:trHeight w:val="20"/>
        </w:trPr>
        <w:tc>
          <w:tcPr>
            <w:tcW w:w="5068" w:type="dxa"/>
            <w:vAlign w:val="bottom"/>
          </w:tcPr>
          <w:p w14:paraId="398D105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cómputo y de tecnologías de la información</w:t>
            </w:r>
          </w:p>
        </w:tc>
        <w:tc>
          <w:tcPr>
            <w:tcW w:w="1134" w:type="dxa"/>
            <w:vAlign w:val="bottom"/>
          </w:tcPr>
          <w:p w14:paraId="73B9ECCB"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3.3</w:t>
            </w:r>
          </w:p>
        </w:tc>
        <w:tc>
          <w:tcPr>
            <w:tcW w:w="1134" w:type="dxa"/>
            <w:vAlign w:val="bottom"/>
          </w:tcPr>
          <w:p w14:paraId="3EBE113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30</w:t>
            </w:r>
          </w:p>
        </w:tc>
      </w:tr>
      <w:tr w:rsidR="00775160" w:rsidRPr="008A1738" w14:paraId="41DE3451" w14:textId="77777777" w:rsidTr="009663F0">
        <w:trPr>
          <w:trHeight w:val="20"/>
        </w:trPr>
        <w:tc>
          <w:tcPr>
            <w:tcW w:w="5068" w:type="dxa"/>
            <w:vAlign w:val="bottom"/>
          </w:tcPr>
          <w:p w14:paraId="0495FCCD"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Otros mobiliarios y equipos de administración</w:t>
            </w:r>
          </w:p>
        </w:tc>
        <w:tc>
          <w:tcPr>
            <w:tcW w:w="1134" w:type="dxa"/>
            <w:vAlign w:val="bottom"/>
          </w:tcPr>
          <w:p w14:paraId="090FEDE9"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326C847"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03A1A48" w14:textId="77777777" w:rsidTr="009663F0">
        <w:trPr>
          <w:trHeight w:val="20"/>
        </w:trPr>
        <w:tc>
          <w:tcPr>
            <w:tcW w:w="5068" w:type="dxa"/>
            <w:vAlign w:val="bottom"/>
          </w:tcPr>
          <w:p w14:paraId="0489F02E"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transporte</w:t>
            </w:r>
          </w:p>
        </w:tc>
        <w:tc>
          <w:tcPr>
            <w:tcW w:w="1134" w:type="dxa"/>
            <w:vAlign w:val="bottom"/>
          </w:tcPr>
          <w:p w14:paraId="3ACFC5A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4FDDEF81"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4F30FAF" w14:textId="77777777" w:rsidTr="009663F0">
        <w:trPr>
          <w:trHeight w:val="20"/>
        </w:trPr>
        <w:tc>
          <w:tcPr>
            <w:tcW w:w="5068" w:type="dxa"/>
            <w:vAlign w:val="bottom"/>
          </w:tcPr>
          <w:p w14:paraId="200EFDA5"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Automóviles y equipo terrestre</w:t>
            </w:r>
          </w:p>
        </w:tc>
        <w:tc>
          <w:tcPr>
            <w:tcW w:w="1134" w:type="dxa"/>
            <w:vAlign w:val="bottom"/>
          </w:tcPr>
          <w:p w14:paraId="7A2573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4</w:t>
            </w:r>
          </w:p>
        </w:tc>
        <w:tc>
          <w:tcPr>
            <w:tcW w:w="1134" w:type="dxa"/>
            <w:vAlign w:val="bottom"/>
          </w:tcPr>
          <w:p w14:paraId="09C6A6A0"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25</w:t>
            </w:r>
          </w:p>
        </w:tc>
      </w:tr>
    </w:tbl>
    <w:p w14:paraId="1BAD71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59862F8"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7F9A57C" w14:textId="7EC98FA3"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Cambios en el porcentaje de depreciación o valor residual de los activos:</w:t>
      </w:r>
    </w:p>
    <w:p w14:paraId="6F4E6BF2"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E90245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5D93009"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ACE0593" w14:textId="12197639"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Importe de los gastos capitalizados en el ejercicio, tanto financieros como de investigación y desarrollo:</w:t>
      </w:r>
    </w:p>
    <w:p w14:paraId="7CB8C38C"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732C87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00EFDE1"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5241921D" w14:textId="2814C67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Rie</w:t>
      </w:r>
      <w:r w:rsidR="001973A2" w:rsidRPr="008A1738">
        <w:rPr>
          <w:rFonts w:ascii="Arial" w:hAnsi="Arial" w:cs="Arial"/>
          <w:sz w:val="20"/>
          <w:szCs w:val="20"/>
        </w:rPr>
        <w:t>s</w:t>
      </w:r>
      <w:r w:rsidRPr="008A1738">
        <w:rPr>
          <w:rFonts w:ascii="Arial" w:hAnsi="Arial" w:cs="Arial"/>
          <w:sz w:val="20"/>
          <w:szCs w:val="20"/>
        </w:rPr>
        <w:t>gos por tipo de cambio o tipo de interés de las inversiones financieras:</w:t>
      </w:r>
    </w:p>
    <w:p w14:paraId="388F394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625D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11094BF"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036DEBB" w14:textId="1A2E6620"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e) </w:t>
      </w:r>
      <w:r w:rsidRPr="008A1738">
        <w:rPr>
          <w:rFonts w:ascii="Arial" w:hAnsi="Arial" w:cs="Arial"/>
          <w:sz w:val="20"/>
          <w:szCs w:val="20"/>
        </w:rPr>
        <w:t>Valor activado en el ejercicio de los bienes construidos por la entidad:</w:t>
      </w:r>
    </w:p>
    <w:p w14:paraId="140B912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ACCBAF2" w14:textId="77777777" w:rsidR="007D1E76" w:rsidRPr="008A1738" w:rsidRDefault="007D1E76" w:rsidP="00CB41C4">
      <w:pPr>
        <w:tabs>
          <w:tab w:val="left" w:leader="underscore" w:pos="9639"/>
        </w:tabs>
        <w:spacing w:after="0" w:line="240" w:lineRule="auto"/>
        <w:jc w:val="both"/>
        <w:rPr>
          <w:rFonts w:ascii="Arial" w:hAnsi="Arial" w:cs="Arial"/>
          <w:b/>
          <w:sz w:val="20"/>
          <w:szCs w:val="20"/>
        </w:rPr>
      </w:pPr>
    </w:p>
    <w:p w14:paraId="1C73B92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B2CA2B7" w14:textId="742722EC"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f)</w:t>
      </w:r>
      <w:r w:rsidRPr="008A1738">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A6B274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BCF0F6F" w14:textId="77777777" w:rsidR="00775160" w:rsidRPr="008A1738" w:rsidRDefault="00775160" w:rsidP="00CB41C4">
      <w:pPr>
        <w:tabs>
          <w:tab w:val="left" w:leader="underscore" w:pos="9639"/>
        </w:tabs>
        <w:spacing w:after="0" w:line="240" w:lineRule="auto"/>
        <w:jc w:val="both"/>
        <w:rPr>
          <w:rFonts w:ascii="Arial" w:hAnsi="Arial" w:cs="Arial"/>
          <w:sz w:val="20"/>
          <w:szCs w:val="20"/>
        </w:rPr>
      </w:pPr>
    </w:p>
    <w:p w14:paraId="6DB0528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9110F0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118FEF17" w14:textId="205A7396"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g)</w:t>
      </w:r>
      <w:r w:rsidRPr="008A1738">
        <w:rPr>
          <w:rFonts w:ascii="Arial" w:hAnsi="Arial" w:cs="Arial"/>
          <w:sz w:val="20"/>
          <w:szCs w:val="20"/>
        </w:rPr>
        <w:t xml:space="preserve"> Desmantelamiento de Activos, procedimientos, implicaciones, efectos contables:</w:t>
      </w:r>
    </w:p>
    <w:p w14:paraId="59D4100F"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778EC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3DBFED8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7760D993"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A91AA5D"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5276738" w14:textId="5987D20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lastRenderedPageBreak/>
        <w:t>h)</w:t>
      </w:r>
      <w:r w:rsidRPr="008A1738">
        <w:rPr>
          <w:rFonts w:ascii="Arial" w:hAnsi="Arial" w:cs="Arial"/>
          <w:sz w:val="20"/>
          <w:szCs w:val="20"/>
        </w:rPr>
        <w:t xml:space="preserve"> Administración de activos; planeación con el objetivo de que el ente los utilice de manera más efectiva:</w:t>
      </w:r>
    </w:p>
    <w:p w14:paraId="43AF9E9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364F3FB" w14:textId="77777777" w:rsidR="005E231E" w:rsidRPr="008A1738" w:rsidRDefault="005E231E" w:rsidP="00CB41C4">
      <w:pPr>
        <w:tabs>
          <w:tab w:val="left" w:leader="underscore" w:pos="9639"/>
        </w:tabs>
        <w:spacing w:after="0" w:line="240" w:lineRule="auto"/>
        <w:jc w:val="both"/>
        <w:rPr>
          <w:rFonts w:ascii="Arial" w:hAnsi="Arial" w:cs="Arial"/>
          <w:sz w:val="20"/>
          <w:szCs w:val="20"/>
        </w:rPr>
      </w:pPr>
    </w:p>
    <w:p w14:paraId="12F0C33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deben incluir las explicaciones de las principales variaciones en el activo, en cua</w:t>
      </w:r>
      <w:r w:rsidR="005E231E" w:rsidRPr="008A1738">
        <w:rPr>
          <w:rFonts w:ascii="Arial" w:hAnsi="Arial" w:cs="Arial"/>
          <w:sz w:val="20"/>
          <w:szCs w:val="20"/>
        </w:rPr>
        <w:t>dros comparativos como sigue:</w:t>
      </w:r>
    </w:p>
    <w:p w14:paraId="397D14E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E98B80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Inversiones en valores:</w:t>
      </w:r>
    </w:p>
    <w:p w14:paraId="13D93FB6"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06DE80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36C511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Patrimonio de Organismos descentralizados de Control Presupuestario Indirecto:</w:t>
      </w:r>
    </w:p>
    <w:p w14:paraId="4D70417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68D39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52E7463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Inversiones en empresas de participación mayoritaria:</w:t>
      </w:r>
    </w:p>
    <w:p w14:paraId="0D7ECA6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427EA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A64871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Inversiones en empresas de participación minoritaria:</w:t>
      </w:r>
    </w:p>
    <w:p w14:paraId="1DA01717"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1A27FA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2073F1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Patrimonio de organismos descentralizados de control presupuestario directo, según corresponda:</w:t>
      </w:r>
    </w:p>
    <w:p w14:paraId="1B0D56D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CA24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AEA9990" w14:textId="77777777" w:rsidR="007D1E76" w:rsidRPr="008A1738" w:rsidRDefault="00983283" w:rsidP="000C3365">
      <w:pPr>
        <w:pStyle w:val="Ttulo2"/>
        <w:rPr>
          <w:rFonts w:ascii="Arial" w:hAnsi="Arial" w:cs="Arial"/>
          <w:b/>
          <w:color w:val="auto"/>
          <w:sz w:val="20"/>
          <w:szCs w:val="20"/>
        </w:rPr>
      </w:pPr>
      <w:bookmarkStart w:id="7" w:name="_Toc136350937"/>
      <w:r>
        <w:rPr>
          <w:rFonts w:ascii="Arial" w:hAnsi="Arial" w:cs="Arial"/>
          <w:b/>
          <w:color w:val="auto"/>
          <w:sz w:val="20"/>
          <w:szCs w:val="20"/>
        </w:rPr>
        <w:t>8</w:t>
      </w:r>
      <w:r w:rsidR="007D1E76" w:rsidRPr="008A1738">
        <w:rPr>
          <w:rFonts w:ascii="Arial" w:hAnsi="Arial" w:cs="Arial"/>
          <w:b/>
          <w:color w:val="auto"/>
          <w:sz w:val="20"/>
          <w:szCs w:val="20"/>
        </w:rPr>
        <w:t>. Fidei</w:t>
      </w:r>
      <w:r w:rsidR="005E231E" w:rsidRPr="008A1738">
        <w:rPr>
          <w:rFonts w:ascii="Arial" w:hAnsi="Arial" w:cs="Arial"/>
          <w:b/>
          <w:color w:val="auto"/>
          <w:sz w:val="20"/>
          <w:szCs w:val="20"/>
        </w:rPr>
        <w:t>comisos, Mandatos y Análogos:</w:t>
      </w:r>
      <w:bookmarkEnd w:id="7"/>
    </w:p>
    <w:p w14:paraId="6511E19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deberá informar:</w:t>
      </w:r>
    </w:p>
    <w:p w14:paraId="7A07FAC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2C827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Por ramo administrativo que los reporta:</w:t>
      </w:r>
    </w:p>
    <w:p w14:paraId="0996689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A378D1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02CD7E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Enlistar los de mayor monto de disponibilidad, relacionando aquéllos que conforman el 80% de las disponibilidades:</w:t>
      </w:r>
    </w:p>
    <w:p w14:paraId="03641210"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115B29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870852D" w14:textId="77777777" w:rsidR="007D1E76" w:rsidRPr="008A1738" w:rsidRDefault="00983283" w:rsidP="000C3365">
      <w:pPr>
        <w:pStyle w:val="Ttulo2"/>
        <w:rPr>
          <w:rFonts w:ascii="Arial" w:hAnsi="Arial" w:cs="Arial"/>
          <w:b/>
          <w:color w:val="auto"/>
          <w:sz w:val="20"/>
          <w:szCs w:val="20"/>
        </w:rPr>
      </w:pPr>
      <w:bookmarkStart w:id="8" w:name="_Toc136350938"/>
      <w:r>
        <w:rPr>
          <w:rFonts w:ascii="Arial" w:hAnsi="Arial" w:cs="Arial"/>
          <w:b/>
          <w:color w:val="auto"/>
          <w:sz w:val="20"/>
          <w:szCs w:val="20"/>
        </w:rPr>
        <w:t>9</w:t>
      </w:r>
      <w:r w:rsidR="007D1E76" w:rsidRPr="008A1738">
        <w:rPr>
          <w:rFonts w:ascii="Arial" w:hAnsi="Arial" w:cs="Arial"/>
          <w:b/>
          <w:color w:val="auto"/>
          <w:sz w:val="20"/>
          <w:szCs w:val="20"/>
        </w:rPr>
        <w:t>. Reporte de la Recaudación:</w:t>
      </w:r>
      <w:bookmarkEnd w:id="8"/>
    </w:p>
    <w:p w14:paraId="7FB1C5AB" w14:textId="77777777" w:rsidR="008D6298" w:rsidRPr="008A1738" w:rsidRDefault="008D6298" w:rsidP="00CB41C4">
      <w:pPr>
        <w:tabs>
          <w:tab w:val="left" w:leader="underscore" w:pos="9639"/>
        </w:tabs>
        <w:spacing w:after="0" w:line="240" w:lineRule="auto"/>
        <w:jc w:val="both"/>
        <w:rPr>
          <w:rFonts w:ascii="Arial" w:hAnsi="Arial" w:cs="Arial"/>
          <w:b/>
          <w:sz w:val="20"/>
          <w:szCs w:val="20"/>
        </w:rPr>
      </w:pPr>
    </w:p>
    <w:p w14:paraId="61F9256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2E1D0363"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A17C96E" w14:textId="77777777" w:rsidR="007D1E76" w:rsidRDefault="007D1E76" w:rsidP="00CB41C4">
      <w:pPr>
        <w:tabs>
          <w:tab w:val="left" w:leader="underscore" w:pos="9639"/>
        </w:tabs>
        <w:spacing w:after="0" w:line="240" w:lineRule="auto"/>
        <w:jc w:val="both"/>
        <w:rPr>
          <w:rFonts w:ascii="Arial" w:hAnsi="Arial" w:cs="Arial"/>
          <w:sz w:val="20"/>
          <w:szCs w:val="20"/>
        </w:rPr>
      </w:pPr>
    </w:p>
    <w:p w14:paraId="6D9739FB" w14:textId="77777777" w:rsidR="00E62A88" w:rsidRPr="008A1738" w:rsidRDefault="00E62A88" w:rsidP="00CB41C4">
      <w:pPr>
        <w:tabs>
          <w:tab w:val="left" w:leader="underscore" w:pos="9639"/>
        </w:tabs>
        <w:spacing w:after="0" w:line="240" w:lineRule="auto"/>
        <w:jc w:val="both"/>
        <w:rPr>
          <w:rFonts w:ascii="Arial" w:hAnsi="Arial" w:cs="Arial"/>
          <w:sz w:val="20"/>
          <w:szCs w:val="20"/>
        </w:rPr>
      </w:pPr>
    </w:p>
    <w:p w14:paraId="5D9834C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Proyección de la recaudación e ingresos en el mediano plazo:</w:t>
      </w:r>
    </w:p>
    <w:p w14:paraId="332E04B9"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777F0C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5D6F71" w14:textId="77777777" w:rsidR="007D1E76" w:rsidRPr="008A1738" w:rsidRDefault="007D1E76" w:rsidP="000C3365">
      <w:pPr>
        <w:pStyle w:val="Ttulo2"/>
        <w:rPr>
          <w:rFonts w:ascii="Arial" w:hAnsi="Arial" w:cs="Arial"/>
          <w:b/>
          <w:color w:val="auto"/>
          <w:sz w:val="20"/>
          <w:szCs w:val="20"/>
        </w:rPr>
      </w:pPr>
      <w:bookmarkStart w:id="9" w:name="_Toc136350939"/>
      <w:r w:rsidRPr="008A1738">
        <w:rPr>
          <w:rFonts w:ascii="Arial" w:hAnsi="Arial" w:cs="Arial"/>
          <w:b/>
          <w:color w:val="auto"/>
          <w:sz w:val="20"/>
          <w:szCs w:val="20"/>
        </w:rPr>
        <w:t>1</w:t>
      </w:r>
      <w:r w:rsidR="00983283">
        <w:rPr>
          <w:rFonts w:ascii="Arial" w:hAnsi="Arial" w:cs="Arial"/>
          <w:b/>
          <w:color w:val="auto"/>
          <w:sz w:val="20"/>
          <w:szCs w:val="20"/>
        </w:rPr>
        <w:t>0</w:t>
      </w:r>
      <w:r w:rsidRPr="008A1738">
        <w:rPr>
          <w:rFonts w:ascii="Arial" w:hAnsi="Arial" w:cs="Arial"/>
          <w:b/>
          <w:color w:val="auto"/>
          <w:sz w:val="20"/>
          <w:szCs w:val="20"/>
        </w:rPr>
        <w:t>. Información sobre la Deuda y el R</w:t>
      </w:r>
      <w:r w:rsidR="005E231E" w:rsidRPr="008A1738">
        <w:rPr>
          <w:rFonts w:ascii="Arial" w:hAnsi="Arial" w:cs="Arial"/>
          <w:b/>
          <w:color w:val="auto"/>
          <w:sz w:val="20"/>
          <w:szCs w:val="20"/>
        </w:rPr>
        <w:t>eporte Analítico de la Deuda:</w:t>
      </w:r>
      <w:bookmarkEnd w:id="9"/>
    </w:p>
    <w:p w14:paraId="5E8917C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C61B29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Utilizar al menos los siguientes indicadores: deuda respecto al PIB y deuda respecto a la recaudación tomando, como mínimo, un período igual o menor a 5 años.</w:t>
      </w:r>
    </w:p>
    <w:p w14:paraId="5B0E06E7"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42BABE7" w14:textId="77777777" w:rsidR="00C05222" w:rsidRPr="008A1738" w:rsidRDefault="00C05222" w:rsidP="00CB41C4">
      <w:pPr>
        <w:tabs>
          <w:tab w:val="left" w:leader="underscore" w:pos="9639"/>
        </w:tabs>
        <w:spacing w:after="0" w:line="240" w:lineRule="auto"/>
        <w:jc w:val="both"/>
        <w:rPr>
          <w:rFonts w:ascii="Arial" w:hAnsi="Arial" w:cs="Arial"/>
          <w:sz w:val="20"/>
          <w:szCs w:val="20"/>
        </w:rPr>
      </w:pPr>
    </w:p>
    <w:p w14:paraId="5A6E8A8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Información de manera agrupada por tipo de valor gubernamental o instrumento financiero en la que se considere</w:t>
      </w:r>
      <w:r w:rsidR="001973A2" w:rsidRPr="008A1738">
        <w:rPr>
          <w:rFonts w:ascii="Arial" w:hAnsi="Arial" w:cs="Arial"/>
          <w:sz w:val="20"/>
          <w:szCs w:val="20"/>
        </w:rPr>
        <w:t>n</w:t>
      </w:r>
      <w:r w:rsidRPr="008A1738">
        <w:rPr>
          <w:rFonts w:ascii="Arial" w:hAnsi="Arial" w:cs="Arial"/>
          <w:sz w:val="20"/>
          <w:szCs w:val="20"/>
        </w:rPr>
        <w:t xml:space="preserve"> intereses, comisiones, tasa, perfil de vencimiento y otros gastos de la deuda.</w:t>
      </w:r>
    </w:p>
    <w:p w14:paraId="5DC5D73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 Se </w:t>
      </w:r>
      <w:r w:rsidR="000C3365" w:rsidRPr="008A1738">
        <w:rPr>
          <w:rFonts w:ascii="Arial" w:hAnsi="Arial" w:cs="Arial"/>
          <w:sz w:val="20"/>
          <w:szCs w:val="20"/>
        </w:rPr>
        <w:t>anexará</w:t>
      </w:r>
      <w:r w:rsidRPr="008A1738">
        <w:rPr>
          <w:rFonts w:ascii="Arial" w:hAnsi="Arial" w:cs="Arial"/>
          <w:sz w:val="20"/>
          <w:szCs w:val="20"/>
        </w:rPr>
        <w:t xml:space="preserve"> la informació</w:t>
      </w:r>
      <w:r w:rsidR="005E231E" w:rsidRPr="008A1738">
        <w:rPr>
          <w:rFonts w:ascii="Arial" w:hAnsi="Arial" w:cs="Arial"/>
          <w:sz w:val="20"/>
          <w:szCs w:val="20"/>
        </w:rPr>
        <w:t>n en las notas de desglose.</w:t>
      </w:r>
    </w:p>
    <w:p w14:paraId="09DEB905"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06CAC5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41C4FF0" w14:textId="77777777" w:rsidR="007D1E76" w:rsidRPr="008A1738" w:rsidRDefault="00983283" w:rsidP="000C3365">
      <w:pPr>
        <w:pStyle w:val="Ttulo2"/>
        <w:rPr>
          <w:rFonts w:ascii="Arial" w:hAnsi="Arial" w:cs="Arial"/>
          <w:b/>
          <w:color w:val="auto"/>
          <w:sz w:val="20"/>
          <w:szCs w:val="20"/>
        </w:rPr>
      </w:pPr>
      <w:bookmarkStart w:id="10" w:name="_Toc136350940"/>
      <w:r>
        <w:rPr>
          <w:rFonts w:ascii="Arial" w:hAnsi="Arial" w:cs="Arial"/>
          <w:b/>
          <w:color w:val="auto"/>
          <w:sz w:val="20"/>
          <w:szCs w:val="20"/>
        </w:rPr>
        <w:t>11</w:t>
      </w:r>
      <w:r w:rsidR="007D1E76" w:rsidRPr="008A1738">
        <w:rPr>
          <w:rFonts w:ascii="Arial" w:hAnsi="Arial" w:cs="Arial"/>
          <w:b/>
          <w:color w:val="auto"/>
          <w:sz w:val="20"/>
          <w:szCs w:val="20"/>
        </w:rPr>
        <w:t>.</w:t>
      </w:r>
      <w:r w:rsidR="005E231E" w:rsidRPr="008A1738">
        <w:rPr>
          <w:rFonts w:ascii="Arial" w:hAnsi="Arial" w:cs="Arial"/>
          <w:b/>
          <w:color w:val="auto"/>
          <w:sz w:val="20"/>
          <w:szCs w:val="20"/>
        </w:rPr>
        <w:t xml:space="preserve"> Calificaciones otorgadas:</w:t>
      </w:r>
      <w:bookmarkEnd w:id="10"/>
    </w:p>
    <w:p w14:paraId="6D3364D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7B1080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lastRenderedPageBreak/>
        <w:t>Informar, tanto del ente público como cualquier transacción realizada, que haya sido sujeta a una calificación crediticia:</w:t>
      </w:r>
    </w:p>
    <w:p w14:paraId="0D8D4F02"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11CB32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510C3B1" w14:textId="77777777" w:rsidR="007D1E76" w:rsidRPr="008A1738" w:rsidRDefault="00983283" w:rsidP="000C3365">
      <w:pPr>
        <w:pStyle w:val="Ttulo2"/>
        <w:rPr>
          <w:rFonts w:ascii="Arial" w:hAnsi="Arial" w:cs="Arial"/>
          <w:b/>
          <w:color w:val="auto"/>
          <w:sz w:val="20"/>
          <w:szCs w:val="20"/>
        </w:rPr>
      </w:pPr>
      <w:bookmarkStart w:id="11" w:name="_Toc136350941"/>
      <w:r>
        <w:rPr>
          <w:rFonts w:ascii="Arial" w:hAnsi="Arial" w:cs="Arial"/>
          <w:b/>
          <w:color w:val="auto"/>
          <w:sz w:val="20"/>
          <w:szCs w:val="20"/>
        </w:rPr>
        <w:t>12</w:t>
      </w:r>
      <w:r w:rsidR="007D1E76" w:rsidRPr="008A1738">
        <w:rPr>
          <w:rFonts w:ascii="Arial" w:hAnsi="Arial" w:cs="Arial"/>
          <w:b/>
          <w:color w:val="auto"/>
          <w:sz w:val="20"/>
          <w:szCs w:val="20"/>
        </w:rPr>
        <w:t>. Proceso de Mejora:</w:t>
      </w:r>
      <w:bookmarkEnd w:id="11"/>
    </w:p>
    <w:p w14:paraId="2F303AD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84D16E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de:</w:t>
      </w:r>
    </w:p>
    <w:p w14:paraId="7AAD42CB" w14:textId="77777777" w:rsidR="003A0EDB" w:rsidRPr="008A1738" w:rsidRDefault="003A0EDB" w:rsidP="00CB41C4">
      <w:pPr>
        <w:tabs>
          <w:tab w:val="left" w:leader="underscore" w:pos="9639"/>
        </w:tabs>
        <w:spacing w:after="0" w:line="240" w:lineRule="auto"/>
        <w:jc w:val="both"/>
        <w:rPr>
          <w:rFonts w:ascii="Arial" w:hAnsi="Arial" w:cs="Arial"/>
          <w:sz w:val="20"/>
          <w:szCs w:val="20"/>
        </w:rPr>
      </w:pPr>
    </w:p>
    <w:p w14:paraId="64CFD621" w14:textId="218D08C6" w:rsidR="008D6298" w:rsidRPr="008A1738" w:rsidRDefault="007D1E76" w:rsidP="007D2F0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Principales Políticas de control interno:</w:t>
      </w:r>
    </w:p>
    <w:p w14:paraId="1456A16F" w14:textId="77777777" w:rsidR="007D1E76" w:rsidRPr="008A1738" w:rsidRDefault="00E907BD" w:rsidP="00E907BD">
      <w:pPr>
        <w:jc w:val="both"/>
        <w:rPr>
          <w:rFonts w:ascii="Arial" w:hAnsi="Arial" w:cs="Arial"/>
          <w:sz w:val="20"/>
          <w:szCs w:val="20"/>
        </w:rPr>
      </w:pPr>
      <w:r w:rsidRPr="008A1738">
        <w:rPr>
          <w:rFonts w:ascii="Arial" w:hAnsi="Arial" w:cs="Arial"/>
          <w:sz w:val="20"/>
          <w:szCs w:val="20"/>
        </w:rPr>
        <w:t>Normativas al interior del Fideicomiso que regulan el apego a los procesos. Implementación de Administración de riegos. Se adjunta.</w:t>
      </w:r>
    </w:p>
    <w:p w14:paraId="5A7BD2F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Medidas de desempeño financiero, metas y alcance:</w:t>
      </w:r>
    </w:p>
    <w:p w14:paraId="5B5893E2" w14:textId="77777777" w:rsidR="008D6298" w:rsidRPr="008A1738" w:rsidRDefault="008D6298" w:rsidP="00E907BD">
      <w:pPr>
        <w:spacing w:after="0" w:line="240" w:lineRule="auto"/>
        <w:jc w:val="both"/>
        <w:rPr>
          <w:rFonts w:ascii="Arial" w:hAnsi="Arial" w:cs="Arial"/>
          <w:sz w:val="20"/>
          <w:szCs w:val="20"/>
        </w:rPr>
      </w:pPr>
    </w:p>
    <w:p w14:paraId="702E3C9C"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Se cuenta con un esquema de medición basado en resultados, donde los Ejecutivos de Promoción y Gerentes de Sucursal tienen asignación de metas. Las metas </w:t>
      </w:r>
      <w:r w:rsidR="002565EE" w:rsidRPr="008A1738">
        <w:rPr>
          <w:rFonts w:ascii="Arial" w:hAnsi="Arial" w:cs="Arial"/>
          <w:sz w:val="20"/>
          <w:szCs w:val="20"/>
        </w:rPr>
        <w:t>son número</w:t>
      </w:r>
      <w:r w:rsidRPr="008A1738">
        <w:rPr>
          <w:rFonts w:ascii="Arial" w:hAnsi="Arial" w:cs="Arial"/>
          <w:sz w:val="20"/>
          <w:szCs w:val="20"/>
        </w:rPr>
        <w:t xml:space="preserve"> de créditos a colocar y cartera vencida por recuperar. En junta directiva se revisa semanalmente el resultado de productividad de créditos a colocar por </w:t>
      </w:r>
      <w:r w:rsidR="002565EE" w:rsidRPr="008A1738">
        <w:rPr>
          <w:rFonts w:ascii="Arial" w:hAnsi="Arial" w:cs="Arial"/>
          <w:sz w:val="20"/>
          <w:szCs w:val="20"/>
        </w:rPr>
        <w:t>Ejecutivo de</w:t>
      </w:r>
      <w:r w:rsidRPr="008A1738">
        <w:rPr>
          <w:rFonts w:ascii="Arial" w:hAnsi="Arial" w:cs="Arial"/>
          <w:sz w:val="20"/>
          <w:szCs w:val="20"/>
        </w:rPr>
        <w:t xml:space="preserve"> Promoción y Gerentes de Sucursal.</w:t>
      </w:r>
    </w:p>
    <w:p w14:paraId="38D82203"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El resultado de cumplimiento a metas se presenta al Comité Técnico. </w:t>
      </w:r>
    </w:p>
    <w:p w14:paraId="569D91F3" w14:textId="77777777" w:rsidR="007D1E76" w:rsidRPr="008A1738" w:rsidRDefault="00E907BD"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adjunta presentación de cumplimiento a metas, resultado o ranking de Ejecutivos de Promoción y Gerentes de Sucursal.</w:t>
      </w:r>
    </w:p>
    <w:p w14:paraId="75F4EE57" w14:textId="77777777" w:rsidR="00B869D6" w:rsidRPr="008A1738" w:rsidRDefault="00B869D6" w:rsidP="006A5AC6">
      <w:pPr>
        <w:pStyle w:val="Ttulo2"/>
        <w:jc w:val="both"/>
        <w:rPr>
          <w:rFonts w:ascii="Arial" w:hAnsi="Arial" w:cs="Arial"/>
          <w:b/>
          <w:color w:val="auto"/>
          <w:sz w:val="20"/>
          <w:szCs w:val="20"/>
        </w:rPr>
      </w:pPr>
    </w:p>
    <w:p w14:paraId="5068825B" w14:textId="77777777" w:rsidR="007D1E76" w:rsidRPr="008A1738" w:rsidRDefault="007D1E76" w:rsidP="006A5AC6">
      <w:pPr>
        <w:pStyle w:val="Ttulo2"/>
        <w:jc w:val="both"/>
        <w:rPr>
          <w:rFonts w:ascii="Arial" w:hAnsi="Arial" w:cs="Arial"/>
          <w:b/>
          <w:color w:val="auto"/>
          <w:sz w:val="20"/>
          <w:szCs w:val="20"/>
        </w:rPr>
      </w:pPr>
      <w:bookmarkStart w:id="12" w:name="_Toc136350942"/>
      <w:r w:rsidRPr="008A1738">
        <w:rPr>
          <w:rFonts w:ascii="Arial" w:hAnsi="Arial" w:cs="Arial"/>
          <w:b/>
          <w:color w:val="auto"/>
          <w:sz w:val="20"/>
          <w:szCs w:val="20"/>
        </w:rPr>
        <w:t>1</w:t>
      </w:r>
      <w:r w:rsidR="00983283">
        <w:rPr>
          <w:rFonts w:ascii="Arial" w:hAnsi="Arial" w:cs="Arial"/>
          <w:b/>
          <w:color w:val="auto"/>
          <w:sz w:val="20"/>
          <w:szCs w:val="20"/>
        </w:rPr>
        <w:t>3</w:t>
      </w:r>
      <w:r w:rsidR="005E231E" w:rsidRPr="008A1738">
        <w:rPr>
          <w:rFonts w:ascii="Arial" w:hAnsi="Arial" w:cs="Arial"/>
          <w:b/>
          <w:color w:val="auto"/>
          <w:sz w:val="20"/>
          <w:szCs w:val="20"/>
        </w:rPr>
        <w:t>. Información por Segmentos:</w:t>
      </w:r>
      <w:bookmarkEnd w:id="12"/>
    </w:p>
    <w:p w14:paraId="545DB58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2A0AA98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617836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F19DA7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Consecuentemente, esta información contribuye al análisis más preciso de la situación financiera, grados y fuentes de riesgo y crec</w:t>
      </w:r>
      <w:r w:rsidR="005E231E" w:rsidRPr="008A1738">
        <w:rPr>
          <w:rFonts w:ascii="Arial" w:hAnsi="Arial" w:cs="Arial"/>
          <w:sz w:val="20"/>
          <w:szCs w:val="20"/>
        </w:rPr>
        <w:t>imiento potencial de negocio.</w:t>
      </w:r>
    </w:p>
    <w:p w14:paraId="1DDE05FB" w14:textId="77777777" w:rsidR="00E907BD"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83B6F" w14:textId="77777777" w:rsidR="00AD46C7" w:rsidRPr="008A1738" w:rsidRDefault="00AD46C7" w:rsidP="006A5AC6">
      <w:pPr>
        <w:pStyle w:val="Ttulo2"/>
        <w:jc w:val="both"/>
        <w:rPr>
          <w:rFonts w:ascii="Arial" w:hAnsi="Arial" w:cs="Arial"/>
          <w:b/>
          <w:color w:val="auto"/>
          <w:sz w:val="20"/>
          <w:szCs w:val="20"/>
        </w:rPr>
      </w:pPr>
    </w:p>
    <w:p w14:paraId="5D7349D1" w14:textId="77777777" w:rsidR="007D2F06" w:rsidRDefault="007D2F06" w:rsidP="006A5AC6">
      <w:pPr>
        <w:pStyle w:val="Ttulo2"/>
        <w:jc w:val="both"/>
        <w:rPr>
          <w:rFonts w:ascii="Arial" w:hAnsi="Arial" w:cs="Arial"/>
          <w:b/>
          <w:color w:val="auto"/>
          <w:sz w:val="20"/>
          <w:szCs w:val="20"/>
        </w:rPr>
      </w:pPr>
      <w:bookmarkStart w:id="13" w:name="_Toc136350943"/>
    </w:p>
    <w:p w14:paraId="102CF595" w14:textId="51419EBB" w:rsidR="007D1E76" w:rsidRPr="008A1738" w:rsidRDefault="00983283" w:rsidP="006A5AC6">
      <w:pPr>
        <w:pStyle w:val="Ttulo2"/>
        <w:jc w:val="both"/>
        <w:rPr>
          <w:rFonts w:ascii="Arial" w:hAnsi="Arial" w:cs="Arial"/>
          <w:b/>
          <w:color w:val="auto"/>
          <w:sz w:val="20"/>
          <w:szCs w:val="20"/>
        </w:rPr>
      </w:pPr>
      <w:r>
        <w:rPr>
          <w:rFonts w:ascii="Arial" w:hAnsi="Arial" w:cs="Arial"/>
          <w:b/>
          <w:color w:val="auto"/>
          <w:sz w:val="20"/>
          <w:szCs w:val="20"/>
        </w:rPr>
        <w:t>14</w:t>
      </w:r>
      <w:r w:rsidR="007D1E76" w:rsidRPr="008A1738">
        <w:rPr>
          <w:rFonts w:ascii="Arial" w:hAnsi="Arial" w:cs="Arial"/>
          <w:b/>
          <w:color w:val="auto"/>
          <w:sz w:val="20"/>
          <w:szCs w:val="20"/>
        </w:rPr>
        <w:t>. E</w:t>
      </w:r>
      <w:r w:rsidR="005E231E" w:rsidRPr="008A1738">
        <w:rPr>
          <w:rFonts w:ascii="Arial" w:hAnsi="Arial" w:cs="Arial"/>
          <w:b/>
          <w:color w:val="auto"/>
          <w:sz w:val="20"/>
          <w:szCs w:val="20"/>
        </w:rPr>
        <w:t>ventos Posteriores al Cierre:</w:t>
      </w:r>
      <w:bookmarkEnd w:id="13"/>
    </w:p>
    <w:p w14:paraId="27D609F5"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5948B1A7" w14:textId="77777777" w:rsidR="007D1E76" w:rsidRPr="008A1738" w:rsidRDefault="007D1E76" w:rsidP="007D2F06">
      <w:pPr>
        <w:tabs>
          <w:tab w:val="left" w:leader="underscore" w:pos="9639"/>
        </w:tabs>
        <w:spacing w:after="0" w:line="240" w:lineRule="auto"/>
        <w:rPr>
          <w:rFonts w:ascii="Arial" w:hAnsi="Arial" w:cs="Arial"/>
          <w:sz w:val="20"/>
          <w:szCs w:val="20"/>
        </w:rPr>
      </w:pPr>
      <w:r w:rsidRPr="008A1738">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2565EE" w:rsidRPr="008A1738">
        <w:rPr>
          <w:rFonts w:ascii="Arial" w:hAnsi="Arial" w:cs="Arial"/>
          <w:sz w:val="20"/>
          <w:szCs w:val="20"/>
        </w:rPr>
        <w:t>afectan económicamente</w:t>
      </w:r>
      <w:r w:rsidRPr="008A1738">
        <w:rPr>
          <w:rFonts w:ascii="Arial" w:hAnsi="Arial" w:cs="Arial"/>
          <w:sz w:val="20"/>
          <w:szCs w:val="20"/>
        </w:rPr>
        <w:t xml:space="preserve"> y que no se cono</w:t>
      </w:r>
      <w:r w:rsidR="005E231E" w:rsidRPr="008A1738">
        <w:rPr>
          <w:rFonts w:ascii="Arial" w:hAnsi="Arial" w:cs="Arial"/>
          <w:sz w:val="20"/>
          <w:szCs w:val="20"/>
        </w:rPr>
        <w:t>cían a la fecha de cierre.</w:t>
      </w:r>
      <w:r w:rsidR="005E231E" w:rsidRPr="008A1738">
        <w:rPr>
          <w:rFonts w:ascii="Arial" w:hAnsi="Arial" w:cs="Arial"/>
          <w:sz w:val="20"/>
          <w:szCs w:val="20"/>
        </w:rPr>
        <w:cr/>
      </w:r>
      <w:r w:rsidR="00C05222" w:rsidRPr="008A1738">
        <w:rPr>
          <w:rFonts w:ascii="Arial" w:hAnsi="Arial" w:cs="Arial"/>
          <w:sz w:val="20"/>
          <w:szCs w:val="20"/>
        </w:rPr>
        <w:t>No Aplica.</w:t>
      </w:r>
    </w:p>
    <w:p w14:paraId="54D42F9B"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7F6DD96D" w14:textId="77777777" w:rsidR="007D2F06" w:rsidRDefault="007D2F06" w:rsidP="00F71420">
      <w:pPr>
        <w:pStyle w:val="Ttulo2"/>
        <w:jc w:val="both"/>
        <w:rPr>
          <w:rFonts w:ascii="Arial" w:hAnsi="Arial" w:cs="Arial"/>
          <w:b/>
          <w:color w:val="auto"/>
          <w:sz w:val="20"/>
          <w:szCs w:val="20"/>
        </w:rPr>
      </w:pPr>
      <w:bookmarkStart w:id="14" w:name="_Toc136350944"/>
    </w:p>
    <w:p w14:paraId="6B332246" w14:textId="2AE3C79F"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15</w:t>
      </w:r>
      <w:r w:rsidR="005E231E" w:rsidRPr="008A1738">
        <w:rPr>
          <w:rFonts w:ascii="Arial" w:hAnsi="Arial" w:cs="Arial"/>
          <w:b/>
          <w:color w:val="auto"/>
          <w:sz w:val="20"/>
          <w:szCs w:val="20"/>
        </w:rPr>
        <w:t>. Partes Relacionadas:</w:t>
      </w:r>
      <w:bookmarkEnd w:id="14"/>
    </w:p>
    <w:p w14:paraId="23B6D6E3"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385E74E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 establecer por escrito que no existen partes relacionadas que pudieran ejercer influencia significativa sobre la toma de decisiones financieras y operativas:</w:t>
      </w:r>
    </w:p>
    <w:p w14:paraId="1AB73209" w14:textId="77777777" w:rsidR="007D1E76" w:rsidRPr="008A1738"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Existen Partes Relacionadas.</w:t>
      </w:r>
    </w:p>
    <w:p w14:paraId="010749A2"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E305D6C" w14:textId="77777777" w:rsidR="007D2F06" w:rsidRDefault="007D2F06" w:rsidP="00F71420">
      <w:pPr>
        <w:pStyle w:val="Ttulo2"/>
        <w:jc w:val="both"/>
        <w:rPr>
          <w:rFonts w:ascii="Arial" w:hAnsi="Arial" w:cs="Arial"/>
          <w:b/>
          <w:color w:val="auto"/>
          <w:sz w:val="20"/>
          <w:szCs w:val="20"/>
        </w:rPr>
      </w:pPr>
      <w:bookmarkStart w:id="15" w:name="_Toc508279637"/>
      <w:bookmarkStart w:id="16" w:name="_Toc136350945"/>
    </w:p>
    <w:p w14:paraId="0FA06E79" w14:textId="343B336B"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16</w:t>
      </w:r>
      <w:r w:rsidR="007D1E76" w:rsidRPr="008A1738">
        <w:rPr>
          <w:rFonts w:ascii="Arial" w:hAnsi="Arial" w:cs="Arial"/>
          <w:b/>
          <w:color w:val="auto"/>
          <w:sz w:val="20"/>
          <w:szCs w:val="20"/>
        </w:rPr>
        <w:t xml:space="preserve">. </w:t>
      </w:r>
      <w:r w:rsidR="001973A2" w:rsidRPr="008A1738">
        <w:rPr>
          <w:rFonts w:ascii="Arial" w:hAnsi="Arial" w:cs="Arial"/>
          <w:b/>
          <w:color w:val="auto"/>
          <w:sz w:val="20"/>
          <w:szCs w:val="20"/>
        </w:rPr>
        <w:t>Responsabilidad Sobre la Presentación Razonable de la Información Contable</w:t>
      </w:r>
      <w:r w:rsidR="005E231E" w:rsidRPr="008A1738">
        <w:rPr>
          <w:rFonts w:ascii="Arial" w:hAnsi="Arial" w:cs="Arial"/>
          <w:b/>
          <w:color w:val="auto"/>
          <w:sz w:val="20"/>
          <w:szCs w:val="20"/>
        </w:rPr>
        <w:t>:</w:t>
      </w:r>
      <w:bookmarkEnd w:id="15"/>
      <w:bookmarkEnd w:id="16"/>
    </w:p>
    <w:p w14:paraId="18BAC84A"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0A283EE" w14:textId="77777777" w:rsidR="007D1E76" w:rsidRPr="008A1738" w:rsidRDefault="001973A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La Información Contable </w:t>
      </w:r>
      <w:r w:rsidR="00040D4F" w:rsidRPr="008A1738">
        <w:rPr>
          <w:rFonts w:ascii="Arial" w:hAnsi="Arial" w:cs="Arial"/>
          <w:sz w:val="20"/>
          <w:szCs w:val="20"/>
        </w:rPr>
        <w:t xml:space="preserve">está </w:t>
      </w:r>
      <w:r w:rsidRPr="008A1738">
        <w:rPr>
          <w:rFonts w:ascii="Arial" w:hAnsi="Arial" w:cs="Arial"/>
          <w:sz w:val="20"/>
          <w:szCs w:val="20"/>
        </w:rPr>
        <w:t xml:space="preserve">firmada en cada página de </w:t>
      </w:r>
      <w:proofErr w:type="gramStart"/>
      <w:r w:rsidRPr="008A1738">
        <w:rPr>
          <w:rFonts w:ascii="Arial" w:hAnsi="Arial" w:cs="Arial"/>
          <w:sz w:val="20"/>
          <w:szCs w:val="20"/>
        </w:rPr>
        <w:t>la misma</w:t>
      </w:r>
      <w:proofErr w:type="gramEnd"/>
      <w:r w:rsidR="00040D4F" w:rsidRPr="008A1738">
        <w:rPr>
          <w:rFonts w:ascii="Arial" w:hAnsi="Arial" w:cs="Arial"/>
          <w:sz w:val="20"/>
          <w:szCs w:val="20"/>
        </w:rPr>
        <w:t xml:space="preserve"> y se </w:t>
      </w:r>
      <w:r w:rsidRPr="008A1738">
        <w:rPr>
          <w:rFonts w:ascii="Arial" w:hAnsi="Arial" w:cs="Arial"/>
          <w:sz w:val="20"/>
          <w:szCs w:val="20"/>
        </w:rPr>
        <w:t>inclu</w:t>
      </w:r>
      <w:r w:rsidR="00040D4F" w:rsidRPr="008A1738">
        <w:rPr>
          <w:rFonts w:ascii="Arial" w:hAnsi="Arial" w:cs="Arial"/>
          <w:sz w:val="20"/>
          <w:szCs w:val="20"/>
        </w:rPr>
        <w:t>ye</w:t>
      </w:r>
      <w:r w:rsidRPr="008A1738">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8A1738">
        <w:rPr>
          <w:rFonts w:ascii="Arial" w:hAnsi="Arial" w:cs="Arial"/>
          <w:sz w:val="20"/>
          <w:szCs w:val="20"/>
        </w:rPr>
        <w:t>es</w:t>
      </w:r>
      <w:r w:rsidRPr="008A1738">
        <w:rPr>
          <w:rFonts w:ascii="Arial" w:hAnsi="Arial" w:cs="Arial"/>
          <w:sz w:val="20"/>
          <w:szCs w:val="20"/>
        </w:rPr>
        <w:t xml:space="preserve"> aplicable para la información contable consolidada.</w:t>
      </w:r>
    </w:p>
    <w:p w14:paraId="05AC16C5"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89CFAE0"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9512FF4" w14:textId="77777777" w:rsidR="00AE1F6A" w:rsidRPr="008A1738" w:rsidRDefault="00AE1F6A"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Nota </w:t>
      </w:r>
      <w:r w:rsidR="00CF1316" w:rsidRPr="008A1738">
        <w:rPr>
          <w:rFonts w:ascii="Arial" w:hAnsi="Arial" w:cs="Arial"/>
          <w:b/>
          <w:sz w:val="20"/>
          <w:szCs w:val="20"/>
        </w:rPr>
        <w:t>1</w:t>
      </w:r>
      <w:r w:rsidRPr="008A1738">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 por el cual no le es aplicable.</w:t>
      </w:r>
    </w:p>
    <w:p w14:paraId="2AA96F8B" w14:textId="77777777" w:rsidR="009C3AB2" w:rsidRPr="008A1738" w:rsidRDefault="009C3AB2" w:rsidP="00CB41C4">
      <w:pPr>
        <w:pBdr>
          <w:bottom w:val="single" w:sz="12" w:space="1" w:color="auto"/>
        </w:pBdr>
        <w:tabs>
          <w:tab w:val="left" w:leader="underscore" w:pos="9639"/>
        </w:tabs>
        <w:spacing w:after="0" w:line="240" w:lineRule="auto"/>
        <w:jc w:val="both"/>
        <w:rPr>
          <w:rFonts w:ascii="Arial" w:hAnsi="Arial" w:cs="Arial"/>
          <w:sz w:val="20"/>
          <w:szCs w:val="20"/>
        </w:rPr>
      </w:pPr>
    </w:p>
    <w:p w14:paraId="4A33C27B" w14:textId="6340F5BB" w:rsidR="009C3AB2" w:rsidRPr="008A1738" w:rsidRDefault="00881DA6" w:rsidP="007D2F06">
      <w:pPr>
        <w:jc w:val="both"/>
        <w:rPr>
          <w:rFonts w:ascii="Arial" w:hAnsi="Arial" w:cs="Arial"/>
          <w:sz w:val="20"/>
          <w:szCs w:val="20"/>
        </w:rPr>
      </w:pPr>
      <w:r w:rsidRPr="008A1738">
        <w:rPr>
          <w:rFonts w:ascii="Arial" w:hAnsi="Arial" w:cs="Arial"/>
          <w:sz w:val="20"/>
          <w:szCs w:val="20"/>
        </w:rPr>
        <w:t>“Bajo protesta de decir verdad declaramos que los Estados Financieros y sus notas, son razonablemente correctos y son responsabilidad del emisor”</w:t>
      </w:r>
      <w:r w:rsidR="00983283">
        <w:rPr>
          <w:rFonts w:ascii="Arial" w:hAnsi="Arial" w:cs="Arial"/>
          <w:noProof/>
          <w:sz w:val="20"/>
          <w:szCs w:val="20"/>
          <w:lang w:eastAsia="es-MX"/>
        </w:rPr>
        <mc:AlternateContent>
          <mc:Choice Requires="wps">
            <w:drawing>
              <wp:anchor distT="4294967295" distB="4294967295" distL="114300" distR="114300" simplePos="0" relativeHeight="251661312" behindDoc="0" locked="0" layoutInCell="1" allowOverlap="1" wp14:anchorId="7B38114E" wp14:editId="30FCD825">
                <wp:simplePos x="0" y="0"/>
                <wp:positionH relativeFrom="column">
                  <wp:posOffset>3314700</wp:posOffset>
                </wp:positionH>
                <wp:positionV relativeFrom="paragraph">
                  <wp:posOffset>311149</wp:posOffset>
                </wp:positionV>
                <wp:extent cx="2464435" cy="0"/>
                <wp:effectExtent l="0" t="0" r="12065"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220ED" id="4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" strokecolor="black [3200]" strokeweight=".5pt">
                <v:stroke joinstyle="miter"/>
                <o:lock v:ext="edit" shapetype="f"/>
              </v:line>
            </w:pict>
          </mc:Fallback>
        </mc:AlternateContent>
      </w:r>
      <w:r w:rsidR="00983283">
        <w:rPr>
          <w:rFonts w:ascii="Arial" w:hAnsi="Arial" w:cs="Arial"/>
          <w:noProof/>
          <w:sz w:val="20"/>
          <w:szCs w:val="20"/>
          <w:lang w:eastAsia="es-MX"/>
        </w:rPr>
        <mc:AlternateContent>
          <mc:Choice Requires="wps">
            <w:drawing>
              <wp:anchor distT="4294967295" distB="4294967295" distL="114300" distR="114300" simplePos="0" relativeHeight="251659264" behindDoc="0" locked="0" layoutInCell="1" allowOverlap="1" wp14:anchorId="6EFCD230" wp14:editId="741877F7">
                <wp:simplePos x="0" y="0"/>
                <wp:positionH relativeFrom="column">
                  <wp:posOffset>609600</wp:posOffset>
                </wp:positionH>
                <wp:positionV relativeFrom="paragraph">
                  <wp:posOffset>311149</wp:posOffset>
                </wp:positionV>
                <wp:extent cx="2464435" cy="0"/>
                <wp:effectExtent l="0" t="0" r="12065"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80E882" id="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" strokecolor="black [3200]" strokeweight=".5pt">
                <v:stroke joinstyle="miter"/>
                <o:lock v:ext="edit" shapetype="f"/>
              </v:line>
            </w:pict>
          </mc:Fallback>
        </mc:AlternateContent>
      </w:r>
    </w:p>
    <w:p w14:paraId="3EB8D747" w14:textId="41228B3F" w:rsidR="007610BC" w:rsidRPr="008A1738" w:rsidRDefault="00F64E92" w:rsidP="00AA4DD8">
      <w:pPr>
        <w:tabs>
          <w:tab w:val="left" w:pos="5310"/>
        </w:tabs>
        <w:jc w:val="center"/>
        <w:rPr>
          <w:rFonts w:ascii="Arial" w:hAnsi="Arial" w:cs="Arial"/>
          <w:sz w:val="20"/>
          <w:szCs w:val="20"/>
        </w:rPr>
      </w:pPr>
      <w:r>
        <w:rPr>
          <w:rFonts w:ascii="Arial" w:hAnsi="Arial" w:cs="Arial"/>
          <w:sz w:val="20"/>
          <w:szCs w:val="20"/>
        </w:rPr>
        <w:t xml:space="preserve">    </w:t>
      </w:r>
      <w:r w:rsidR="001E5D83">
        <w:rPr>
          <w:rFonts w:ascii="Arial" w:hAnsi="Arial" w:cs="Arial"/>
          <w:sz w:val="20"/>
          <w:szCs w:val="20"/>
        </w:rPr>
        <w:t xml:space="preserve">    Ricardo Martínez </w:t>
      </w:r>
      <w:proofErr w:type="spellStart"/>
      <w:r w:rsidR="001E5D83">
        <w:rPr>
          <w:rFonts w:ascii="Arial" w:hAnsi="Arial" w:cs="Arial"/>
          <w:sz w:val="20"/>
          <w:szCs w:val="20"/>
        </w:rPr>
        <w:t>Huaracha</w:t>
      </w:r>
      <w:proofErr w:type="spellEnd"/>
      <w:r w:rsidR="00AA4DD8" w:rsidRPr="008A1738">
        <w:rPr>
          <w:rFonts w:ascii="Arial" w:hAnsi="Arial" w:cs="Arial"/>
          <w:sz w:val="20"/>
          <w:szCs w:val="20"/>
        </w:rPr>
        <w:t xml:space="preserve">          </w:t>
      </w:r>
      <w:r>
        <w:rPr>
          <w:rFonts w:ascii="Arial" w:hAnsi="Arial" w:cs="Arial"/>
          <w:sz w:val="20"/>
          <w:szCs w:val="20"/>
        </w:rPr>
        <w:t xml:space="preserve">                    Fátima Karina</w:t>
      </w:r>
      <w:r w:rsidR="00AA4DD8" w:rsidRPr="008A1738">
        <w:rPr>
          <w:rFonts w:ascii="Arial" w:hAnsi="Arial" w:cs="Arial"/>
          <w:sz w:val="20"/>
          <w:szCs w:val="20"/>
        </w:rPr>
        <w:t xml:space="preserve"> </w:t>
      </w:r>
      <w:r>
        <w:rPr>
          <w:rFonts w:ascii="Arial" w:hAnsi="Arial" w:cs="Arial"/>
          <w:sz w:val="20"/>
          <w:szCs w:val="20"/>
        </w:rPr>
        <w:t>López</w:t>
      </w:r>
      <w:r w:rsidR="00AA4DD8" w:rsidRPr="008A1738">
        <w:rPr>
          <w:rFonts w:ascii="Arial" w:hAnsi="Arial" w:cs="Arial"/>
          <w:sz w:val="20"/>
          <w:szCs w:val="20"/>
        </w:rPr>
        <w:t xml:space="preserve"> </w:t>
      </w:r>
      <w:r>
        <w:rPr>
          <w:rFonts w:ascii="Arial" w:hAnsi="Arial" w:cs="Arial"/>
          <w:sz w:val="20"/>
          <w:szCs w:val="20"/>
        </w:rPr>
        <w:t>Jiménez</w:t>
      </w:r>
    </w:p>
    <w:p w14:paraId="54279C87" w14:textId="4735C85D" w:rsidR="00AA4DD8" w:rsidRPr="008A1738" w:rsidRDefault="00D65C14" w:rsidP="00D65C14">
      <w:pPr>
        <w:tabs>
          <w:tab w:val="left" w:pos="5310"/>
        </w:tabs>
        <w:rPr>
          <w:rFonts w:ascii="Arial" w:hAnsi="Arial" w:cs="Arial"/>
          <w:sz w:val="20"/>
          <w:szCs w:val="20"/>
        </w:rPr>
      </w:pPr>
      <w:r w:rsidRPr="008A1738">
        <w:rPr>
          <w:rFonts w:ascii="Arial" w:hAnsi="Arial" w:cs="Arial"/>
          <w:sz w:val="20"/>
          <w:szCs w:val="20"/>
        </w:rPr>
        <w:t xml:space="preserve">            </w:t>
      </w:r>
      <w:r w:rsidR="00996308">
        <w:rPr>
          <w:rFonts w:ascii="Arial" w:hAnsi="Arial" w:cs="Arial"/>
          <w:sz w:val="20"/>
          <w:szCs w:val="20"/>
        </w:rPr>
        <w:t xml:space="preserve">                     </w:t>
      </w:r>
      <w:r w:rsidR="00F64E92">
        <w:rPr>
          <w:rFonts w:ascii="Arial" w:hAnsi="Arial" w:cs="Arial"/>
          <w:sz w:val="20"/>
          <w:szCs w:val="20"/>
        </w:rPr>
        <w:t xml:space="preserve">   </w:t>
      </w:r>
      <w:r w:rsidR="001E5D83">
        <w:rPr>
          <w:rFonts w:ascii="Arial" w:hAnsi="Arial" w:cs="Arial"/>
          <w:sz w:val="20"/>
          <w:szCs w:val="20"/>
        </w:rPr>
        <w:t xml:space="preserve">  </w:t>
      </w:r>
      <w:r w:rsidR="00AA4DD8" w:rsidRPr="008A1738">
        <w:rPr>
          <w:rFonts w:ascii="Arial" w:hAnsi="Arial" w:cs="Arial"/>
          <w:sz w:val="20"/>
          <w:szCs w:val="20"/>
        </w:rPr>
        <w:t>Direc</w:t>
      </w:r>
      <w:r w:rsidR="003A2374" w:rsidRPr="008A1738">
        <w:rPr>
          <w:rFonts w:ascii="Arial" w:hAnsi="Arial" w:cs="Arial"/>
          <w:sz w:val="20"/>
          <w:szCs w:val="20"/>
        </w:rPr>
        <w:t>tor</w:t>
      </w:r>
      <w:r w:rsidR="00AA4DD8" w:rsidRPr="008A1738">
        <w:rPr>
          <w:rFonts w:ascii="Arial" w:hAnsi="Arial" w:cs="Arial"/>
          <w:sz w:val="20"/>
          <w:szCs w:val="20"/>
        </w:rPr>
        <w:t xml:space="preserve"> General      </w:t>
      </w:r>
      <w:r w:rsidRPr="008A1738">
        <w:rPr>
          <w:rFonts w:ascii="Arial" w:hAnsi="Arial" w:cs="Arial"/>
          <w:sz w:val="20"/>
          <w:szCs w:val="20"/>
        </w:rPr>
        <w:t xml:space="preserve">                </w:t>
      </w:r>
      <w:r w:rsidR="00F931AE">
        <w:rPr>
          <w:rFonts w:ascii="Arial" w:hAnsi="Arial" w:cs="Arial"/>
          <w:sz w:val="20"/>
          <w:szCs w:val="20"/>
        </w:rPr>
        <w:t xml:space="preserve">                   Coordinador</w:t>
      </w:r>
      <w:r w:rsidR="00AA4DD8" w:rsidRPr="008A1738">
        <w:rPr>
          <w:rFonts w:ascii="Arial" w:hAnsi="Arial" w:cs="Arial"/>
          <w:sz w:val="20"/>
          <w:szCs w:val="20"/>
        </w:rPr>
        <w:t xml:space="preserve"> de Contabilidad</w:t>
      </w:r>
    </w:p>
    <w:sectPr w:rsidR="00AA4DD8" w:rsidRPr="008A1738" w:rsidSect="0056749D">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858E" w14:textId="77777777" w:rsidR="002F6D9A" w:rsidRDefault="002F6D9A" w:rsidP="00E00323">
      <w:pPr>
        <w:spacing w:after="0" w:line="240" w:lineRule="auto"/>
      </w:pPr>
      <w:r>
        <w:separator/>
      </w:r>
    </w:p>
  </w:endnote>
  <w:endnote w:type="continuationSeparator" w:id="0">
    <w:p w14:paraId="2490AA29" w14:textId="77777777" w:rsidR="002F6D9A" w:rsidRDefault="002F6D9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236D19AB" w14:textId="6488750E" w:rsidR="00344EC4" w:rsidRDefault="00344EC4">
        <w:pPr>
          <w:pStyle w:val="Piedepgina"/>
          <w:jc w:val="right"/>
        </w:pPr>
        <w:r>
          <w:fldChar w:fldCharType="begin"/>
        </w:r>
        <w:r>
          <w:instrText>PAGE   \* MERGEFORMAT</w:instrText>
        </w:r>
        <w:r>
          <w:fldChar w:fldCharType="separate"/>
        </w:r>
        <w:r w:rsidR="00560215" w:rsidRPr="00560215">
          <w:rPr>
            <w:noProof/>
            <w:lang w:val="es-ES"/>
          </w:rPr>
          <w:t>6</w:t>
        </w:r>
        <w:r>
          <w:rPr>
            <w:noProof/>
            <w:lang w:val="es-ES"/>
          </w:rPr>
          <w:fldChar w:fldCharType="end"/>
        </w:r>
      </w:p>
    </w:sdtContent>
  </w:sdt>
  <w:p w14:paraId="2B7E7C61" w14:textId="77777777" w:rsidR="00344EC4" w:rsidRDefault="00344E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2645" w14:textId="77777777" w:rsidR="002F6D9A" w:rsidRDefault="002F6D9A" w:rsidP="00E00323">
      <w:pPr>
        <w:spacing w:after="0" w:line="240" w:lineRule="auto"/>
      </w:pPr>
      <w:r>
        <w:separator/>
      </w:r>
    </w:p>
  </w:footnote>
  <w:footnote w:type="continuationSeparator" w:id="0">
    <w:p w14:paraId="72FB1B5D" w14:textId="77777777" w:rsidR="002F6D9A" w:rsidRDefault="002F6D9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228D" w14:textId="77777777" w:rsidR="00344EC4" w:rsidRDefault="00344EC4" w:rsidP="00A4610E">
    <w:pPr>
      <w:pStyle w:val="Encabezado"/>
      <w:spacing w:after="0" w:line="240" w:lineRule="auto"/>
      <w:jc w:val="center"/>
    </w:pPr>
    <w:r>
      <w:t>FONDOS GUANAJUATO DE FINANCIAMIENTO</w:t>
    </w:r>
  </w:p>
  <w:p w14:paraId="0C594C00" w14:textId="66F59FC5" w:rsidR="00344EC4" w:rsidRDefault="00344EC4" w:rsidP="00B60AD4">
    <w:pPr>
      <w:pStyle w:val="Encabezado"/>
      <w:spacing w:after="0" w:line="240" w:lineRule="auto"/>
      <w:jc w:val="center"/>
    </w:pPr>
    <w:r w:rsidRPr="00A4610E">
      <w:t>CORRESPONDI</w:t>
    </w:r>
    <w:r>
      <w:t>E</w:t>
    </w:r>
    <w:r w:rsidRPr="00A4610E">
      <w:t xml:space="preserve">NTES AL </w:t>
    </w:r>
    <w:r>
      <w:t>30 DE JUNIO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9FECC536"/>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7672D5D"/>
    <w:multiLevelType w:val="hybridMultilevel"/>
    <w:tmpl w:val="FF749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6701A4"/>
    <w:multiLevelType w:val="hybridMultilevel"/>
    <w:tmpl w:val="D5BC0B24"/>
    <w:lvl w:ilvl="0" w:tplc="1D9080A6">
      <w:start w:val="1"/>
      <w:numFmt w:val="decimal"/>
      <w:lvlText w:val="%1."/>
      <w:lvlJc w:val="left"/>
      <w:pPr>
        <w:tabs>
          <w:tab w:val="num" w:pos="720"/>
        </w:tabs>
        <w:ind w:left="720" w:hanging="360"/>
      </w:pPr>
      <w:rPr>
        <w:rFonts w:hint="default"/>
        <w:b/>
      </w:rPr>
    </w:lvl>
    <w:lvl w:ilvl="1" w:tplc="9C307B3E">
      <w:start w:val="1"/>
      <w:numFmt w:val="upperLetter"/>
      <w:lvlText w:val="%2)"/>
      <w:lvlJc w:val="left"/>
      <w:pPr>
        <w:ind w:left="2055" w:hanging="975"/>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4"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3C03711B"/>
    <w:multiLevelType w:val="hybridMultilevel"/>
    <w:tmpl w:val="628869F8"/>
    <w:lvl w:ilvl="0" w:tplc="ADB229BE">
      <w:start w:val="1"/>
      <w:numFmt w:val="upperRoman"/>
      <w:lvlText w:val="%1."/>
      <w:lvlJc w:val="right"/>
      <w:pPr>
        <w:ind w:left="1068" w:hanging="360"/>
      </w:pPr>
      <w:rPr>
        <w:rFonts w:ascii="Times New Roman" w:hAnsi="Times New Roman" w:cs="Times New Roman" w:hint="default"/>
        <w:b/>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C5A1A58"/>
    <w:multiLevelType w:val="multilevel"/>
    <w:tmpl w:val="C59478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9" w15:restartNumberingAfterBreak="0">
    <w:nsid w:val="52FC4A74"/>
    <w:multiLevelType w:val="hybridMultilevel"/>
    <w:tmpl w:val="EB62CC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B8262F"/>
    <w:multiLevelType w:val="hybridMultilevel"/>
    <w:tmpl w:val="1E18DD7A"/>
    <w:lvl w:ilvl="0" w:tplc="8FC60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9840981">
    <w:abstractNumId w:val="11"/>
  </w:num>
  <w:num w:numId="2" w16cid:durableId="77020358">
    <w:abstractNumId w:val="0"/>
  </w:num>
  <w:num w:numId="3" w16cid:durableId="856500938">
    <w:abstractNumId w:val="10"/>
  </w:num>
  <w:num w:numId="4" w16cid:durableId="12078972">
    <w:abstractNumId w:val="8"/>
  </w:num>
  <w:num w:numId="5" w16cid:durableId="847448674">
    <w:abstractNumId w:val="5"/>
  </w:num>
  <w:num w:numId="6" w16cid:durableId="1127774502">
    <w:abstractNumId w:val="3"/>
  </w:num>
  <w:num w:numId="7" w16cid:durableId="474880852">
    <w:abstractNumId w:val="4"/>
  </w:num>
  <w:num w:numId="8" w16cid:durableId="693767668">
    <w:abstractNumId w:val="7"/>
  </w:num>
  <w:num w:numId="9" w16cid:durableId="122309759">
    <w:abstractNumId w:val="6"/>
  </w:num>
  <w:num w:numId="10" w16cid:durableId="1865438034">
    <w:abstractNumId w:val="2"/>
  </w:num>
  <w:num w:numId="11" w16cid:durableId="24186181">
    <w:abstractNumId w:val="1"/>
  </w:num>
  <w:num w:numId="12" w16cid:durableId="651983938">
    <w:abstractNumId w:val="12"/>
  </w:num>
  <w:num w:numId="13" w16cid:durableId="461777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467"/>
    <w:rsid w:val="0000608E"/>
    <w:rsid w:val="00026BED"/>
    <w:rsid w:val="000272EC"/>
    <w:rsid w:val="0003334A"/>
    <w:rsid w:val="00040D4F"/>
    <w:rsid w:val="00057CB6"/>
    <w:rsid w:val="000609DB"/>
    <w:rsid w:val="00084EAE"/>
    <w:rsid w:val="00091CE6"/>
    <w:rsid w:val="00096873"/>
    <w:rsid w:val="00096EB3"/>
    <w:rsid w:val="00097BDF"/>
    <w:rsid w:val="000A09B7"/>
    <w:rsid w:val="000A3D04"/>
    <w:rsid w:val="000B7810"/>
    <w:rsid w:val="000C217F"/>
    <w:rsid w:val="000C3365"/>
    <w:rsid w:val="000C42F7"/>
    <w:rsid w:val="000C43A3"/>
    <w:rsid w:val="000C6383"/>
    <w:rsid w:val="000E51A7"/>
    <w:rsid w:val="000F2513"/>
    <w:rsid w:val="00104B24"/>
    <w:rsid w:val="001131F1"/>
    <w:rsid w:val="0012405A"/>
    <w:rsid w:val="00131577"/>
    <w:rsid w:val="00154BA3"/>
    <w:rsid w:val="00160460"/>
    <w:rsid w:val="001749B8"/>
    <w:rsid w:val="00183F20"/>
    <w:rsid w:val="00185E36"/>
    <w:rsid w:val="0019454A"/>
    <w:rsid w:val="001973A2"/>
    <w:rsid w:val="001A7578"/>
    <w:rsid w:val="001A759C"/>
    <w:rsid w:val="001C75F2"/>
    <w:rsid w:val="001C773F"/>
    <w:rsid w:val="001D2063"/>
    <w:rsid w:val="001D43E9"/>
    <w:rsid w:val="001D7711"/>
    <w:rsid w:val="001E5D83"/>
    <w:rsid w:val="001F01B7"/>
    <w:rsid w:val="001F3EA5"/>
    <w:rsid w:val="00205C68"/>
    <w:rsid w:val="00211831"/>
    <w:rsid w:val="002320EE"/>
    <w:rsid w:val="00236555"/>
    <w:rsid w:val="002565EE"/>
    <w:rsid w:val="00261428"/>
    <w:rsid w:val="002635CA"/>
    <w:rsid w:val="00264535"/>
    <w:rsid w:val="00265427"/>
    <w:rsid w:val="00276DD2"/>
    <w:rsid w:val="002902DD"/>
    <w:rsid w:val="00293D77"/>
    <w:rsid w:val="002949D5"/>
    <w:rsid w:val="002A775D"/>
    <w:rsid w:val="002E799E"/>
    <w:rsid w:val="002E7FA4"/>
    <w:rsid w:val="002F3ED9"/>
    <w:rsid w:val="002F53CF"/>
    <w:rsid w:val="002F6D9A"/>
    <w:rsid w:val="00301876"/>
    <w:rsid w:val="003107E2"/>
    <w:rsid w:val="00327249"/>
    <w:rsid w:val="00330F3E"/>
    <w:rsid w:val="00336840"/>
    <w:rsid w:val="00336DD4"/>
    <w:rsid w:val="00344EC4"/>
    <w:rsid w:val="003453CA"/>
    <w:rsid w:val="003473D9"/>
    <w:rsid w:val="0035264A"/>
    <w:rsid w:val="00370D9F"/>
    <w:rsid w:val="003730D5"/>
    <w:rsid w:val="00373463"/>
    <w:rsid w:val="0037773D"/>
    <w:rsid w:val="00390A3D"/>
    <w:rsid w:val="0039136B"/>
    <w:rsid w:val="00392077"/>
    <w:rsid w:val="003A0EDB"/>
    <w:rsid w:val="003A2374"/>
    <w:rsid w:val="003B41E0"/>
    <w:rsid w:val="003D0B5B"/>
    <w:rsid w:val="003E21BD"/>
    <w:rsid w:val="003E2E8A"/>
    <w:rsid w:val="00400196"/>
    <w:rsid w:val="00400E90"/>
    <w:rsid w:val="00406D48"/>
    <w:rsid w:val="00410785"/>
    <w:rsid w:val="0042079E"/>
    <w:rsid w:val="00435A87"/>
    <w:rsid w:val="00446047"/>
    <w:rsid w:val="00450CCF"/>
    <w:rsid w:val="004510A1"/>
    <w:rsid w:val="00474378"/>
    <w:rsid w:val="00492D2E"/>
    <w:rsid w:val="004A3A40"/>
    <w:rsid w:val="004A58C8"/>
    <w:rsid w:val="004B101D"/>
    <w:rsid w:val="004C46F1"/>
    <w:rsid w:val="004C4FDD"/>
    <w:rsid w:val="004C5235"/>
    <w:rsid w:val="005013C1"/>
    <w:rsid w:val="005162A1"/>
    <w:rsid w:val="00530252"/>
    <w:rsid w:val="0054701E"/>
    <w:rsid w:val="0055030E"/>
    <w:rsid w:val="005516CF"/>
    <w:rsid w:val="00554E9E"/>
    <w:rsid w:val="00556EB8"/>
    <w:rsid w:val="00560215"/>
    <w:rsid w:val="00565C5B"/>
    <w:rsid w:val="0056749D"/>
    <w:rsid w:val="00570D0C"/>
    <w:rsid w:val="00576DC0"/>
    <w:rsid w:val="00583166"/>
    <w:rsid w:val="005B0366"/>
    <w:rsid w:val="005C7689"/>
    <w:rsid w:val="005D14E2"/>
    <w:rsid w:val="005D3E43"/>
    <w:rsid w:val="005D5811"/>
    <w:rsid w:val="005E062F"/>
    <w:rsid w:val="005E231E"/>
    <w:rsid w:val="005E378C"/>
    <w:rsid w:val="006137CD"/>
    <w:rsid w:val="00621D5C"/>
    <w:rsid w:val="006238CF"/>
    <w:rsid w:val="00626676"/>
    <w:rsid w:val="0063540F"/>
    <w:rsid w:val="00636B2D"/>
    <w:rsid w:val="006425BD"/>
    <w:rsid w:val="00646697"/>
    <w:rsid w:val="00650471"/>
    <w:rsid w:val="00657009"/>
    <w:rsid w:val="00661578"/>
    <w:rsid w:val="006745FE"/>
    <w:rsid w:val="00676B86"/>
    <w:rsid w:val="00681C79"/>
    <w:rsid w:val="006A5AC6"/>
    <w:rsid w:val="006A7328"/>
    <w:rsid w:val="006B4299"/>
    <w:rsid w:val="006C3F9A"/>
    <w:rsid w:val="006C746A"/>
    <w:rsid w:val="00723808"/>
    <w:rsid w:val="00726778"/>
    <w:rsid w:val="007276D6"/>
    <w:rsid w:val="007420BC"/>
    <w:rsid w:val="0075655D"/>
    <w:rsid w:val="00757C1A"/>
    <w:rsid w:val="00760402"/>
    <w:rsid w:val="007610BC"/>
    <w:rsid w:val="007714AB"/>
    <w:rsid w:val="00775160"/>
    <w:rsid w:val="007B038C"/>
    <w:rsid w:val="007B11FB"/>
    <w:rsid w:val="007B4329"/>
    <w:rsid w:val="007B7BF7"/>
    <w:rsid w:val="007D1E76"/>
    <w:rsid w:val="007D2F06"/>
    <w:rsid w:val="007D4484"/>
    <w:rsid w:val="007E6E5D"/>
    <w:rsid w:val="0080489B"/>
    <w:rsid w:val="0081042F"/>
    <w:rsid w:val="0081742C"/>
    <w:rsid w:val="00821A1C"/>
    <w:rsid w:val="008278FA"/>
    <w:rsid w:val="008313AC"/>
    <w:rsid w:val="00843526"/>
    <w:rsid w:val="00851C3A"/>
    <w:rsid w:val="0085679A"/>
    <w:rsid w:val="00860BD8"/>
    <w:rsid w:val="0086459F"/>
    <w:rsid w:val="00866116"/>
    <w:rsid w:val="00877DC1"/>
    <w:rsid w:val="00880F70"/>
    <w:rsid w:val="00881DA6"/>
    <w:rsid w:val="00883759"/>
    <w:rsid w:val="0088690D"/>
    <w:rsid w:val="008A10BD"/>
    <w:rsid w:val="008A1738"/>
    <w:rsid w:val="008B1EB6"/>
    <w:rsid w:val="008B439C"/>
    <w:rsid w:val="008C3BB8"/>
    <w:rsid w:val="008D6298"/>
    <w:rsid w:val="008E076C"/>
    <w:rsid w:val="00906DF3"/>
    <w:rsid w:val="00912D59"/>
    <w:rsid w:val="00924C03"/>
    <w:rsid w:val="00927112"/>
    <w:rsid w:val="0092765C"/>
    <w:rsid w:val="0095199F"/>
    <w:rsid w:val="00963118"/>
    <w:rsid w:val="009663F0"/>
    <w:rsid w:val="009700D0"/>
    <w:rsid w:val="009730A7"/>
    <w:rsid w:val="00983283"/>
    <w:rsid w:val="00996308"/>
    <w:rsid w:val="009B13C1"/>
    <w:rsid w:val="009B1A6E"/>
    <w:rsid w:val="009B6E6B"/>
    <w:rsid w:val="009B7F8C"/>
    <w:rsid w:val="009C3AB2"/>
    <w:rsid w:val="009E617C"/>
    <w:rsid w:val="009F14C9"/>
    <w:rsid w:val="009F2838"/>
    <w:rsid w:val="009F78EA"/>
    <w:rsid w:val="00A13383"/>
    <w:rsid w:val="00A216CF"/>
    <w:rsid w:val="00A25E9E"/>
    <w:rsid w:val="00A36CE2"/>
    <w:rsid w:val="00A4610E"/>
    <w:rsid w:val="00A47512"/>
    <w:rsid w:val="00A52183"/>
    <w:rsid w:val="00A730E0"/>
    <w:rsid w:val="00A81E49"/>
    <w:rsid w:val="00AA0CBB"/>
    <w:rsid w:val="00AA1066"/>
    <w:rsid w:val="00AA41E5"/>
    <w:rsid w:val="00AA4DD8"/>
    <w:rsid w:val="00AB722B"/>
    <w:rsid w:val="00AC2C25"/>
    <w:rsid w:val="00AD46C7"/>
    <w:rsid w:val="00AE1269"/>
    <w:rsid w:val="00AE1F6A"/>
    <w:rsid w:val="00AF34B0"/>
    <w:rsid w:val="00AF4ED3"/>
    <w:rsid w:val="00B12279"/>
    <w:rsid w:val="00B32340"/>
    <w:rsid w:val="00B3369A"/>
    <w:rsid w:val="00B33F20"/>
    <w:rsid w:val="00B5478D"/>
    <w:rsid w:val="00B60AD4"/>
    <w:rsid w:val="00B64A64"/>
    <w:rsid w:val="00B726A5"/>
    <w:rsid w:val="00B869D6"/>
    <w:rsid w:val="00BA12FC"/>
    <w:rsid w:val="00BC42A0"/>
    <w:rsid w:val="00BD3EC9"/>
    <w:rsid w:val="00BE2B69"/>
    <w:rsid w:val="00BE7E31"/>
    <w:rsid w:val="00BF5502"/>
    <w:rsid w:val="00BF5B9D"/>
    <w:rsid w:val="00C0416A"/>
    <w:rsid w:val="00C05222"/>
    <w:rsid w:val="00C06DC3"/>
    <w:rsid w:val="00C137AB"/>
    <w:rsid w:val="00C3149F"/>
    <w:rsid w:val="00C4208F"/>
    <w:rsid w:val="00C65649"/>
    <w:rsid w:val="00C82F63"/>
    <w:rsid w:val="00C97E1E"/>
    <w:rsid w:val="00CB1D5E"/>
    <w:rsid w:val="00CB41C4"/>
    <w:rsid w:val="00CB5C16"/>
    <w:rsid w:val="00CB7C9F"/>
    <w:rsid w:val="00CC21B8"/>
    <w:rsid w:val="00CD1356"/>
    <w:rsid w:val="00CD1709"/>
    <w:rsid w:val="00CF1316"/>
    <w:rsid w:val="00D02462"/>
    <w:rsid w:val="00D1308E"/>
    <w:rsid w:val="00D13C44"/>
    <w:rsid w:val="00D1471F"/>
    <w:rsid w:val="00D23694"/>
    <w:rsid w:val="00D25233"/>
    <w:rsid w:val="00D35088"/>
    <w:rsid w:val="00D4360D"/>
    <w:rsid w:val="00D5697F"/>
    <w:rsid w:val="00D615E9"/>
    <w:rsid w:val="00D63E65"/>
    <w:rsid w:val="00D65C14"/>
    <w:rsid w:val="00D76F4D"/>
    <w:rsid w:val="00D87CE3"/>
    <w:rsid w:val="00D94FD9"/>
    <w:rsid w:val="00D975B1"/>
    <w:rsid w:val="00DB6C82"/>
    <w:rsid w:val="00DC5CF7"/>
    <w:rsid w:val="00DD72C8"/>
    <w:rsid w:val="00DF2FE6"/>
    <w:rsid w:val="00DF3484"/>
    <w:rsid w:val="00E00323"/>
    <w:rsid w:val="00E01FEF"/>
    <w:rsid w:val="00E025A3"/>
    <w:rsid w:val="00E0334D"/>
    <w:rsid w:val="00E10E6F"/>
    <w:rsid w:val="00E62A88"/>
    <w:rsid w:val="00E70A9D"/>
    <w:rsid w:val="00E74967"/>
    <w:rsid w:val="00E75422"/>
    <w:rsid w:val="00E76E66"/>
    <w:rsid w:val="00E81BD2"/>
    <w:rsid w:val="00E835F4"/>
    <w:rsid w:val="00E907BD"/>
    <w:rsid w:val="00E92C95"/>
    <w:rsid w:val="00EA37F5"/>
    <w:rsid w:val="00EA7915"/>
    <w:rsid w:val="00EE7150"/>
    <w:rsid w:val="00F22A95"/>
    <w:rsid w:val="00F244EF"/>
    <w:rsid w:val="00F30D2D"/>
    <w:rsid w:val="00F43B8C"/>
    <w:rsid w:val="00F46719"/>
    <w:rsid w:val="00F5494F"/>
    <w:rsid w:val="00F54A8F"/>
    <w:rsid w:val="00F54F6F"/>
    <w:rsid w:val="00F5622B"/>
    <w:rsid w:val="00F64E92"/>
    <w:rsid w:val="00F71420"/>
    <w:rsid w:val="00F74072"/>
    <w:rsid w:val="00F911F6"/>
    <w:rsid w:val="00F931AE"/>
    <w:rsid w:val="00FA4883"/>
    <w:rsid w:val="00FA5518"/>
    <w:rsid w:val="00FA6D63"/>
    <w:rsid w:val="00FA7AE6"/>
    <w:rsid w:val="00FB0E2B"/>
    <w:rsid w:val="00FB117F"/>
    <w:rsid w:val="00FB3D24"/>
    <w:rsid w:val="00FB6468"/>
    <w:rsid w:val="00FC6142"/>
    <w:rsid w:val="00FC68BF"/>
    <w:rsid w:val="00FE414A"/>
    <w:rsid w:val="00FE5C4A"/>
    <w:rsid w:val="00FE7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5C07"/>
  <w15:docId w15:val="{D30D06B1-5BAE-4F80-8D19-52954CA7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INCISO">
    <w:name w:val="INCISO"/>
    <w:basedOn w:val="Normal"/>
    <w:rsid w:val="008B439C"/>
    <w:pPr>
      <w:spacing w:after="101" w:line="216" w:lineRule="exact"/>
      <w:ind w:left="1080" w:hanging="360"/>
      <w:jc w:val="both"/>
    </w:pPr>
    <w:rPr>
      <w:rFonts w:ascii="Arial" w:eastAsia="Times New Roman" w:hAnsi="Arial" w:cs="Arial"/>
      <w:sz w:val="18"/>
      <w:szCs w:val="18"/>
      <w:lang w:val="es-ES" w:eastAsia="es-ES"/>
    </w:rPr>
  </w:style>
  <w:style w:type="paragraph" w:styleId="Textoindependiente">
    <w:name w:val="Body Text"/>
    <w:basedOn w:val="Normal"/>
    <w:link w:val="TextoindependienteCar"/>
    <w:rsid w:val="008B439C"/>
    <w:pPr>
      <w:spacing w:after="100" w:line="240" w:lineRule="auto"/>
      <w:jc w:val="both"/>
    </w:pPr>
    <w:rPr>
      <w:rFonts w:ascii="Times New Roman" w:eastAsia="Times New Roman" w:hAnsi="Times New Roman"/>
      <w:sz w:val="26"/>
      <w:szCs w:val="20"/>
      <w:lang w:val="es-ES_tradnl" w:eastAsia="es-ES"/>
    </w:rPr>
  </w:style>
  <w:style w:type="character" w:customStyle="1" w:styleId="TextoindependienteCar">
    <w:name w:val="Texto independiente Car"/>
    <w:basedOn w:val="Fuentedeprrafopredeter"/>
    <w:link w:val="Textoindependiente"/>
    <w:rsid w:val="008B439C"/>
    <w:rPr>
      <w:rFonts w:ascii="Times New Roman" w:eastAsia="Times New Roman" w:hAnsi="Times New Roman"/>
      <w:sz w:val="26"/>
      <w:lang w:val="es-ES_tradnl" w:eastAsia="es-ES"/>
    </w:rPr>
  </w:style>
  <w:style w:type="paragraph" w:customStyle="1" w:styleId="Prrafodelista1">
    <w:name w:val="Párrafo de lista1"/>
    <w:basedOn w:val="Normal"/>
    <w:rsid w:val="008B439C"/>
    <w:pPr>
      <w:ind w:left="720"/>
      <w:contextualSpacing/>
    </w:pPr>
    <w:rPr>
      <w:rFonts w:eastAsia="Times New Roman"/>
      <w:lang w:val="es-ES"/>
    </w:rPr>
  </w:style>
  <w:style w:type="paragraph" w:customStyle="1" w:styleId="Estndar">
    <w:name w:val="Estándar"/>
    <w:basedOn w:val="Normal"/>
    <w:rsid w:val="008B439C"/>
    <w:pPr>
      <w:autoSpaceDE w:val="0"/>
      <w:autoSpaceDN w:val="0"/>
      <w:adjustRightInd w:val="0"/>
      <w:spacing w:after="0" w:line="240" w:lineRule="auto"/>
    </w:pPr>
    <w:rPr>
      <w:rFonts w:ascii="Times New Roman" w:eastAsia="Times New Roman" w:hAnsi="Times New Roman"/>
      <w:sz w:val="24"/>
      <w:szCs w:val="20"/>
      <w:lang w:val="en-US" w:eastAsia="es-ES"/>
    </w:rPr>
  </w:style>
  <w:style w:type="character" w:styleId="Refdecomentario">
    <w:name w:val="annotation reference"/>
    <w:basedOn w:val="Fuentedeprrafopredeter"/>
    <w:uiPriority w:val="99"/>
    <w:semiHidden/>
    <w:unhideWhenUsed/>
    <w:rsid w:val="00185E36"/>
    <w:rPr>
      <w:sz w:val="16"/>
      <w:szCs w:val="16"/>
    </w:rPr>
  </w:style>
  <w:style w:type="paragraph" w:styleId="Textocomentario">
    <w:name w:val="annotation text"/>
    <w:basedOn w:val="Normal"/>
    <w:link w:val="TextocomentarioCar"/>
    <w:uiPriority w:val="99"/>
    <w:unhideWhenUsed/>
    <w:rsid w:val="00185E36"/>
    <w:pPr>
      <w:spacing w:line="240" w:lineRule="auto"/>
    </w:pPr>
    <w:rPr>
      <w:sz w:val="20"/>
      <w:szCs w:val="20"/>
    </w:rPr>
  </w:style>
  <w:style w:type="character" w:customStyle="1" w:styleId="TextocomentarioCar">
    <w:name w:val="Texto comentario Car"/>
    <w:basedOn w:val="Fuentedeprrafopredeter"/>
    <w:link w:val="Textocomentario"/>
    <w:uiPriority w:val="99"/>
    <w:rsid w:val="00185E36"/>
    <w:rPr>
      <w:lang w:eastAsia="en-US"/>
    </w:rPr>
  </w:style>
  <w:style w:type="paragraph" w:styleId="Asuntodelcomentario">
    <w:name w:val="annotation subject"/>
    <w:basedOn w:val="Textocomentario"/>
    <w:next w:val="Textocomentario"/>
    <w:link w:val="AsuntodelcomentarioCar"/>
    <w:uiPriority w:val="99"/>
    <w:semiHidden/>
    <w:unhideWhenUsed/>
    <w:rsid w:val="00185E36"/>
    <w:rPr>
      <w:b/>
      <w:bCs/>
    </w:rPr>
  </w:style>
  <w:style w:type="character" w:customStyle="1" w:styleId="AsuntodelcomentarioCar">
    <w:name w:val="Asunto del comentario Car"/>
    <w:basedOn w:val="TextocomentarioCar"/>
    <w:link w:val="Asuntodelcomentario"/>
    <w:uiPriority w:val="99"/>
    <w:semiHidden/>
    <w:rsid w:val="00185E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6F5F4-61F5-4C11-995C-5B3864089C12}">
  <ds:schemaRefs>
    <ds:schemaRef ds:uri="http://schemas.openxmlformats.org/officeDocument/2006/bibliography"/>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7808</Words>
  <Characters>42950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50657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 de Lourdes Romero Galvan</cp:lastModifiedBy>
  <cp:revision>3</cp:revision>
  <cp:lastPrinted>2024-06-13T22:08:00Z</cp:lastPrinted>
  <dcterms:created xsi:type="dcterms:W3CDTF">2025-07-25T17:16:00Z</dcterms:created>
  <dcterms:modified xsi:type="dcterms:W3CDTF">2025-07-25T17:20:00Z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