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F7E2D" w14:textId="77777777" w:rsidR="000B7810" w:rsidRPr="006A5AC6" w:rsidRDefault="000B7810" w:rsidP="00CB41C4">
      <w:pPr>
        <w:tabs>
          <w:tab w:val="left" w:leader="underscore" w:pos="9639"/>
        </w:tabs>
        <w:spacing w:after="0" w:line="240" w:lineRule="auto"/>
        <w:jc w:val="center"/>
        <w:rPr>
          <w:rFonts w:ascii="Arial" w:hAnsi="Arial" w:cs="Arial"/>
        </w:rPr>
      </w:pPr>
    </w:p>
    <w:p w14:paraId="03F868E8" w14:textId="77777777" w:rsidR="000B7810" w:rsidRPr="006A5AC6" w:rsidRDefault="000B7810" w:rsidP="00CB41C4">
      <w:pPr>
        <w:tabs>
          <w:tab w:val="left" w:leader="underscore" w:pos="9639"/>
        </w:tabs>
        <w:spacing w:after="0" w:line="240" w:lineRule="auto"/>
        <w:jc w:val="center"/>
        <w:rPr>
          <w:rFonts w:ascii="Arial" w:hAnsi="Arial" w:cs="Arial"/>
        </w:rPr>
      </w:pPr>
    </w:p>
    <w:p w14:paraId="6BDD369D" w14:textId="77777777" w:rsidR="007D1E76" w:rsidRPr="006A5AC6" w:rsidRDefault="007D1E76" w:rsidP="00CB41C4">
      <w:pPr>
        <w:tabs>
          <w:tab w:val="left" w:leader="underscore" w:pos="9639"/>
        </w:tabs>
        <w:spacing w:after="0" w:line="240" w:lineRule="auto"/>
        <w:jc w:val="center"/>
        <w:rPr>
          <w:rFonts w:ascii="Arial" w:hAnsi="Arial" w:cs="Arial"/>
          <w:b/>
        </w:rPr>
      </w:pPr>
      <w:hyperlink r:id="rId11" w:history="1">
        <w:r w:rsidRPr="006A5AC6">
          <w:rPr>
            <w:rStyle w:val="Hipervnculo"/>
            <w:rFonts w:ascii="Arial" w:hAnsi="Arial" w:cs="Arial"/>
            <w:b/>
          </w:rPr>
          <w:t>NOTAS DE GESTIÓN ADMINISTRATIVA</w:t>
        </w:r>
      </w:hyperlink>
    </w:p>
    <w:p w14:paraId="208516EE" w14:textId="77777777" w:rsidR="007D1E76" w:rsidRPr="006A5AC6" w:rsidRDefault="007D1E76" w:rsidP="00CB41C4">
      <w:pPr>
        <w:tabs>
          <w:tab w:val="left" w:leader="underscore" w:pos="9639"/>
        </w:tabs>
        <w:spacing w:after="0" w:line="240" w:lineRule="auto"/>
        <w:jc w:val="both"/>
        <w:rPr>
          <w:rFonts w:ascii="Arial" w:hAnsi="Arial" w:cs="Arial"/>
        </w:rPr>
      </w:pPr>
    </w:p>
    <w:p w14:paraId="2CCD5F89" w14:textId="77777777" w:rsidR="007D1E76" w:rsidRPr="006A5AC6" w:rsidRDefault="007D1E76" w:rsidP="00CB41C4">
      <w:pPr>
        <w:tabs>
          <w:tab w:val="left" w:leader="underscore" w:pos="9639"/>
        </w:tabs>
        <w:spacing w:after="0" w:line="240" w:lineRule="auto"/>
        <w:jc w:val="both"/>
        <w:rPr>
          <w:rFonts w:ascii="Arial" w:hAnsi="Arial" w:cs="Arial"/>
        </w:rPr>
      </w:pPr>
    </w:p>
    <w:p w14:paraId="5DD6D1A6" w14:textId="77777777" w:rsidR="00F911F6" w:rsidRPr="006A5AC6" w:rsidRDefault="00F911F6" w:rsidP="00CB41C4">
      <w:pPr>
        <w:tabs>
          <w:tab w:val="left" w:leader="underscore" w:pos="9639"/>
        </w:tabs>
        <w:spacing w:after="0" w:line="240" w:lineRule="auto"/>
        <w:jc w:val="both"/>
        <w:rPr>
          <w:rFonts w:ascii="Arial" w:hAnsi="Arial" w:cs="Arial"/>
        </w:rPr>
      </w:pPr>
    </w:p>
    <w:p w14:paraId="1535C711"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Los Estados Financieros de los entes públicos, proveen de información financiera a los principales usuarios de la misma, al</w:t>
      </w:r>
      <w:r w:rsidR="00E00323" w:rsidRPr="008A1738">
        <w:rPr>
          <w:rFonts w:ascii="Arial" w:hAnsi="Arial" w:cs="Arial"/>
          <w:sz w:val="20"/>
          <w:szCs w:val="20"/>
        </w:rPr>
        <w:t xml:space="preserve"> Congreso y a los ciudadanos.</w:t>
      </w:r>
    </w:p>
    <w:p w14:paraId="4B229105"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p w14:paraId="08224F5A"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8A1738">
        <w:rPr>
          <w:rFonts w:ascii="Arial" w:hAnsi="Arial" w:cs="Arial"/>
          <w:sz w:val="20"/>
          <w:szCs w:val="20"/>
        </w:rPr>
        <w:t>ismos y sus particularidades.</w:t>
      </w:r>
    </w:p>
    <w:p w14:paraId="274ADDB4"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p w14:paraId="7E280A18"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De esta manera, se informa y explica la respuesta del gobierno a las condiciones relacionadas con la información financiera de cada período de gestión; además, de exponer aquellas políticas que podrían afectar la toma de decisi</w:t>
      </w:r>
      <w:r w:rsidR="00E00323" w:rsidRPr="008A1738">
        <w:rPr>
          <w:rFonts w:ascii="Arial" w:hAnsi="Arial" w:cs="Arial"/>
          <w:sz w:val="20"/>
          <w:szCs w:val="20"/>
        </w:rPr>
        <w:t>ones en períodos posteriores.</w:t>
      </w:r>
    </w:p>
    <w:p w14:paraId="61183467" w14:textId="77777777" w:rsidR="007D1E76" w:rsidRDefault="007D1E76" w:rsidP="00CB41C4">
      <w:pPr>
        <w:pStyle w:val="Prrafodelista"/>
        <w:tabs>
          <w:tab w:val="left" w:leader="underscore" w:pos="9639"/>
        </w:tabs>
        <w:spacing w:after="0" w:line="240" w:lineRule="auto"/>
        <w:jc w:val="both"/>
        <w:rPr>
          <w:rFonts w:ascii="Arial" w:hAnsi="Arial" w:cs="Arial"/>
          <w:sz w:val="20"/>
          <w:szCs w:val="20"/>
        </w:rPr>
      </w:pPr>
    </w:p>
    <w:p w14:paraId="789F2CA8" w14:textId="77777777" w:rsidR="00F911F6" w:rsidRPr="008A1738" w:rsidRDefault="00F911F6" w:rsidP="00CB41C4">
      <w:pPr>
        <w:pStyle w:val="Prrafodelista"/>
        <w:tabs>
          <w:tab w:val="left" w:leader="underscore" w:pos="9639"/>
        </w:tabs>
        <w:spacing w:after="0" w:line="240" w:lineRule="auto"/>
        <w:jc w:val="both"/>
        <w:rPr>
          <w:rFonts w:ascii="Arial" w:hAnsi="Arial" w:cs="Arial"/>
          <w:sz w:val="20"/>
          <w:szCs w:val="20"/>
        </w:rPr>
      </w:pPr>
    </w:p>
    <w:p w14:paraId="0D810FB0" w14:textId="77777777" w:rsidR="007D1E76" w:rsidRPr="008A1738" w:rsidRDefault="007D1E76" w:rsidP="00CB41C4">
      <w:pPr>
        <w:pStyle w:val="Prrafodelista"/>
        <w:numPr>
          <w:ilvl w:val="0"/>
          <w:numId w:val="1"/>
        </w:num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Las notas de gestión administrativa deben contener los siguientes puntos:</w:t>
      </w:r>
    </w:p>
    <w:p w14:paraId="2B4380B8"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sdt>
      <w:sdtPr>
        <w:rPr>
          <w:rFonts w:ascii="Arial" w:eastAsia="Calibri" w:hAnsi="Arial" w:cs="Arial"/>
          <w:color w:val="auto"/>
          <w:sz w:val="20"/>
          <w:szCs w:val="20"/>
          <w:lang w:val="es-ES" w:eastAsia="en-US"/>
        </w:rPr>
        <w:id w:val="-191922827"/>
        <w:docPartObj>
          <w:docPartGallery w:val="Table of Contents"/>
          <w:docPartUnique/>
        </w:docPartObj>
      </w:sdtPr>
      <w:sdtEndPr>
        <w:rPr>
          <w:b/>
          <w:bCs/>
        </w:rPr>
      </w:sdtEndPr>
      <w:sdtContent>
        <w:p w14:paraId="57ADEC02" w14:textId="77777777" w:rsidR="00F46719" w:rsidRPr="008A1738" w:rsidRDefault="00F46719">
          <w:pPr>
            <w:pStyle w:val="TtuloTDC"/>
            <w:rPr>
              <w:rFonts w:ascii="Arial" w:hAnsi="Arial" w:cs="Arial"/>
              <w:sz w:val="20"/>
              <w:szCs w:val="20"/>
            </w:rPr>
          </w:pPr>
          <w:r w:rsidRPr="008A1738">
            <w:rPr>
              <w:rFonts w:ascii="Arial" w:hAnsi="Arial" w:cs="Arial"/>
              <w:sz w:val="20"/>
              <w:szCs w:val="20"/>
              <w:lang w:val="es-ES"/>
            </w:rPr>
            <w:t>Contenido</w:t>
          </w:r>
        </w:p>
        <w:p w14:paraId="4643E869" w14:textId="35352165" w:rsidR="00CC21B8" w:rsidRDefault="00276DD2">
          <w:pPr>
            <w:pStyle w:val="TDC2"/>
            <w:tabs>
              <w:tab w:val="right" w:leader="dot" w:pos="9678"/>
            </w:tabs>
            <w:rPr>
              <w:rFonts w:asciiTheme="minorHAnsi" w:eastAsiaTheme="minorEastAsia" w:hAnsiTheme="minorHAnsi" w:cstheme="minorBidi"/>
              <w:noProof/>
              <w:lang w:eastAsia="es-MX"/>
            </w:rPr>
          </w:pPr>
          <w:r w:rsidRPr="008A1738">
            <w:rPr>
              <w:rFonts w:ascii="Arial" w:hAnsi="Arial" w:cs="Arial"/>
              <w:sz w:val="20"/>
              <w:szCs w:val="20"/>
            </w:rPr>
            <w:fldChar w:fldCharType="begin"/>
          </w:r>
          <w:r w:rsidR="00F46719" w:rsidRPr="008A1738">
            <w:rPr>
              <w:rFonts w:ascii="Arial" w:hAnsi="Arial" w:cs="Arial"/>
              <w:sz w:val="20"/>
              <w:szCs w:val="20"/>
            </w:rPr>
            <w:instrText xml:space="preserve"> TOC \o "1-3" \h \z \u </w:instrText>
          </w:r>
          <w:r w:rsidRPr="008A1738">
            <w:rPr>
              <w:rFonts w:ascii="Arial" w:hAnsi="Arial" w:cs="Arial"/>
              <w:sz w:val="20"/>
              <w:szCs w:val="20"/>
            </w:rPr>
            <w:fldChar w:fldCharType="separate"/>
          </w:r>
          <w:hyperlink w:anchor="_Toc136350930" w:history="1">
            <w:r w:rsidR="00CC21B8" w:rsidRPr="00515591">
              <w:rPr>
                <w:rStyle w:val="Hipervnculo"/>
                <w:rFonts w:ascii="Arial" w:hAnsi="Arial" w:cs="Arial"/>
                <w:b/>
                <w:noProof/>
              </w:rPr>
              <w:t>1. Autorización e Historia:</w:t>
            </w:r>
            <w:r w:rsidR="00CC21B8">
              <w:rPr>
                <w:noProof/>
                <w:webHidden/>
              </w:rPr>
              <w:tab/>
            </w:r>
            <w:r w:rsidR="00CC21B8">
              <w:rPr>
                <w:noProof/>
                <w:webHidden/>
              </w:rPr>
              <w:fldChar w:fldCharType="begin"/>
            </w:r>
            <w:r w:rsidR="00CC21B8">
              <w:rPr>
                <w:noProof/>
                <w:webHidden/>
              </w:rPr>
              <w:instrText xml:space="preserve"> PAGEREF _Toc136350930 \h </w:instrText>
            </w:r>
            <w:r w:rsidR="00CC21B8">
              <w:rPr>
                <w:noProof/>
                <w:webHidden/>
              </w:rPr>
            </w:r>
            <w:r w:rsidR="00CC21B8">
              <w:rPr>
                <w:noProof/>
                <w:webHidden/>
              </w:rPr>
              <w:fldChar w:fldCharType="separate"/>
            </w:r>
            <w:r w:rsidR="00D33B91">
              <w:rPr>
                <w:noProof/>
                <w:webHidden/>
              </w:rPr>
              <w:t>2</w:t>
            </w:r>
            <w:r w:rsidR="00CC21B8">
              <w:rPr>
                <w:noProof/>
                <w:webHidden/>
              </w:rPr>
              <w:fldChar w:fldCharType="end"/>
            </w:r>
          </w:hyperlink>
        </w:p>
        <w:p w14:paraId="3637DC43" w14:textId="6A5654CA" w:rsidR="00CC21B8" w:rsidRDefault="00CC21B8">
          <w:pPr>
            <w:pStyle w:val="TDC2"/>
            <w:tabs>
              <w:tab w:val="right" w:leader="dot" w:pos="9678"/>
            </w:tabs>
            <w:rPr>
              <w:rFonts w:asciiTheme="minorHAnsi" w:eastAsiaTheme="minorEastAsia" w:hAnsiTheme="minorHAnsi" w:cstheme="minorBidi"/>
              <w:noProof/>
              <w:lang w:eastAsia="es-MX"/>
            </w:rPr>
          </w:pPr>
          <w:hyperlink w:anchor="_Toc136350931" w:history="1">
            <w:r w:rsidRPr="00515591">
              <w:rPr>
                <w:rStyle w:val="Hipervnculo"/>
                <w:rFonts w:ascii="Arial" w:hAnsi="Arial" w:cs="Arial"/>
                <w:b/>
                <w:noProof/>
              </w:rPr>
              <w:t>2. Panorama Económico y Financiero:</w:t>
            </w:r>
            <w:r>
              <w:rPr>
                <w:noProof/>
                <w:webHidden/>
              </w:rPr>
              <w:tab/>
            </w:r>
            <w:r>
              <w:rPr>
                <w:noProof/>
                <w:webHidden/>
              </w:rPr>
              <w:fldChar w:fldCharType="begin"/>
            </w:r>
            <w:r>
              <w:rPr>
                <w:noProof/>
                <w:webHidden/>
              </w:rPr>
              <w:instrText xml:space="preserve"> PAGEREF _Toc136350931 \h </w:instrText>
            </w:r>
            <w:r>
              <w:rPr>
                <w:noProof/>
                <w:webHidden/>
              </w:rPr>
            </w:r>
            <w:r>
              <w:rPr>
                <w:noProof/>
                <w:webHidden/>
              </w:rPr>
              <w:fldChar w:fldCharType="separate"/>
            </w:r>
            <w:r w:rsidR="00D33B91">
              <w:rPr>
                <w:noProof/>
                <w:webHidden/>
              </w:rPr>
              <w:t>3</w:t>
            </w:r>
            <w:r>
              <w:rPr>
                <w:noProof/>
                <w:webHidden/>
              </w:rPr>
              <w:fldChar w:fldCharType="end"/>
            </w:r>
          </w:hyperlink>
        </w:p>
        <w:p w14:paraId="1809C132" w14:textId="4B051B40" w:rsidR="00CC21B8" w:rsidRDefault="00CC21B8">
          <w:pPr>
            <w:pStyle w:val="TDC2"/>
            <w:tabs>
              <w:tab w:val="right" w:leader="dot" w:pos="9678"/>
            </w:tabs>
            <w:rPr>
              <w:rFonts w:asciiTheme="minorHAnsi" w:eastAsiaTheme="minorEastAsia" w:hAnsiTheme="minorHAnsi" w:cstheme="minorBidi"/>
              <w:noProof/>
              <w:lang w:eastAsia="es-MX"/>
            </w:rPr>
          </w:pPr>
          <w:hyperlink w:anchor="_Toc136350932" w:history="1">
            <w:r w:rsidRPr="00515591">
              <w:rPr>
                <w:rStyle w:val="Hipervnculo"/>
                <w:rFonts w:ascii="Arial" w:hAnsi="Arial" w:cs="Arial"/>
                <w:b/>
                <w:noProof/>
              </w:rPr>
              <w:t>3. Organización y Objeto Social:</w:t>
            </w:r>
            <w:r>
              <w:rPr>
                <w:noProof/>
                <w:webHidden/>
              </w:rPr>
              <w:tab/>
            </w:r>
            <w:r>
              <w:rPr>
                <w:noProof/>
                <w:webHidden/>
              </w:rPr>
              <w:fldChar w:fldCharType="begin"/>
            </w:r>
            <w:r>
              <w:rPr>
                <w:noProof/>
                <w:webHidden/>
              </w:rPr>
              <w:instrText xml:space="preserve"> PAGEREF _Toc136350932 \h </w:instrText>
            </w:r>
            <w:r>
              <w:rPr>
                <w:noProof/>
                <w:webHidden/>
              </w:rPr>
            </w:r>
            <w:r>
              <w:rPr>
                <w:noProof/>
                <w:webHidden/>
              </w:rPr>
              <w:fldChar w:fldCharType="separate"/>
            </w:r>
            <w:r w:rsidR="00D33B91">
              <w:rPr>
                <w:noProof/>
                <w:webHidden/>
              </w:rPr>
              <w:t>5</w:t>
            </w:r>
            <w:r>
              <w:rPr>
                <w:noProof/>
                <w:webHidden/>
              </w:rPr>
              <w:fldChar w:fldCharType="end"/>
            </w:r>
          </w:hyperlink>
        </w:p>
        <w:p w14:paraId="4945603F" w14:textId="1A0AEBB7" w:rsidR="00CC21B8" w:rsidRDefault="00CC21B8">
          <w:pPr>
            <w:pStyle w:val="TDC2"/>
            <w:tabs>
              <w:tab w:val="right" w:leader="dot" w:pos="9678"/>
            </w:tabs>
            <w:rPr>
              <w:rFonts w:asciiTheme="minorHAnsi" w:eastAsiaTheme="minorEastAsia" w:hAnsiTheme="minorHAnsi" w:cstheme="minorBidi"/>
              <w:noProof/>
              <w:lang w:eastAsia="es-MX"/>
            </w:rPr>
          </w:pPr>
          <w:hyperlink w:anchor="_Toc136350933" w:history="1">
            <w:r w:rsidRPr="00515591">
              <w:rPr>
                <w:rStyle w:val="Hipervnculo"/>
                <w:rFonts w:ascii="Arial" w:hAnsi="Arial" w:cs="Arial"/>
                <w:b/>
                <w:noProof/>
              </w:rPr>
              <w:t>4. Bases de Preparación de los Estados Financieros:</w:t>
            </w:r>
            <w:r>
              <w:rPr>
                <w:noProof/>
                <w:webHidden/>
              </w:rPr>
              <w:tab/>
            </w:r>
            <w:r>
              <w:rPr>
                <w:noProof/>
                <w:webHidden/>
              </w:rPr>
              <w:fldChar w:fldCharType="begin"/>
            </w:r>
            <w:r>
              <w:rPr>
                <w:noProof/>
                <w:webHidden/>
              </w:rPr>
              <w:instrText xml:space="preserve"> PAGEREF _Toc136350933 \h </w:instrText>
            </w:r>
            <w:r>
              <w:rPr>
                <w:noProof/>
                <w:webHidden/>
              </w:rPr>
            </w:r>
            <w:r>
              <w:rPr>
                <w:noProof/>
                <w:webHidden/>
              </w:rPr>
              <w:fldChar w:fldCharType="separate"/>
            </w:r>
            <w:r w:rsidR="00D33B91">
              <w:rPr>
                <w:noProof/>
                <w:webHidden/>
              </w:rPr>
              <w:t>10</w:t>
            </w:r>
            <w:r>
              <w:rPr>
                <w:noProof/>
                <w:webHidden/>
              </w:rPr>
              <w:fldChar w:fldCharType="end"/>
            </w:r>
          </w:hyperlink>
        </w:p>
        <w:p w14:paraId="058A3CDD" w14:textId="48FF5A2B" w:rsidR="00CC21B8" w:rsidRDefault="00CC21B8">
          <w:pPr>
            <w:pStyle w:val="TDC2"/>
            <w:tabs>
              <w:tab w:val="right" w:leader="dot" w:pos="9678"/>
            </w:tabs>
            <w:rPr>
              <w:rFonts w:asciiTheme="minorHAnsi" w:eastAsiaTheme="minorEastAsia" w:hAnsiTheme="minorHAnsi" w:cstheme="minorBidi"/>
              <w:noProof/>
              <w:lang w:eastAsia="es-MX"/>
            </w:rPr>
          </w:pPr>
          <w:hyperlink w:anchor="_Toc136350934" w:history="1">
            <w:r w:rsidRPr="00515591">
              <w:rPr>
                <w:rStyle w:val="Hipervnculo"/>
                <w:rFonts w:ascii="Arial" w:hAnsi="Arial" w:cs="Arial"/>
                <w:b/>
                <w:noProof/>
              </w:rPr>
              <w:t>5. Políticas de Contabilidad Significativas:</w:t>
            </w:r>
            <w:r>
              <w:rPr>
                <w:noProof/>
                <w:webHidden/>
              </w:rPr>
              <w:tab/>
            </w:r>
            <w:r>
              <w:rPr>
                <w:noProof/>
                <w:webHidden/>
              </w:rPr>
              <w:fldChar w:fldCharType="begin"/>
            </w:r>
            <w:r>
              <w:rPr>
                <w:noProof/>
                <w:webHidden/>
              </w:rPr>
              <w:instrText xml:space="preserve"> PAGEREF _Toc136350934 \h </w:instrText>
            </w:r>
            <w:r>
              <w:rPr>
                <w:noProof/>
                <w:webHidden/>
              </w:rPr>
            </w:r>
            <w:r>
              <w:rPr>
                <w:noProof/>
                <w:webHidden/>
              </w:rPr>
              <w:fldChar w:fldCharType="separate"/>
            </w:r>
            <w:r w:rsidR="00D33B91">
              <w:rPr>
                <w:noProof/>
                <w:webHidden/>
              </w:rPr>
              <w:t>11</w:t>
            </w:r>
            <w:r>
              <w:rPr>
                <w:noProof/>
                <w:webHidden/>
              </w:rPr>
              <w:fldChar w:fldCharType="end"/>
            </w:r>
          </w:hyperlink>
        </w:p>
        <w:p w14:paraId="234D93F3" w14:textId="4C5A50B5" w:rsidR="00CC21B8" w:rsidRDefault="00CC21B8">
          <w:pPr>
            <w:pStyle w:val="TDC2"/>
            <w:tabs>
              <w:tab w:val="right" w:leader="dot" w:pos="9678"/>
            </w:tabs>
            <w:rPr>
              <w:rFonts w:asciiTheme="minorHAnsi" w:eastAsiaTheme="minorEastAsia" w:hAnsiTheme="minorHAnsi" w:cstheme="minorBidi"/>
              <w:noProof/>
              <w:lang w:eastAsia="es-MX"/>
            </w:rPr>
          </w:pPr>
          <w:hyperlink w:anchor="_Toc136350935" w:history="1">
            <w:r w:rsidRPr="00515591">
              <w:rPr>
                <w:rStyle w:val="Hipervnculo"/>
                <w:rFonts w:ascii="Arial" w:hAnsi="Arial" w:cs="Arial"/>
                <w:b/>
                <w:noProof/>
              </w:rPr>
              <w:t>6. Posición en Moneda Extranjera y Protección por Riesgo Cambiario:</w:t>
            </w:r>
            <w:r>
              <w:rPr>
                <w:noProof/>
                <w:webHidden/>
              </w:rPr>
              <w:tab/>
            </w:r>
            <w:r>
              <w:rPr>
                <w:noProof/>
                <w:webHidden/>
              </w:rPr>
              <w:fldChar w:fldCharType="begin"/>
            </w:r>
            <w:r>
              <w:rPr>
                <w:noProof/>
                <w:webHidden/>
              </w:rPr>
              <w:instrText xml:space="preserve"> PAGEREF _Toc136350935 \h </w:instrText>
            </w:r>
            <w:r>
              <w:rPr>
                <w:noProof/>
                <w:webHidden/>
              </w:rPr>
            </w:r>
            <w:r>
              <w:rPr>
                <w:noProof/>
                <w:webHidden/>
              </w:rPr>
              <w:fldChar w:fldCharType="separate"/>
            </w:r>
            <w:r w:rsidR="00D33B91">
              <w:rPr>
                <w:noProof/>
                <w:webHidden/>
              </w:rPr>
              <w:t>16</w:t>
            </w:r>
            <w:r>
              <w:rPr>
                <w:noProof/>
                <w:webHidden/>
              </w:rPr>
              <w:fldChar w:fldCharType="end"/>
            </w:r>
          </w:hyperlink>
        </w:p>
        <w:p w14:paraId="72318473" w14:textId="39AE85D6" w:rsidR="00CC21B8" w:rsidRDefault="00CC21B8">
          <w:pPr>
            <w:pStyle w:val="TDC2"/>
            <w:tabs>
              <w:tab w:val="right" w:leader="dot" w:pos="9678"/>
            </w:tabs>
            <w:rPr>
              <w:rFonts w:asciiTheme="minorHAnsi" w:eastAsiaTheme="minorEastAsia" w:hAnsiTheme="minorHAnsi" w:cstheme="minorBidi"/>
              <w:noProof/>
              <w:lang w:eastAsia="es-MX"/>
            </w:rPr>
          </w:pPr>
          <w:hyperlink w:anchor="_Toc136350936" w:history="1">
            <w:r w:rsidRPr="00515591">
              <w:rPr>
                <w:rStyle w:val="Hipervnculo"/>
                <w:rFonts w:ascii="Arial" w:hAnsi="Arial" w:cs="Arial"/>
                <w:b/>
                <w:noProof/>
              </w:rPr>
              <w:t>7. Reporte Analítico del Activo:</w:t>
            </w:r>
            <w:r>
              <w:rPr>
                <w:noProof/>
                <w:webHidden/>
              </w:rPr>
              <w:tab/>
            </w:r>
            <w:r>
              <w:rPr>
                <w:noProof/>
                <w:webHidden/>
              </w:rPr>
              <w:fldChar w:fldCharType="begin"/>
            </w:r>
            <w:r>
              <w:rPr>
                <w:noProof/>
                <w:webHidden/>
              </w:rPr>
              <w:instrText xml:space="preserve"> PAGEREF _Toc136350936 \h </w:instrText>
            </w:r>
            <w:r>
              <w:rPr>
                <w:noProof/>
                <w:webHidden/>
              </w:rPr>
            </w:r>
            <w:r>
              <w:rPr>
                <w:noProof/>
                <w:webHidden/>
              </w:rPr>
              <w:fldChar w:fldCharType="separate"/>
            </w:r>
            <w:r w:rsidR="00D33B91">
              <w:rPr>
                <w:noProof/>
                <w:webHidden/>
              </w:rPr>
              <w:t>16</w:t>
            </w:r>
            <w:r>
              <w:rPr>
                <w:noProof/>
                <w:webHidden/>
              </w:rPr>
              <w:fldChar w:fldCharType="end"/>
            </w:r>
          </w:hyperlink>
        </w:p>
        <w:p w14:paraId="70B3324D" w14:textId="0299714A" w:rsidR="00CC21B8" w:rsidRDefault="00CC21B8">
          <w:pPr>
            <w:pStyle w:val="TDC2"/>
            <w:tabs>
              <w:tab w:val="right" w:leader="dot" w:pos="9678"/>
            </w:tabs>
            <w:rPr>
              <w:rFonts w:asciiTheme="minorHAnsi" w:eastAsiaTheme="minorEastAsia" w:hAnsiTheme="minorHAnsi" w:cstheme="minorBidi"/>
              <w:noProof/>
              <w:lang w:eastAsia="es-MX"/>
            </w:rPr>
          </w:pPr>
          <w:hyperlink w:anchor="_Toc136350937" w:history="1">
            <w:r w:rsidRPr="00515591">
              <w:rPr>
                <w:rStyle w:val="Hipervnculo"/>
                <w:rFonts w:ascii="Arial" w:hAnsi="Arial" w:cs="Arial"/>
                <w:b/>
                <w:noProof/>
              </w:rPr>
              <w:t>8. Fideicomisos, Mandatos y Análogos:</w:t>
            </w:r>
            <w:r>
              <w:rPr>
                <w:noProof/>
                <w:webHidden/>
              </w:rPr>
              <w:tab/>
            </w:r>
            <w:r>
              <w:rPr>
                <w:noProof/>
                <w:webHidden/>
              </w:rPr>
              <w:fldChar w:fldCharType="begin"/>
            </w:r>
            <w:r>
              <w:rPr>
                <w:noProof/>
                <w:webHidden/>
              </w:rPr>
              <w:instrText xml:space="preserve"> PAGEREF _Toc136350937 \h </w:instrText>
            </w:r>
            <w:r>
              <w:rPr>
                <w:noProof/>
                <w:webHidden/>
              </w:rPr>
            </w:r>
            <w:r>
              <w:rPr>
                <w:noProof/>
                <w:webHidden/>
              </w:rPr>
              <w:fldChar w:fldCharType="separate"/>
            </w:r>
            <w:r w:rsidR="00D33B91">
              <w:rPr>
                <w:noProof/>
                <w:webHidden/>
              </w:rPr>
              <w:t>18</w:t>
            </w:r>
            <w:r>
              <w:rPr>
                <w:noProof/>
                <w:webHidden/>
              </w:rPr>
              <w:fldChar w:fldCharType="end"/>
            </w:r>
          </w:hyperlink>
        </w:p>
        <w:p w14:paraId="259D9E00" w14:textId="1A1DD311" w:rsidR="00CC21B8" w:rsidRDefault="00CC21B8">
          <w:pPr>
            <w:pStyle w:val="TDC2"/>
            <w:tabs>
              <w:tab w:val="right" w:leader="dot" w:pos="9678"/>
            </w:tabs>
            <w:rPr>
              <w:rFonts w:asciiTheme="minorHAnsi" w:eastAsiaTheme="minorEastAsia" w:hAnsiTheme="minorHAnsi" w:cstheme="minorBidi"/>
              <w:noProof/>
              <w:lang w:eastAsia="es-MX"/>
            </w:rPr>
          </w:pPr>
          <w:hyperlink w:anchor="_Toc136350938" w:history="1">
            <w:r w:rsidRPr="00515591">
              <w:rPr>
                <w:rStyle w:val="Hipervnculo"/>
                <w:rFonts w:ascii="Arial" w:hAnsi="Arial" w:cs="Arial"/>
                <w:b/>
                <w:noProof/>
              </w:rPr>
              <w:t>9. Reporte de la Recaudación:</w:t>
            </w:r>
            <w:r>
              <w:rPr>
                <w:noProof/>
                <w:webHidden/>
              </w:rPr>
              <w:tab/>
            </w:r>
            <w:r>
              <w:rPr>
                <w:noProof/>
                <w:webHidden/>
              </w:rPr>
              <w:fldChar w:fldCharType="begin"/>
            </w:r>
            <w:r>
              <w:rPr>
                <w:noProof/>
                <w:webHidden/>
              </w:rPr>
              <w:instrText xml:space="preserve"> PAGEREF _Toc136350938 \h </w:instrText>
            </w:r>
            <w:r>
              <w:rPr>
                <w:noProof/>
                <w:webHidden/>
              </w:rPr>
            </w:r>
            <w:r>
              <w:rPr>
                <w:noProof/>
                <w:webHidden/>
              </w:rPr>
              <w:fldChar w:fldCharType="separate"/>
            </w:r>
            <w:r w:rsidR="00D33B91">
              <w:rPr>
                <w:noProof/>
                <w:webHidden/>
              </w:rPr>
              <w:t>18</w:t>
            </w:r>
            <w:r>
              <w:rPr>
                <w:noProof/>
                <w:webHidden/>
              </w:rPr>
              <w:fldChar w:fldCharType="end"/>
            </w:r>
          </w:hyperlink>
        </w:p>
        <w:p w14:paraId="2AC31A60" w14:textId="29F89B47" w:rsidR="00CC21B8" w:rsidRDefault="00CC21B8">
          <w:pPr>
            <w:pStyle w:val="TDC2"/>
            <w:tabs>
              <w:tab w:val="right" w:leader="dot" w:pos="9678"/>
            </w:tabs>
            <w:rPr>
              <w:rFonts w:asciiTheme="minorHAnsi" w:eastAsiaTheme="minorEastAsia" w:hAnsiTheme="minorHAnsi" w:cstheme="minorBidi"/>
              <w:noProof/>
              <w:lang w:eastAsia="es-MX"/>
            </w:rPr>
          </w:pPr>
          <w:hyperlink w:anchor="_Toc136350939" w:history="1">
            <w:r w:rsidRPr="00515591">
              <w:rPr>
                <w:rStyle w:val="Hipervnculo"/>
                <w:rFonts w:ascii="Arial" w:hAnsi="Arial" w:cs="Arial"/>
                <w:b/>
                <w:noProof/>
              </w:rPr>
              <w:t>10. Información sobre la Deuda y el Reporte Analítico de la Deuda:</w:t>
            </w:r>
            <w:r>
              <w:rPr>
                <w:noProof/>
                <w:webHidden/>
              </w:rPr>
              <w:tab/>
            </w:r>
            <w:r>
              <w:rPr>
                <w:noProof/>
                <w:webHidden/>
              </w:rPr>
              <w:fldChar w:fldCharType="begin"/>
            </w:r>
            <w:r>
              <w:rPr>
                <w:noProof/>
                <w:webHidden/>
              </w:rPr>
              <w:instrText xml:space="preserve"> PAGEREF _Toc136350939 \h </w:instrText>
            </w:r>
            <w:r>
              <w:rPr>
                <w:noProof/>
                <w:webHidden/>
              </w:rPr>
            </w:r>
            <w:r>
              <w:rPr>
                <w:noProof/>
                <w:webHidden/>
              </w:rPr>
              <w:fldChar w:fldCharType="separate"/>
            </w:r>
            <w:r w:rsidR="00D33B91">
              <w:rPr>
                <w:noProof/>
                <w:webHidden/>
              </w:rPr>
              <w:t>18</w:t>
            </w:r>
            <w:r>
              <w:rPr>
                <w:noProof/>
                <w:webHidden/>
              </w:rPr>
              <w:fldChar w:fldCharType="end"/>
            </w:r>
          </w:hyperlink>
        </w:p>
        <w:p w14:paraId="19D7AD71" w14:textId="0E5B8863" w:rsidR="00CC21B8" w:rsidRDefault="00CC21B8">
          <w:pPr>
            <w:pStyle w:val="TDC2"/>
            <w:tabs>
              <w:tab w:val="right" w:leader="dot" w:pos="9678"/>
            </w:tabs>
            <w:rPr>
              <w:rFonts w:asciiTheme="minorHAnsi" w:eastAsiaTheme="minorEastAsia" w:hAnsiTheme="minorHAnsi" w:cstheme="minorBidi"/>
              <w:noProof/>
              <w:lang w:eastAsia="es-MX"/>
            </w:rPr>
          </w:pPr>
          <w:hyperlink w:anchor="_Toc136350940" w:history="1">
            <w:r w:rsidRPr="00515591">
              <w:rPr>
                <w:rStyle w:val="Hipervnculo"/>
                <w:rFonts w:ascii="Arial" w:hAnsi="Arial" w:cs="Arial"/>
                <w:b/>
                <w:noProof/>
              </w:rPr>
              <w:t>11. Calificaciones otorgadas:</w:t>
            </w:r>
            <w:r>
              <w:rPr>
                <w:noProof/>
                <w:webHidden/>
              </w:rPr>
              <w:tab/>
            </w:r>
            <w:r>
              <w:rPr>
                <w:noProof/>
                <w:webHidden/>
              </w:rPr>
              <w:fldChar w:fldCharType="begin"/>
            </w:r>
            <w:r>
              <w:rPr>
                <w:noProof/>
                <w:webHidden/>
              </w:rPr>
              <w:instrText xml:space="preserve"> PAGEREF _Toc136350940 \h </w:instrText>
            </w:r>
            <w:r>
              <w:rPr>
                <w:noProof/>
                <w:webHidden/>
              </w:rPr>
            </w:r>
            <w:r>
              <w:rPr>
                <w:noProof/>
                <w:webHidden/>
              </w:rPr>
              <w:fldChar w:fldCharType="separate"/>
            </w:r>
            <w:r w:rsidR="00D33B91">
              <w:rPr>
                <w:noProof/>
                <w:webHidden/>
              </w:rPr>
              <w:t>18</w:t>
            </w:r>
            <w:r>
              <w:rPr>
                <w:noProof/>
                <w:webHidden/>
              </w:rPr>
              <w:fldChar w:fldCharType="end"/>
            </w:r>
          </w:hyperlink>
        </w:p>
        <w:p w14:paraId="0225965B" w14:textId="5C192974" w:rsidR="00CC21B8" w:rsidRDefault="00CC21B8">
          <w:pPr>
            <w:pStyle w:val="TDC2"/>
            <w:tabs>
              <w:tab w:val="right" w:leader="dot" w:pos="9678"/>
            </w:tabs>
            <w:rPr>
              <w:rFonts w:asciiTheme="minorHAnsi" w:eastAsiaTheme="minorEastAsia" w:hAnsiTheme="minorHAnsi" w:cstheme="minorBidi"/>
              <w:noProof/>
              <w:lang w:eastAsia="es-MX"/>
            </w:rPr>
          </w:pPr>
          <w:hyperlink w:anchor="_Toc136350941" w:history="1">
            <w:r w:rsidRPr="00515591">
              <w:rPr>
                <w:rStyle w:val="Hipervnculo"/>
                <w:rFonts w:ascii="Arial" w:hAnsi="Arial" w:cs="Arial"/>
                <w:b/>
                <w:noProof/>
              </w:rPr>
              <w:t>12. Proceso de Mejora:</w:t>
            </w:r>
            <w:r>
              <w:rPr>
                <w:noProof/>
                <w:webHidden/>
              </w:rPr>
              <w:tab/>
            </w:r>
            <w:r>
              <w:rPr>
                <w:noProof/>
                <w:webHidden/>
              </w:rPr>
              <w:fldChar w:fldCharType="begin"/>
            </w:r>
            <w:r>
              <w:rPr>
                <w:noProof/>
                <w:webHidden/>
              </w:rPr>
              <w:instrText xml:space="preserve"> PAGEREF _Toc136350941 \h </w:instrText>
            </w:r>
            <w:r>
              <w:rPr>
                <w:noProof/>
                <w:webHidden/>
              </w:rPr>
            </w:r>
            <w:r>
              <w:rPr>
                <w:noProof/>
                <w:webHidden/>
              </w:rPr>
              <w:fldChar w:fldCharType="separate"/>
            </w:r>
            <w:r w:rsidR="00D33B91">
              <w:rPr>
                <w:noProof/>
                <w:webHidden/>
              </w:rPr>
              <w:t>18</w:t>
            </w:r>
            <w:r>
              <w:rPr>
                <w:noProof/>
                <w:webHidden/>
              </w:rPr>
              <w:fldChar w:fldCharType="end"/>
            </w:r>
          </w:hyperlink>
        </w:p>
        <w:p w14:paraId="7705CD6A" w14:textId="6E82917F" w:rsidR="00CC21B8" w:rsidRDefault="00CC21B8">
          <w:pPr>
            <w:pStyle w:val="TDC2"/>
            <w:tabs>
              <w:tab w:val="right" w:leader="dot" w:pos="9678"/>
            </w:tabs>
            <w:rPr>
              <w:rFonts w:asciiTheme="minorHAnsi" w:eastAsiaTheme="minorEastAsia" w:hAnsiTheme="minorHAnsi" w:cstheme="minorBidi"/>
              <w:noProof/>
              <w:lang w:eastAsia="es-MX"/>
            </w:rPr>
          </w:pPr>
          <w:hyperlink w:anchor="_Toc136350942" w:history="1">
            <w:r w:rsidRPr="00515591">
              <w:rPr>
                <w:rStyle w:val="Hipervnculo"/>
                <w:rFonts w:ascii="Arial" w:hAnsi="Arial" w:cs="Arial"/>
                <w:b/>
                <w:noProof/>
              </w:rPr>
              <w:t>13. Información por Segmentos:</w:t>
            </w:r>
            <w:r>
              <w:rPr>
                <w:noProof/>
                <w:webHidden/>
              </w:rPr>
              <w:tab/>
            </w:r>
            <w:r>
              <w:rPr>
                <w:noProof/>
                <w:webHidden/>
              </w:rPr>
              <w:fldChar w:fldCharType="begin"/>
            </w:r>
            <w:r>
              <w:rPr>
                <w:noProof/>
                <w:webHidden/>
              </w:rPr>
              <w:instrText xml:space="preserve"> PAGEREF _Toc136350942 \h </w:instrText>
            </w:r>
            <w:r>
              <w:rPr>
                <w:noProof/>
                <w:webHidden/>
              </w:rPr>
            </w:r>
            <w:r>
              <w:rPr>
                <w:noProof/>
                <w:webHidden/>
              </w:rPr>
              <w:fldChar w:fldCharType="separate"/>
            </w:r>
            <w:r w:rsidR="00D33B91">
              <w:rPr>
                <w:noProof/>
                <w:webHidden/>
              </w:rPr>
              <w:t>19</w:t>
            </w:r>
            <w:r>
              <w:rPr>
                <w:noProof/>
                <w:webHidden/>
              </w:rPr>
              <w:fldChar w:fldCharType="end"/>
            </w:r>
          </w:hyperlink>
        </w:p>
        <w:p w14:paraId="34A649BB" w14:textId="0D361689" w:rsidR="00CC21B8" w:rsidRDefault="00CC21B8">
          <w:pPr>
            <w:pStyle w:val="TDC2"/>
            <w:tabs>
              <w:tab w:val="right" w:leader="dot" w:pos="9678"/>
            </w:tabs>
            <w:rPr>
              <w:rFonts w:asciiTheme="minorHAnsi" w:eastAsiaTheme="minorEastAsia" w:hAnsiTheme="minorHAnsi" w:cstheme="minorBidi"/>
              <w:noProof/>
              <w:lang w:eastAsia="es-MX"/>
            </w:rPr>
          </w:pPr>
          <w:hyperlink w:anchor="_Toc136350943" w:history="1">
            <w:r w:rsidRPr="00515591">
              <w:rPr>
                <w:rStyle w:val="Hipervnculo"/>
                <w:rFonts w:ascii="Arial" w:hAnsi="Arial" w:cs="Arial"/>
                <w:b/>
                <w:noProof/>
              </w:rPr>
              <w:t>14. Eventos Posteriores al Cierre:</w:t>
            </w:r>
            <w:r>
              <w:rPr>
                <w:noProof/>
                <w:webHidden/>
              </w:rPr>
              <w:tab/>
            </w:r>
            <w:r>
              <w:rPr>
                <w:noProof/>
                <w:webHidden/>
              </w:rPr>
              <w:fldChar w:fldCharType="begin"/>
            </w:r>
            <w:r>
              <w:rPr>
                <w:noProof/>
                <w:webHidden/>
              </w:rPr>
              <w:instrText xml:space="preserve"> PAGEREF _Toc136350943 \h </w:instrText>
            </w:r>
            <w:r>
              <w:rPr>
                <w:noProof/>
                <w:webHidden/>
              </w:rPr>
            </w:r>
            <w:r>
              <w:rPr>
                <w:noProof/>
                <w:webHidden/>
              </w:rPr>
              <w:fldChar w:fldCharType="separate"/>
            </w:r>
            <w:r w:rsidR="00D33B91">
              <w:rPr>
                <w:noProof/>
                <w:webHidden/>
              </w:rPr>
              <w:t>19</w:t>
            </w:r>
            <w:r>
              <w:rPr>
                <w:noProof/>
                <w:webHidden/>
              </w:rPr>
              <w:fldChar w:fldCharType="end"/>
            </w:r>
          </w:hyperlink>
        </w:p>
        <w:p w14:paraId="6A675CD4" w14:textId="1B722524" w:rsidR="00CC21B8" w:rsidRDefault="00CC21B8">
          <w:pPr>
            <w:pStyle w:val="TDC2"/>
            <w:tabs>
              <w:tab w:val="right" w:leader="dot" w:pos="9678"/>
            </w:tabs>
            <w:rPr>
              <w:rFonts w:asciiTheme="minorHAnsi" w:eastAsiaTheme="minorEastAsia" w:hAnsiTheme="minorHAnsi" w:cstheme="minorBidi"/>
              <w:noProof/>
              <w:lang w:eastAsia="es-MX"/>
            </w:rPr>
          </w:pPr>
          <w:hyperlink w:anchor="_Toc136350944" w:history="1">
            <w:r w:rsidRPr="00515591">
              <w:rPr>
                <w:rStyle w:val="Hipervnculo"/>
                <w:rFonts w:ascii="Arial" w:hAnsi="Arial" w:cs="Arial"/>
                <w:b/>
                <w:noProof/>
              </w:rPr>
              <w:t>15. Partes Relacionadas:</w:t>
            </w:r>
            <w:r>
              <w:rPr>
                <w:noProof/>
                <w:webHidden/>
              </w:rPr>
              <w:tab/>
            </w:r>
            <w:r>
              <w:rPr>
                <w:noProof/>
                <w:webHidden/>
              </w:rPr>
              <w:fldChar w:fldCharType="begin"/>
            </w:r>
            <w:r>
              <w:rPr>
                <w:noProof/>
                <w:webHidden/>
              </w:rPr>
              <w:instrText xml:space="preserve"> PAGEREF _Toc136350944 \h </w:instrText>
            </w:r>
            <w:r>
              <w:rPr>
                <w:noProof/>
                <w:webHidden/>
              </w:rPr>
            </w:r>
            <w:r>
              <w:rPr>
                <w:noProof/>
                <w:webHidden/>
              </w:rPr>
              <w:fldChar w:fldCharType="separate"/>
            </w:r>
            <w:r w:rsidR="00D33B91">
              <w:rPr>
                <w:noProof/>
                <w:webHidden/>
              </w:rPr>
              <w:t>19</w:t>
            </w:r>
            <w:r>
              <w:rPr>
                <w:noProof/>
                <w:webHidden/>
              </w:rPr>
              <w:fldChar w:fldCharType="end"/>
            </w:r>
          </w:hyperlink>
        </w:p>
        <w:p w14:paraId="1A611F50" w14:textId="0EC18C6A" w:rsidR="00CC21B8" w:rsidRDefault="00CC21B8">
          <w:pPr>
            <w:pStyle w:val="TDC2"/>
            <w:tabs>
              <w:tab w:val="right" w:leader="dot" w:pos="9678"/>
            </w:tabs>
            <w:rPr>
              <w:rFonts w:asciiTheme="minorHAnsi" w:eastAsiaTheme="minorEastAsia" w:hAnsiTheme="minorHAnsi" w:cstheme="minorBidi"/>
              <w:noProof/>
              <w:lang w:eastAsia="es-MX"/>
            </w:rPr>
          </w:pPr>
          <w:hyperlink w:anchor="_Toc136350945" w:history="1">
            <w:r w:rsidRPr="00515591">
              <w:rPr>
                <w:rStyle w:val="Hipervnculo"/>
                <w:rFonts w:ascii="Arial" w:hAnsi="Arial" w:cs="Arial"/>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_Toc136350945 \h </w:instrText>
            </w:r>
            <w:r>
              <w:rPr>
                <w:noProof/>
                <w:webHidden/>
              </w:rPr>
            </w:r>
            <w:r>
              <w:rPr>
                <w:noProof/>
                <w:webHidden/>
              </w:rPr>
              <w:fldChar w:fldCharType="separate"/>
            </w:r>
            <w:r w:rsidR="00D33B91">
              <w:rPr>
                <w:noProof/>
                <w:webHidden/>
              </w:rPr>
              <w:t>19</w:t>
            </w:r>
            <w:r>
              <w:rPr>
                <w:noProof/>
                <w:webHidden/>
              </w:rPr>
              <w:fldChar w:fldCharType="end"/>
            </w:r>
          </w:hyperlink>
        </w:p>
        <w:p w14:paraId="1AFB01ED" w14:textId="77777777" w:rsidR="00F46719" w:rsidRPr="008A1738" w:rsidRDefault="00276DD2">
          <w:pPr>
            <w:rPr>
              <w:rFonts w:ascii="Arial" w:hAnsi="Arial" w:cs="Arial"/>
              <w:sz w:val="20"/>
              <w:szCs w:val="20"/>
            </w:rPr>
          </w:pPr>
          <w:r w:rsidRPr="008A1738">
            <w:rPr>
              <w:rFonts w:ascii="Arial" w:hAnsi="Arial" w:cs="Arial"/>
              <w:b/>
              <w:bCs/>
              <w:sz w:val="20"/>
              <w:szCs w:val="20"/>
              <w:lang w:val="es-ES"/>
            </w:rPr>
            <w:fldChar w:fldCharType="end"/>
          </w:r>
        </w:p>
      </w:sdtContent>
    </w:sdt>
    <w:p w14:paraId="2A85ADFA" w14:textId="77777777" w:rsidR="00F46719" w:rsidRPr="008A1738" w:rsidRDefault="00F46719" w:rsidP="00CB41C4">
      <w:pPr>
        <w:tabs>
          <w:tab w:val="left" w:leader="underscore" w:pos="9639"/>
        </w:tabs>
        <w:spacing w:after="0" w:line="240" w:lineRule="auto"/>
        <w:jc w:val="both"/>
        <w:rPr>
          <w:rFonts w:ascii="Arial" w:hAnsi="Arial" w:cs="Arial"/>
          <w:sz w:val="20"/>
          <w:szCs w:val="20"/>
        </w:rPr>
      </w:pPr>
    </w:p>
    <w:p w14:paraId="6570113B"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p w14:paraId="1751F43B" w14:textId="77777777" w:rsidR="00D02462" w:rsidRDefault="00D02462" w:rsidP="000C3365">
      <w:pPr>
        <w:pStyle w:val="Ttulo2"/>
        <w:rPr>
          <w:rFonts w:ascii="Arial" w:hAnsi="Arial" w:cs="Arial"/>
          <w:b/>
          <w:color w:val="auto"/>
          <w:sz w:val="20"/>
          <w:szCs w:val="20"/>
        </w:rPr>
      </w:pPr>
    </w:p>
    <w:p w14:paraId="3E132F36" w14:textId="77777777" w:rsidR="00D02462" w:rsidRPr="00D02462" w:rsidRDefault="00D02462" w:rsidP="00D02462">
      <w:pPr>
        <w:rPr>
          <w:b/>
        </w:rPr>
      </w:pPr>
      <w:r w:rsidRPr="00D02462">
        <w:rPr>
          <w:b/>
        </w:rPr>
        <w:t>Introducción:</w:t>
      </w:r>
    </w:p>
    <w:p w14:paraId="0106F1CE" w14:textId="77777777" w:rsidR="00D02462" w:rsidRPr="008A1738" w:rsidRDefault="00D02462" w:rsidP="00D02462">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Breve descripción de las actividades principales de la entidad.</w:t>
      </w:r>
    </w:p>
    <w:p w14:paraId="02770E62" w14:textId="77777777" w:rsidR="00D02462" w:rsidRDefault="00D02462" w:rsidP="00D02462">
      <w:pPr>
        <w:spacing w:after="0" w:line="240" w:lineRule="auto"/>
        <w:jc w:val="both"/>
        <w:rPr>
          <w:rFonts w:ascii="Arial" w:hAnsi="Arial" w:cs="Arial"/>
          <w:sz w:val="20"/>
          <w:szCs w:val="20"/>
        </w:rPr>
      </w:pPr>
    </w:p>
    <w:p w14:paraId="2C6F6EF7" w14:textId="77777777" w:rsidR="00D02462" w:rsidRDefault="00D02462" w:rsidP="00D02462">
      <w:pPr>
        <w:spacing w:after="0" w:line="240" w:lineRule="auto"/>
        <w:jc w:val="both"/>
        <w:rPr>
          <w:rFonts w:ascii="Arial" w:hAnsi="Arial" w:cs="Arial"/>
          <w:sz w:val="20"/>
          <w:szCs w:val="20"/>
        </w:rPr>
      </w:pPr>
      <w:r w:rsidRPr="008A1738">
        <w:rPr>
          <w:rFonts w:ascii="Arial" w:hAnsi="Arial" w:cs="Arial"/>
          <w:sz w:val="20"/>
          <w:szCs w:val="20"/>
        </w:rPr>
        <w:t>Denominado comercialmente como: “Fondos Guanajuato”, se desempeñan funciones y actividades de Financiamiento en apoyo a la</w:t>
      </w:r>
      <w:r>
        <w:rPr>
          <w:rFonts w:ascii="Arial" w:hAnsi="Arial" w:cs="Arial"/>
          <w:sz w:val="20"/>
          <w:szCs w:val="20"/>
        </w:rPr>
        <w:t>s</w:t>
      </w:r>
      <w:r w:rsidRPr="008A1738">
        <w:rPr>
          <w:rFonts w:ascii="Arial" w:hAnsi="Arial" w:cs="Arial"/>
          <w:sz w:val="20"/>
          <w:szCs w:val="20"/>
        </w:rPr>
        <w:t xml:space="preserve"> Micro, Pequeña</w:t>
      </w:r>
      <w:r>
        <w:rPr>
          <w:rFonts w:ascii="Arial" w:hAnsi="Arial" w:cs="Arial"/>
          <w:sz w:val="20"/>
          <w:szCs w:val="20"/>
        </w:rPr>
        <w:t>s</w:t>
      </w:r>
      <w:r w:rsidRPr="008A1738">
        <w:rPr>
          <w:rFonts w:ascii="Arial" w:hAnsi="Arial" w:cs="Arial"/>
          <w:sz w:val="20"/>
          <w:szCs w:val="20"/>
        </w:rPr>
        <w:t xml:space="preserve"> y Mediana</w:t>
      </w:r>
      <w:r>
        <w:rPr>
          <w:rFonts w:ascii="Arial" w:hAnsi="Arial" w:cs="Arial"/>
          <w:sz w:val="20"/>
          <w:szCs w:val="20"/>
        </w:rPr>
        <w:t>s E</w:t>
      </w:r>
      <w:r w:rsidRPr="008A1738">
        <w:rPr>
          <w:rFonts w:ascii="Arial" w:hAnsi="Arial" w:cs="Arial"/>
          <w:sz w:val="20"/>
          <w:szCs w:val="20"/>
        </w:rPr>
        <w:t>mpresa</w:t>
      </w:r>
      <w:r>
        <w:rPr>
          <w:rFonts w:ascii="Arial" w:hAnsi="Arial" w:cs="Arial"/>
          <w:sz w:val="20"/>
          <w:szCs w:val="20"/>
        </w:rPr>
        <w:t>s</w:t>
      </w:r>
      <w:r w:rsidRPr="008A1738">
        <w:rPr>
          <w:rFonts w:ascii="Arial" w:hAnsi="Arial" w:cs="Arial"/>
          <w:sz w:val="20"/>
          <w:szCs w:val="20"/>
        </w:rPr>
        <w:t xml:space="preserve"> </w:t>
      </w:r>
      <w:r>
        <w:rPr>
          <w:rFonts w:ascii="Arial" w:hAnsi="Arial" w:cs="Arial"/>
          <w:sz w:val="20"/>
          <w:szCs w:val="20"/>
        </w:rPr>
        <w:t xml:space="preserve">(MIPYMES) </w:t>
      </w:r>
      <w:r w:rsidRPr="008A1738">
        <w:rPr>
          <w:rFonts w:ascii="Arial" w:hAnsi="Arial" w:cs="Arial"/>
          <w:sz w:val="20"/>
          <w:szCs w:val="20"/>
        </w:rPr>
        <w:t>con proyección hacia la generación de empleo y el beneficio social en el Estado de Guanajuato en sectores que no son atendidos por las fuentes tradicionales de financiamiento.</w:t>
      </w:r>
    </w:p>
    <w:p w14:paraId="4A00C2E5" w14:textId="77777777" w:rsidR="00D02462" w:rsidRDefault="00D02462" w:rsidP="00D02462">
      <w:pPr>
        <w:spacing w:after="0" w:line="240" w:lineRule="auto"/>
        <w:jc w:val="both"/>
        <w:rPr>
          <w:rFonts w:ascii="Arial" w:hAnsi="Arial" w:cs="Arial"/>
          <w:sz w:val="20"/>
          <w:szCs w:val="20"/>
        </w:rPr>
      </w:pPr>
      <w:r w:rsidRPr="008A1738">
        <w:rPr>
          <w:rFonts w:ascii="Arial" w:hAnsi="Arial" w:cs="Arial"/>
          <w:sz w:val="20"/>
          <w:szCs w:val="20"/>
        </w:rPr>
        <w:t>La principal actividad de la entidad es promover un amplio portafolio de esquemas y programas de financiamiento, todos ellos diseñados con el único objetivo de poder acompañar y asesorar a cada uno de los acreditados, empresarios y emprendedores, en las etapas más importantes de su vida empresarial.</w:t>
      </w:r>
    </w:p>
    <w:p w14:paraId="1A41AF7C" w14:textId="77777777" w:rsidR="00D02462" w:rsidRDefault="00D02462" w:rsidP="00D02462">
      <w:pPr>
        <w:spacing w:after="0" w:line="240" w:lineRule="auto"/>
        <w:jc w:val="both"/>
        <w:rPr>
          <w:rFonts w:ascii="Arial" w:hAnsi="Arial" w:cs="Arial"/>
          <w:sz w:val="20"/>
          <w:szCs w:val="20"/>
        </w:rPr>
      </w:pPr>
      <w:r w:rsidRPr="008A1738">
        <w:rPr>
          <w:rFonts w:ascii="Arial" w:hAnsi="Arial" w:cs="Arial"/>
          <w:sz w:val="20"/>
          <w:szCs w:val="20"/>
        </w:rPr>
        <w:t>Los sectores que se impulsan son: industrial, comercial, servicios y agroindustrial, otorgando así el apoyo a los negocios haciéndolos más competitivos al brindarles soporte económico para compras de materia prima, mercancía, mobiliario y equipo, maquinaria y adecuaciones físicas.</w:t>
      </w:r>
    </w:p>
    <w:p w14:paraId="64F5F393" w14:textId="77777777" w:rsidR="00D02462" w:rsidRPr="008A1738" w:rsidRDefault="00D02462" w:rsidP="00D02462">
      <w:pPr>
        <w:spacing w:after="0" w:line="240" w:lineRule="auto"/>
        <w:jc w:val="both"/>
        <w:rPr>
          <w:rFonts w:ascii="Arial" w:hAnsi="Arial" w:cs="Arial"/>
          <w:sz w:val="20"/>
          <w:szCs w:val="20"/>
        </w:rPr>
      </w:pPr>
      <w:r w:rsidRPr="008A1738">
        <w:rPr>
          <w:rFonts w:ascii="Arial" w:hAnsi="Arial" w:cs="Arial"/>
          <w:sz w:val="20"/>
          <w:szCs w:val="20"/>
        </w:rPr>
        <w:t>Así mismo ayudando a emprendedores con proyectos viables generados dentro de una incubadora con:</w:t>
      </w:r>
    </w:p>
    <w:p w14:paraId="4A8E2BD6" w14:textId="77777777" w:rsidR="00D02462" w:rsidRPr="008A1738" w:rsidRDefault="00D02462" w:rsidP="00D02462">
      <w:pPr>
        <w:spacing w:after="0" w:line="240" w:lineRule="auto"/>
        <w:jc w:val="both"/>
        <w:rPr>
          <w:rFonts w:ascii="Arial" w:hAnsi="Arial" w:cs="Arial"/>
          <w:sz w:val="20"/>
          <w:szCs w:val="20"/>
        </w:rPr>
      </w:pPr>
      <w:r w:rsidRPr="008A1738">
        <w:rPr>
          <w:rFonts w:ascii="Arial" w:hAnsi="Arial" w:cs="Arial"/>
          <w:sz w:val="20"/>
          <w:szCs w:val="20"/>
        </w:rPr>
        <w:t>Asesoría empresarial</w:t>
      </w:r>
    </w:p>
    <w:p w14:paraId="4B349DFD" w14:textId="77777777" w:rsidR="00D02462" w:rsidRPr="008A1738" w:rsidRDefault="00D02462" w:rsidP="00D02462">
      <w:pPr>
        <w:spacing w:after="0" w:line="240" w:lineRule="auto"/>
        <w:jc w:val="both"/>
        <w:rPr>
          <w:rFonts w:ascii="Arial" w:hAnsi="Arial" w:cs="Arial"/>
          <w:sz w:val="20"/>
          <w:szCs w:val="20"/>
        </w:rPr>
      </w:pPr>
      <w:r w:rsidRPr="008A1738">
        <w:rPr>
          <w:rFonts w:ascii="Arial" w:hAnsi="Arial" w:cs="Arial"/>
          <w:sz w:val="20"/>
          <w:szCs w:val="20"/>
        </w:rPr>
        <w:t>Capacitación</w:t>
      </w:r>
    </w:p>
    <w:p w14:paraId="3C9DC64E" w14:textId="77777777" w:rsidR="00D02462" w:rsidRPr="008A1738" w:rsidRDefault="00D02462" w:rsidP="00D02462">
      <w:pPr>
        <w:spacing w:after="0" w:line="240" w:lineRule="auto"/>
        <w:jc w:val="both"/>
        <w:rPr>
          <w:rFonts w:ascii="Arial" w:hAnsi="Arial" w:cs="Arial"/>
          <w:sz w:val="20"/>
          <w:szCs w:val="20"/>
        </w:rPr>
      </w:pPr>
      <w:r w:rsidRPr="008A1738">
        <w:rPr>
          <w:rFonts w:ascii="Arial" w:hAnsi="Arial" w:cs="Arial"/>
          <w:sz w:val="20"/>
          <w:szCs w:val="20"/>
        </w:rPr>
        <w:t>Consultoría especializada y asistencia técnica en la elaboración del Plan de Negocios</w:t>
      </w:r>
    </w:p>
    <w:p w14:paraId="0BCD7E8C" w14:textId="77777777" w:rsidR="00D02462" w:rsidRPr="008A1738" w:rsidRDefault="00D02462" w:rsidP="00D02462">
      <w:pPr>
        <w:spacing w:after="0" w:line="240" w:lineRule="auto"/>
        <w:jc w:val="both"/>
        <w:rPr>
          <w:rFonts w:ascii="Arial" w:hAnsi="Arial" w:cs="Arial"/>
          <w:sz w:val="20"/>
          <w:szCs w:val="20"/>
        </w:rPr>
      </w:pPr>
      <w:r w:rsidRPr="008A1738">
        <w:rPr>
          <w:rFonts w:ascii="Arial" w:hAnsi="Arial" w:cs="Arial"/>
          <w:sz w:val="20"/>
          <w:szCs w:val="20"/>
        </w:rPr>
        <w:t>Recursos financieros para su desarrollo, implementación y consolidación.</w:t>
      </w:r>
    </w:p>
    <w:p w14:paraId="657C7D06" w14:textId="77777777" w:rsidR="00D02462" w:rsidRPr="00D02462" w:rsidRDefault="00D02462" w:rsidP="00D02462"/>
    <w:p w14:paraId="73D549E9" w14:textId="77777777" w:rsidR="007D1E76" w:rsidRPr="008A1738" w:rsidRDefault="00C3149F" w:rsidP="000C3365">
      <w:pPr>
        <w:pStyle w:val="Ttulo2"/>
        <w:rPr>
          <w:rFonts w:ascii="Arial" w:hAnsi="Arial" w:cs="Arial"/>
          <w:b/>
          <w:color w:val="auto"/>
          <w:sz w:val="20"/>
          <w:szCs w:val="20"/>
        </w:rPr>
      </w:pPr>
      <w:bookmarkStart w:id="0" w:name="_Toc136350930"/>
      <w:r>
        <w:rPr>
          <w:rFonts w:ascii="Arial" w:hAnsi="Arial" w:cs="Arial"/>
          <w:b/>
          <w:color w:val="auto"/>
          <w:sz w:val="20"/>
          <w:szCs w:val="20"/>
        </w:rPr>
        <w:t>1. Autorización e Historia</w:t>
      </w:r>
      <w:r w:rsidR="007D1E76" w:rsidRPr="008A1738">
        <w:rPr>
          <w:rFonts w:ascii="Arial" w:hAnsi="Arial" w:cs="Arial"/>
          <w:b/>
          <w:color w:val="auto"/>
          <w:sz w:val="20"/>
          <w:szCs w:val="20"/>
        </w:rPr>
        <w:t>:</w:t>
      </w:r>
      <w:bookmarkEnd w:id="0"/>
    </w:p>
    <w:p w14:paraId="58815DB7" w14:textId="77777777" w:rsidR="00D02462" w:rsidRPr="008A1738" w:rsidRDefault="00D02462" w:rsidP="00D02462">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Se informará sobre:</w:t>
      </w:r>
    </w:p>
    <w:p w14:paraId="75F508DF" w14:textId="77777777" w:rsidR="00D02462" w:rsidRPr="008A1738" w:rsidRDefault="00D02462" w:rsidP="00D02462">
      <w:pPr>
        <w:tabs>
          <w:tab w:val="left" w:leader="underscore" w:pos="9639"/>
        </w:tabs>
        <w:spacing w:after="0" w:line="240" w:lineRule="auto"/>
        <w:jc w:val="both"/>
        <w:rPr>
          <w:rFonts w:ascii="Arial" w:hAnsi="Arial" w:cs="Arial"/>
          <w:sz w:val="20"/>
          <w:szCs w:val="20"/>
        </w:rPr>
      </w:pPr>
    </w:p>
    <w:p w14:paraId="54625995" w14:textId="77777777" w:rsidR="00D02462" w:rsidRPr="008A1738" w:rsidRDefault="00D02462" w:rsidP="00D02462">
      <w:pPr>
        <w:tabs>
          <w:tab w:val="left" w:leader="underscore" w:pos="9639"/>
        </w:tabs>
        <w:spacing w:after="0" w:line="240" w:lineRule="auto"/>
        <w:jc w:val="both"/>
        <w:rPr>
          <w:rFonts w:ascii="Arial" w:hAnsi="Arial" w:cs="Arial"/>
          <w:sz w:val="20"/>
          <w:szCs w:val="20"/>
        </w:rPr>
      </w:pPr>
      <w:r w:rsidRPr="008A1738">
        <w:rPr>
          <w:rFonts w:ascii="Arial" w:hAnsi="Arial" w:cs="Arial"/>
          <w:b/>
          <w:sz w:val="20"/>
          <w:szCs w:val="20"/>
        </w:rPr>
        <w:t>a)</w:t>
      </w:r>
      <w:r w:rsidRPr="008A1738">
        <w:rPr>
          <w:rFonts w:ascii="Arial" w:hAnsi="Arial" w:cs="Arial"/>
          <w:sz w:val="20"/>
          <w:szCs w:val="20"/>
        </w:rPr>
        <w:t xml:space="preserve"> Fecha de creación del ente.</w:t>
      </w:r>
    </w:p>
    <w:p w14:paraId="5C138BA9" w14:textId="77777777" w:rsidR="00D02462" w:rsidRPr="008A1738" w:rsidRDefault="00D02462" w:rsidP="00D02462">
      <w:pPr>
        <w:spacing w:after="0" w:line="240" w:lineRule="auto"/>
        <w:jc w:val="both"/>
        <w:rPr>
          <w:rFonts w:ascii="Arial" w:hAnsi="Arial" w:cs="Arial"/>
          <w:sz w:val="20"/>
          <w:szCs w:val="20"/>
        </w:rPr>
      </w:pPr>
      <w:r w:rsidRPr="008A1738">
        <w:rPr>
          <w:rFonts w:ascii="Arial" w:hAnsi="Arial" w:cs="Arial"/>
          <w:sz w:val="20"/>
          <w:szCs w:val="20"/>
        </w:rPr>
        <w:t>La Entidad se creó mediante contrato constitutivo de fecha 09 de abril de 1992, el Gobierno del Estado de Guanajuato y Nacional Financiera, S.N.C., formalizaron la creación de la Entidad, que en su origen fue identificado con el número F/1018-2, denominado “Fondo para el Financiamiento de las Empresas de Solidaridad del Estado de Guanajuato”, por sus siglas FOFIES.</w:t>
      </w:r>
    </w:p>
    <w:p w14:paraId="74E1A6C3" w14:textId="77777777" w:rsidR="00D02462" w:rsidRPr="008A1738" w:rsidRDefault="00D02462" w:rsidP="00D02462">
      <w:pPr>
        <w:spacing w:after="0" w:line="240" w:lineRule="auto"/>
        <w:jc w:val="both"/>
        <w:rPr>
          <w:rFonts w:ascii="Arial" w:hAnsi="Arial" w:cs="Arial"/>
          <w:sz w:val="20"/>
          <w:szCs w:val="20"/>
        </w:rPr>
      </w:pPr>
      <w:r w:rsidRPr="008A1738">
        <w:rPr>
          <w:rFonts w:ascii="Arial" w:hAnsi="Arial" w:cs="Arial"/>
          <w:sz w:val="20"/>
          <w:szCs w:val="20"/>
        </w:rPr>
        <w:t>Que con fecha 18 de marzo de 2014 se suscribe el Quinto Convenio Modificatorio, en el cual establece identificar a la Entidad bajo la denominación “Fondos Guanajuato de Financiamiento”; Fondos Guanajuato de Financiamiento, anteriormente llamado</w:t>
      </w:r>
      <w:r>
        <w:rPr>
          <w:rFonts w:ascii="Arial" w:hAnsi="Arial" w:cs="Arial"/>
          <w:sz w:val="20"/>
          <w:szCs w:val="20"/>
        </w:rPr>
        <w:t>:</w:t>
      </w:r>
      <w:r w:rsidRPr="008A1738">
        <w:rPr>
          <w:rFonts w:ascii="Arial" w:hAnsi="Arial" w:cs="Arial"/>
          <w:sz w:val="20"/>
          <w:szCs w:val="20"/>
        </w:rPr>
        <w:t xml:space="preserve"> </w:t>
      </w:r>
      <w:r>
        <w:rPr>
          <w:rFonts w:ascii="Arial" w:hAnsi="Arial" w:cs="Arial"/>
          <w:sz w:val="20"/>
          <w:szCs w:val="20"/>
        </w:rPr>
        <w:t>“</w:t>
      </w:r>
      <w:r w:rsidRPr="008A1738">
        <w:rPr>
          <w:rFonts w:ascii="Arial" w:hAnsi="Arial" w:cs="Arial"/>
          <w:sz w:val="20"/>
          <w:szCs w:val="20"/>
        </w:rPr>
        <w:t>Fondo para el Financiamiento de las Empresas de Solidaridad del Estado de Guanajuato es una Entidad de la Administración Pública Paraestatal</w:t>
      </w:r>
      <w:r>
        <w:rPr>
          <w:rFonts w:ascii="Arial" w:hAnsi="Arial" w:cs="Arial"/>
          <w:sz w:val="20"/>
          <w:szCs w:val="20"/>
        </w:rPr>
        <w:t>”</w:t>
      </w:r>
      <w:r w:rsidRPr="008A1738">
        <w:rPr>
          <w:rFonts w:ascii="Arial" w:hAnsi="Arial" w:cs="Arial"/>
          <w:sz w:val="20"/>
          <w:szCs w:val="20"/>
        </w:rPr>
        <w:t>.</w:t>
      </w:r>
    </w:p>
    <w:p w14:paraId="0FC774EA" w14:textId="77777777" w:rsidR="00D02462" w:rsidRPr="008A1738" w:rsidRDefault="00D02462" w:rsidP="00D02462">
      <w:pPr>
        <w:tabs>
          <w:tab w:val="left" w:leader="underscore" w:pos="9639"/>
        </w:tabs>
        <w:spacing w:after="0" w:line="240" w:lineRule="auto"/>
        <w:jc w:val="both"/>
        <w:rPr>
          <w:rFonts w:ascii="Arial" w:hAnsi="Arial" w:cs="Arial"/>
          <w:sz w:val="20"/>
          <w:szCs w:val="20"/>
        </w:rPr>
      </w:pPr>
    </w:p>
    <w:p w14:paraId="71DCE209" w14:textId="77777777" w:rsidR="00D02462" w:rsidRPr="008A1738" w:rsidRDefault="00D02462" w:rsidP="00D02462">
      <w:pPr>
        <w:tabs>
          <w:tab w:val="left" w:leader="underscore" w:pos="9639"/>
        </w:tabs>
        <w:spacing w:after="0" w:line="240" w:lineRule="auto"/>
        <w:jc w:val="both"/>
        <w:rPr>
          <w:rFonts w:ascii="Arial" w:hAnsi="Arial" w:cs="Arial"/>
          <w:sz w:val="20"/>
          <w:szCs w:val="20"/>
        </w:rPr>
      </w:pPr>
      <w:r w:rsidRPr="008A1738">
        <w:rPr>
          <w:rFonts w:ascii="Arial" w:hAnsi="Arial" w:cs="Arial"/>
          <w:b/>
          <w:sz w:val="20"/>
          <w:szCs w:val="20"/>
        </w:rPr>
        <w:t>b)</w:t>
      </w:r>
      <w:r w:rsidRPr="008A1738">
        <w:rPr>
          <w:rFonts w:ascii="Arial" w:hAnsi="Arial" w:cs="Arial"/>
          <w:sz w:val="20"/>
          <w:szCs w:val="20"/>
        </w:rPr>
        <w:t xml:space="preserve"> Principales cambios en su estructura (interna históricamente).</w:t>
      </w:r>
    </w:p>
    <w:p w14:paraId="41D879D7" w14:textId="77777777" w:rsidR="00D02462" w:rsidRPr="008A1738" w:rsidRDefault="00D02462" w:rsidP="00D02462">
      <w:pPr>
        <w:spacing w:after="0" w:line="240" w:lineRule="auto"/>
        <w:jc w:val="both"/>
        <w:rPr>
          <w:rFonts w:ascii="Arial" w:hAnsi="Arial" w:cs="Arial"/>
          <w:sz w:val="20"/>
          <w:szCs w:val="20"/>
        </w:rPr>
      </w:pPr>
      <w:r w:rsidRPr="008A1738">
        <w:rPr>
          <w:rFonts w:ascii="Arial" w:hAnsi="Arial" w:cs="Arial"/>
          <w:sz w:val="20"/>
          <w:szCs w:val="20"/>
        </w:rPr>
        <w:t>El 13 de junio de 2001 se celebró el Primer Convenio Modificatorio al Contrato de Fideicomiso, entre Gobierno del Estado de Guanajuato y Nacional Financiera, S.N.C., con el objeto de fomentar y fortalecer las actividades productivas de la Microempresa del Estado de Guanajuato, se ampliaron los fines del "Fondo para el Financiamiento de las Empresas de Solidaridad del Estado de Guanajuato".</w:t>
      </w:r>
    </w:p>
    <w:p w14:paraId="28C70FA3" w14:textId="77777777" w:rsidR="00D02462" w:rsidRPr="008A1738" w:rsidRDefault="00D02462" w:rsidP="00D02462">
      <w:pPr>
        <w:spacing w:after="0" w:line="240" w:lineRule="auto"/>
        <w:jc w:val="both"/>
        <w:rPr>
          <w:rFonts w:ascii="Arial" w:hAnsi="Arial" w:cs="Arial"/>
          <w:sz w:val="20"/>
          <w:szCs w:val="20"/>
        </w:rPr>
      </w:pPr>
      <w:r w:rsidRPr="008A1738">
        <w:rPr>
          <w:rFonts w:ascii="Arial" w:hAnsi="Arial" w:cs="Arial"/>
          <w:sz w:val="20"/>
          <w:szCs w:val="20"/>
        </w:rPr>
        <w:t>Con fecha 17 de julio del 2003, se celebró el Segundo Convenio Modificatorio al Fideicomiso "Fondo para el Financiamiento de las Empresas de Solidaridad del Estado de Guanajuato" toda vez que se ha decidido establecer con el Fondo para la Participación de Riesgos un nuevo esquema de garantías.</w:t>
      </w:r>
    </w:p>
    <w:p w14:paraId="77AFB495" w14:textId="77777777" w:rsidR="00D02462" w:rsidRPr="008A1738" w:rsidRDefault="00D02462" w:rsidP="00D02462">
      <w:pPr>
        <w:spacing w:after="0" w:line="240" w:lineRule="auto"/>
        <w:jc w:val="both"/>
        <w:rPr>
          <w:rFonts w:ascii="Arial" w:hAnsi="Arial" w:cs="Arial"/>
          <w:sz w:val="20"/>
          <w:szCs w:val="20"/>
        </w:rPr>
      </w:pPr>
      <w:r w:rsidRPr="008A1738">
        <w:rPr>
          <w:rFonts w:ascii="Arial" w:hAnsi="Arial" w:cs="Arial"/>
          <w:sz w:val="20"/>
          <w:szCs w:val="20"/>
        </w:rPr>
        <w:t>Así mismo en fecha 4 de noviembre del 2005, se suscribió el Tercer Convenio Modificatorio al Fideicomiso, por medio del cual se buscó incentivar de mayor manera el apoyo a emprendedores y empresarios de micro, pequeñas y medianas empresas del Estado de Guanajuato.</w:t>
      </w:r>
    </w:p>
    <w:p w14:paraId="2AAFA633" w14:textId="77777777" w:rsidR="00D02462" w:rsidRPr="008A1738" w:rsidRDefault="00D02462" w:rsidP="00D02462">
      <w:pPr>
        <w:spacing w:after="0" w:line="240" w:lineRule="auto"/>
        <w:jc w:val="both"/>
        <w:rPr>
          <w:rFonts w:ascii="Arial" w:hAnsi="Arial" w:cs="Arial"/>
          <w:sz w:val="20"/>
          <w:szCs w:val="20"/>
        </w:rPr>
      </w:pPr>
      <w:r w:rsidRPr="008A1738">
        <w:rPr>
          <w:rFonts w:ascii="Arial" w:hAnsi="Arial" w:cs="Arial"/>
          <w:sz w:val="20"/>
          <w:szCs w:val="20"/>
        </w:rPr>
        <w:t>De igual forma en fecha 31 de julio del 2008, se suscribió el Cuarto Convenio Modificatorio al Fideicomiso denominado "Fondo para el Financiamiento de las Empresas de Solidaridad del Estado de Guanajuato", a efecto de habilitar al fideicomiso como intermediario financiero especializado con una línea global de descuento, para el apoyo financiero a las micro, pequeñas y medianas empresas de la cadena productiva de los minerales en el Estado de Guanajuato.</w:t>
      </w:r>
    </w:p>
    <w:p w14:paraId="2F87C5ED" w14:textId="77777777" w:rsidR="00D02462" w:rsidRPr="008A1738" w:rsidRDefault="00D02462" w:rsidP="00D02462">
      <w:pPr>
        <w:spacing w:after="0" w:line="240" w:lineRule="auto"/>
        <w:jc w:val="both"/>
        <w:rPr>
          <w:rFonts w:ascii="Arial" w:hAnsi="Arial" w:cs="Arial"/>
          <w:sz w:val="20"/>
          <w:szCs w:val="20"/>
        </w:rPr>
      </w:pPr>
      <w:r w:rsidRPr="008A1738">
        <w:rPr>
          <w:rFonts w:ascii="Arial" w:hAnsi="Arial" w:cs="Arial"/>
          <w:sz w:val="20"/>
          <w:szCs w:val="20"/>
        </w:rPr>
        <w:t xml:space="preserve">Que con fecha 18 de marzo de 2014 se suscribe el Quinto Convenio Modificatorio, en el cual mediante su cláusula Tercera establece Promover y celebrar todo tipo de actos, contratos o convenios, por medio de los cuales se dé cumplimiento a los fines de la Entidad, se utilicen o se canalicen recursos, de manera directa por el propio fideicomiso o a través de terceros, pudiendo conjuntar esfuerzos con la Federación, los estados y los </w:t>
      </w:r>
      <w:r w:rsidRPr="008A1738">
        <w:rPr>
          <w:rFonts w:ascii="Arial" w:hAnsi="Arial" w:cs="Arial"/>
          <w:sz w:val="20"/>
          <w:szCs w:val="20"/>
        </w:rPr>
        <w:lastRenderedPageBreak/>
        <w:t>municipios, así como con la iniciativa privada o en general con cualquier persona física o moral, pública o privada, nacional o extranjera, en apego a las disposiciones aplicables.</w:t>
      </w:r>
    </w:p>
    <w:p w14:paraId="06C0CEF2" w14:textId="77777777" w:rsidR="00D02462" w:rsidRPr="008A1738" w:rsidRDefault="00D02462" w:rsidP="00D02462">
      <w:pPr>
        <w:tabs>
          <w:tab w:val="left" w:leader="underscore" w:pos="9639"/>
        </w:tabs>
        <w:spacing w:after="0" w:line="240" w:lineRule="auto"/>
        <w:jc w:val="both"/>
        <w:rPr>
          <w:rFonts w:ascii="Arial" w:hAnsi="Arial" w:cs="Arial"/>
          <w:sz w:val="20"/>
          <w:szCs w:val="20"/>
        </w:rPr>
      </w:pPr>
    </w:p>
    <w:p w14:paraId="2DCFD615" w14:textId="77777777" w:rsidR="0054701E" w:rsidRPr="008A1738" w:rsidRDefault="0054701E" w:rsidP="00CB41C4">
      <w:pPr>
        <w:tabs>
          <w:tab w:val="left" w:leader="underscore" w:pos="9639"/>
        </w:tabs>
        <w:spacing w:after="0" w:line="240" w:lineRule="auto"/>
        <w:jc w:val="both"/>
        <w:rPr>
          <w:rFonts w:ascii="Arial" w:hAnsi="Arial" w:cs="Arial"/>
          <w:sz w:val="20"/>
          <w:szCs w:val="20"/>
        </w:rPr>
      </w:pPr>
    </w:p>
    <w:p w14:paraId="1954B800" w14:textId="77777777" w:rsidR="007D1E76" w:rsidRPr="008A1738" w:rsidRDefault="00C3149F" w:rsidP="000C3365">
      <w:pPr>
        <w:pStyle w:val="Ttulo2"/>
        <w:rPr>
          <w:rFonts w:ascii="Arial" w:hAnsi="Arial" w:cs="Arial"/>
          <w:b/>
          <w:color w:val="auto"/>
          <w:sz w:val="20"/>
          <w:szCs w:val="20"/>
        </w:rPr>
      </w:pPr>
      <w:bookmarkStart w:id="1" w:name="_Toc136350931"/>
      <w:r>
        <w:rPr>
          <w:rFonts w:ascii="Arial" w:hAnsi="Arial" w:cs="Arial"/>
          <w:b/>
          <w:color w:val="auto"/>
          <w:sz w:val="20"/>
          <w:szCs w:val="20"/>
        </w:rPr>
        <w:t>2. P</w:t>
      </w:r>
      <w:r w:rsidR="007D1E76" w:rsidRPr="008A1738">
        <w:rPr>
          <w:rFonts w:ascii="Arial" w:hAnsi="Arial" w:cs="Arial"/>
          <w:b/>
          <w:color w:val="auto"/>
          <w:sz w:val="20"/>
          <w:szCs w:val="20"/>
        </w:rPr>
        <w:t>an</w:t>
      </w:r>
      <w:r w:rsidR="00E00323" w:rsidRPr="008A1738">
        <w:rPr>
          <w:rFonts w:ascii="Arial" w:hAnsi="Arial" w:cs="Arial"/>
          <w:b/>
          <w:color w:val="auto"/>
          <w:sz w:val="20"/>
          <w:szCs w:val="20"/>
        </w:rPr>
        <w:t>orama Económico y Financiero:</w:t>
      </w:r>
      <w:bookmarkEnd w:id="1"/>
    </w:p>
    <w:p w14:paraId="62239FB4" w14:textId="77777777" w:rsidR="007D1E76"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Se informará sobre las principales condiciones económico-financieras bajo las cuales el ente público estuvo operando y las cuales influyeron en la toma de decisiones de la administración</w:t>
      </w:r>
      <w:r w:rsidR="00264535">
        <w:rPr>
          <w:rFonts w:ascii="Arial" w:hAnsi="Arial" w:cs="Arial"/>
          <w:sz w:val="20"/>
          <w:szCs w:val="20"/>
        </w:rPr>
        <w:t>,</w:t>
      </w:r>
      <w:r w:rsidRPr="008A1738">
        <w:rPr>
          <w:rFonts w:ascii="Arial" w:hAnsi="Arial" w:cs="Arial"/>
          <w:sz w:val="20"/>
          <w:szCs w:val="20"/>
        </w:rPr>
        <w:t xml:space="preserve"> tanto</w:t>
      </w:r>
      <w:r w:rsidR="00E00323" w:rsidRPr="008A1738">
        <w:rPr>
          <w:rFonts w:ascii="Arial" w:hAnsi="Arial" w:cs="Arial"/>
          <w:sz w:val="20"/>
          <w:szCs w:val="20"/>
        </w:rPr>
        <w:t xml:space="preserve"> a nivel local como federal.</w:t>
      </w:r>
    </w:p>
    <w:p w14:paraId="0BB2B614" w14:textId="77777777" w:rsidR="003107E2" w:rsidRPr="008A1738" w:rsidRDefault="003107E2" w:rsidP="00CB41C4">
      <w:pPr>
        <w:tabs>
          <w:tab w:val="left" w:leader="underscore" w:pos="9639"/>
        </w:tabs>
        <w:spacing w:after="0" w:line="240" w:lineRule="auto"/>
        <w:jc w:val="both"/>
        <w:rPr>
          <w:rFonts w:ascii="Arial" w:hAnsi="Arial" w:cs="Arial"/>
          <w:sz w:val="20"/>
          <w:szCs w:val="20"/>
        </w:rPr>
      </w:pPr>
    </w:p>
    <w:p w14:paraId="61FFD024" w14:textId="77777777" w:rsidR="00205C68" w:rsidRDefault="00205C68" w:rsidP="00205C68">
      <w:pPr>
        <w:spacing w:after="0" w:line="240" w:lineRule="auto"/>
        <w:jc w:val="both"/>
        <w:rPr>
          <w:rFonts w:ascii="Arial" w:hAnsi="Arial" w:cs="Arial"/>
          <w:sz w:val="20"/>
          <w:szCs w:val="20"/>
        </w:rPr>
      </w:pPr>
      <w:r>
        <w:rPr>
          <w:rFonts w:ascii="Arial" w:hAnsi="Arial" w:cs="Arial"/>
          <w:sz w:val="20"/>
          <w:szCs w:val="20"/>
        </w:rPr>
        <w:t>Contexto Global</w:t>
      </w:r>
    </w:p>
    <w:p w14:paraId="2DE0DBBB" w14:textId="77777777" w:rsidR="00205C68" w:rsidRDefault="00205C68" w:rsidP="00205C68">
      <w:pPr>
        <w:spacing w:after="0" w:line="240" w:lineRule="auto"/>
        <w:jc w:val="both"/>
        <w:rPr>
          <w:rFonts w:ascii="Arial" w:hAnsi="Arial" w:cs="Arial"/>
          <w:sz w:val="20"/>
          <w:szCs w:val="20"/>
        </w:rPr>
      </w:pPr>
    </w:p>
    <w:p w14:paraId="265A68EE" w14:textId="77777777" w:rsidR="00205C68" w:rsidRDefault="00205C68" w:rsidP="00205C68">
      <w:pPr>
        <w:spacing w:after="0" w:line="240" w:lineRule="auto"/>
        <w:jc w:val="both"/>
        <w:rPr>
          <w:rFonts w:ascii="Arial" w:hAnsi="Arial" w:cs="Arial"/>
          <w:sz w:val="20"/>
          <w:szCs w:val="20"/>
        </w:rPr>
      </w:pPr>
      <w:r>
        <w:rPr>
          <w:rFonts w:ascii="Arial" w:hAnsi="Arial" w:cs="Arial"/>
          <w:sz w:val="20"/>
          <w:szCs w:val="20"/>
        </w:rPr>
        <w:t>La desaceleración económica que se venía presentando a nivel internacional, aunada a la contingencia sanitaria provocada por el COVID-19, generó un entorno económico que derivó en recesión y pérdida de empleos en todo el mundo.</w:t>
      </w:r>
    </w:p>
    <w:p w14:paraId="75783DB0" w14:textId="77777777" w:rsidR="00205C68" w:rsidRDefault="00205C68" w:rsidP="00205C68">
      <w:pPr>
        <w:spacing w:after="0" w:line="240" w:lineRule="auto"/>
        <w:jc w:val="both"/>
        <w:rPr>
          <w:rFonts w:ascii="Arial" w:hAnsi="Arial" w:cs="Arial"/>
          <w:sz w:val="20"/>
          <w:szCs w:val="20"/>
        </w:rPr>
      </w:pPr>
    </w:p>
    <w:p w14:paraId="20E370DE" w14:textId="77777777" w:rsidR="00205C68" w:rsidRDefault="00205C68" w:rsidP="00205C68">
      <w:pPr>
        <w:spacing w:after="0" w:line="240" w:lineRule="auto"/>
        <w:jc w:val="both"/>
        <w:rPr>
          <w:rFonts w:ascii="Arial" w:hAnsi="Arial" w:cs="Arial"/>
          <w:sz w:val="20"/>
          <w:szCs w:val="20"/>
        </w:rPr>
      </w:pPr>
      <w:r>
        <w:rPr>
          <w:rFonts w:ascii="Arial" w:hAnsi="Arial" w:cs="Arial"/>
          <w:sz w:val="20"/>
          <w:szCs w:val="20"/>
        </w:rPr>
        <w:t>El Fondo Monetario Internacional estima que en el año 2020 existió una contracción económica del -3.3% y que alrededor de 95 millones de personas adicionales quedaron por debajo del umbral de la pobreza extrema a nivel mundial.</w:t>
      </w:r>
    </w:p>
    <w:p w14:paraId="506DA5BA" w14:textId="77777777" w:rsidR="00205C68" w:rsidRDefault="00205C68" w:rsidP="00205C68">
      <w:pPr>
        <w:spacing w:after="0" w:line="240" w:lineRule="auto"/>
        <w:jc w:val="both"/>
        <w:rPr>
          <w:rFonts w:ascii="Arial" w:hAnsi="Arial" w:cs="Arial"/>
          <w:sz w:val="20"/>
          <w:szCs w:val="20"/>
        </w:rPr>
      </w:pPr>
    </w:p>
    <w:p w14:paraId="197BA970" w14:textId="77777777" w:rsidR="00205C68" w:rsidRDefault="00205C68" w:rsidP="00205C68">
      <w:pPr>
        <w:spacing w:after="0" w:line="240" w:lineRule="auto"/>
        <w:jc w:val="both"/>
        <w:rPr>
          <w:rFonts w:ascii="Arial" w:hAnsi="Arial" w:cs="Arial"/>
          <w:sz w:val="20"/>
          <w:szCs w:val="20"/>
        </w:rPr>
      </w:pPr>
      <w:r>
        <w:rPr>
          <w:rFonts w:ascii="Arial" w:hAnsi="Arial" w:cs="Arial"/>
          <w:sz w:val="20"/>
          <w:szCs w:val="20"/>
        </w:rPr>
        <w:t>De igual manera, la economía de México tuvo una contracción de -8.5% de acuerdo a los datos del INEGI.</w:t>
      </w:r>
    </w:p>
    <w:p w14:paraId="381FF180" w14:textId="77777777" w:rsidR="00205C68" w:rsidRDefault="00205C68" w:rsidP="00205C68">
      <w:pPr>
        <w:spacing w:after="0" w:line="240" w:lineRule="auto"/>
        <w:jc w:val="both"/>
        <w:rPr>
          <w:rFonts w:ascii="Arial" w:hAnsi="Arial" w:cs="Arial"/>
          <w:sz w:val="20"/>
          <w:szCs w:val="20"/>
        </w:rPr>
      </w:pPr>
    </w:p>
    <w:p w14:paraId="3C807DBD" w14:textId="77777777" w:rsidR="00205C68" w:rsidRDefault="00205C68" w:rsidP="00205C68">
      <w:pPr>
        <w:spacing w:after="0" w:line="240" w:lineRule="auto"/>
        <w:jc w:val="both"/>
        <w:rPr>
          <w:rFonts w:ascii="Arial" w:hAnsi="Arial" w:cs="Arial"/>
          <w:sz w:val="20"/>
          <w:szCs w:val="20"/>
        </w:rPr>
      </w:pPr>
      <w:r>
        <w:rPr>
          <w:rFonts w:ascii="Arial" w:hAnsi="Arial" w:cs="Arial"/>
          <w:sz w:val="20"/>
          <w:szCs w:val="20"/>
        </w:rPr>
        <w:t>Contexto Local</w:t>
      </w:r>
    </w:p>
    <w:p w14:paraId="28648504" w14:textId="77777777" w:rsidR="00205C68" w:rsidRDefault="00205C68" w:rsidP="00205C68">
      <w:pPr>
        <w:spacing w:after="0" w:line="240" w:lineRule="auto"/>
        <w:jc w:val="both"/>
        <w:rPr>
          <w:rFonts w:ascii="Arial" w:hAnsi="Arial" w:cs="Arial"/>
          <w:sz w:val="20"/>
          <w:szCs w:val="20"/>
        </w:rPr>
      </w:pPr>
    </w:p>
    <w:p w14:paraId="334FBDA0" w14:textId="77777777" w:rsidR="00205C68" w:rsidRDefault="00205C68" w:rsidP="00205C68">
      <w:pPr>
        <w:spacing w:after="0" w:line="240" w:lineRule="auto"/>
        <w:jc w:val="both"/>
        <w:rPr>
          <w:rFonts w:ascii="Arial" w:hAnsi="Arial" w:cs="Arial"/>
          <w:sz w:val="20"/>
          <w:szCs w:val="20"/>
        </w:rPr>
      </w:pPr>
      <w:r>
        <w:rPr>
          <w:rFonts w:ascii="Arial" w:hAnsi="Arial" w:cs="Arial"/>
          <w:sz w:val="20"/>
          <w:szCs w:val="20"/>
        </w:rPr>
        <w:t>Guanajuato por su parte, ha enfrentado una reducción en los ingresos provenientes de la federación. De acuerdo con el Paquete Fiscal 2021, se espera una reducción de más de 4 mil millones de pesos con respecto al año 2020.</w:t>
      </w:r>
    </w:p>
    <w:p w14:paraId="152A6E6E" w14:textId="77777777" w:rsidR="00205C68" w:rsidRDefault="00205C68" w:rsidP="00205C68">
      <w:pPr>
        <w:spacing w:after="0" w:line="240" w:lineRule="auto"/>
        <w:jc w:val="both"/>
        <w:rPr>
          <w:rFonts w:ascii="Arial" w:hAnsi="Arial" w:cs="Arial"/>
          <w:sz w:val="20"/>
          <w:szCs w:val="20"/>
        </w:rPr>
      </w:pPr>
    </w:p>
    <w:p w14:paraId="17DB3A7F" w14:textId="77777777" w:rsidR="00205C68" w:rsidRDefault="00205C68" w:rsidP="00205C68">
      <w:pPr>
        <w:spacing w:after="0" w:line="240" w:lineRule="auto"/>
        <w:jc w:val="both"/>
        <w:rPr>
          <w:rFonts w:ascii="Arial" w:hAnsi="Arial" w:cs="Arial"/>
          <w:sz w:val="20"/>
          <w:szCs w:val="20"/>
        </w:rPr>
      </w:pPr>
      <w:r>
        <w:rPr>
          <w:rFonts w:ascii="Arial" w:hAnsi="Arial" w:cs="Arial"/>
          <w:sz w:val="20"/>
          <w:szCs w:val="20"/>
        </w:rPr>
        <w:t>No obstante, lo anterior, existen oportunidades en el entorno que pueden ser capitalizadas como el T-MEC, que entró en vigor el pasado 1 de julio de 2020, el cual representa la posibilidad de impulsar el comercio internacional y aprovechar las ventajas competitivas de Guanajuato.</w:t>
      </w:r>
    </w:p>
    <w:p w14:paraId="505FC705" w14:textId="77777777" w:rsidR="00205C68" w:rsidRDefault="00205C68" w:rsidP="00205C68">
      <w:pPr>
        <w:spacing w:after="0" w:line="240" w:lineRule="auto"/>
        <w:jc w:val="both"/>
        <w:rPr>
          <w:rFonts w:ascii="Arial" w:hAnsi="Arial" w:cs="Arial"/>
          <w:sz w:val="20"/>
          <w:szCs w:val="20"/>
        </w:rPr>
      </w:pPr>
    </w:p>
    <w:p w14:paraId="0562DD17" w14:textId="77777777" w:rsidR="00205C68" w:rsidRDefault="00205C68" w:rsidP="00205C68">
      <w:pPr>
        <w:spacing w:after="0" w:line="240" w:lineRule="auto"/>
        <w:jc w:val="both"/>
        <w:rPr>
          <w:rFonts w:ascii="Arial" w:hAnsi="Arial" w:cs="Arial"/>
          <w:sz w:val="20"/>
          <w:szCs w:val="20"/>
        </w:rPr>
      </w:pPr>
      <w:r>
        <w:rPr>
          <w:rFonts w:ascii="Arial" w:hAnsi="Arial" w:cs="Arial"/>
          <w:sz w:val="20"/>
          <w:szCs w:val="20"/>
        </w:rPr>
        <w:t>Actualización del Programa de Gobierno</w:t>
      </w:r>
    </w:p>
    <w:p w14:paraId="3CC87FC4" w14:textId="77777777" w:rsidR="00205C68" w:rsidRDefault="00205C68" w:rsidP="00205C68">
      <w:pPr>
        <w:spacing w:after="0" w:line="240" w:lineRule="auto"/>
        <w:jc w:val="both"/>
        <w:rPr>
          <w:rFonts w:ascii="Arial" w:hAnsi="Arial" w:cs="Arial"/>
          <w:sz w:val="20"/>
          <w:szCs w:val="20"/>
        </w:rPr>
      </w:pPr>
    </w:p>
    <w:p w14:paraId="72DA55D2" w14:textId="77777777" w:rsidR="00205C68" w:rsidRDefault="00205C68" w:rsidP="00205C68">
      <w:pPr>
        <w:spacing w:after="0" w:line="240" w:lineRule="auto"/>
        <w:jc w:val="both"/>
        <w:rPr>
          <w:rFonts w:ascii="Arial" w:hAnsi="Arial" w:cs="Arial"/>
          <w:sz w:val="20"/>
          <w:szCs w:val="20"/>
        </w:rPr>
      </w:pPr>
      <w:r>
        <w:rPr>
          <w:rFonts w:ascii="Arial" w:hAnsi="Arial" w:cs="Arial"/>
          <w:sz w:val="20"/>
          <w:szCs w:val="20"/>
        </w:rPr>
        <w:t>Derivado de estas nuevas realidades surge la necesidad de actualizar el Programa de Gobierno con un enfoque innovador, que permita la atención de los retos que se tienen hacia el término del sexenio, así mismo, la Ley de Planeación del estado establece que la actualización de dicho instrumento se realice en el tercer año de la administración.</w:t>
      </w:r>
    </w:p>
    <w:p w14:paraId="3D1B4E67" w14:textId="77777777" w:rsidR="00205C68" w:rsidRDefault="00205C68" w:rsidP="00205C68">
      <w:pPr>
        <w:spacing w:after="0" w:line="240" w:lineRule="auto"/>
        <w:jc w:val="both"/>
        <w:rPr>
          <w:rFonts w:ascii="Arial" w:hAnsi="Arial" w:cs="Arial"/>
          <w:sz w:val="20"/>
          <w:szCs w:val="20"/>
        </w:rPr>
      </w:pPr>
    </w:p>
    <w:p w14:paraId="5B9B9BA9" w14:textId="77777777" w:rsidR="00205C68" w:rsidRDefault="00205C68" w:rsidP="00205C68">
      <w:pPr>
        <w:spacing w:after="0" w:line="240" w:lineRule="auto"/>
        <w:jc w:val="both"/>
        <w:rPr>
          <w:rFonts w:ascii="Arial" w:hAnsi="Arial" w:cs="Arial"/>
          <w:sz w:val="20"/>
          <w:szCs w:val="20"/>
        </w:rPr>
      </w:pPr>
      <w:r>
        <w:rPr>
          <w:rFonts w:ascii="Arial" w:hAnsi="Arial" w:cs="Arial"/>
          <w:sz w:val="20"/>
          <w:szCs w:val="20"/>
        </w:rPr>
        <w:t>Es publicado en el Periódico Oficial del Gobierno del Estado de Guanajuato Número 192, de fecha 27 de septiembre de 2021, Tercera Parte, Sumario: Secretaría de Desarrollo Económico Sustentable, la ACTUALIZACIÓN del Programa Sectorial Economía para Todos 2019-2024, el cual señala en su contenido lo siguiente:</w:t>
      </w:r>
    </w:p>
    <w:p w14:paraId="7BAF7EDA" w14:textId="77777777" w:rsidR="00205C68" w:rsidRDefault="00205C68" w:rsidP="00205C68">
      <w:pPr>
        <w:spacing w:after="0" w:line="240" w:lineRule="auto"/>
        <w:jc w:val="both"/>
        <w:rPr>
          <w:rFonts w:ascii="Arial" w:hAnsi="Arial" w:cs="Arial"/>
          <w:sz w:val="20"/>
          <w:szCs w:val="20"/>
        </w:rPr>
      </w:pPr>
    </w:p>
    <w:p w14:paraId="16A276F2" w14:textId="77777777" w:rsidR="00205C68" w:rsidRDefault="00205C68" w:rsidP="00205C68">
      <w:pPr>
        <w:spacing w:after="0" w:line="240" w:lineRule="auto"/>
        <w:jc w:val="both"/>
        <w:rPr>
          <w:rFonts w:ascii="Arial" w:hAnsi="Arial" w:cs="Arial"/>
          <w:sz w:val="20"/>
          <w:szCs w:val="20"/>
        </w:rPr>
      </w:pPr>
      <w:r>
        <w:rPr>
          <w:rFonts w:ascii="Arial" w:hAnsi="Arial" w:cs="Arial"/>
          <w:sz w:val="20"/>
          <w:szCs w:val="20"/>
        </w:rPr>
        <w:t>IV. Diagnóstico del Sector</w:t>
      </w:r>
    </w:p>
    <w:p w14:paraId="71B9DE3B" w14:textId="77777777" w:rsidR="00205C68" w:rsidRDefault="00205C68" w:rsidP="00205C68">
      <w:pPr>
        <w:spacing w:after="0" w:line="240" w:lineRule="auto"/>
        <w:jc w:val="both"/>
        <w:rPr>
          <w:rFonts w:ascii="Arial" w:hAnsi="Arial" w:cs="Arial"/>
          <w:sz w:val="20"/>
          <w:szCs w:val="20"/>
        </w:rPr>
      </w:pPr>
      <w:r>
        <w:rPr>
          <w:rFonts w:ascii="Arial" w:hAnsi="Arial" w:cs="Arial"/>
          <w:sz w:val="20"/>
          <w:szCs w:val="20"/>
        </w:rPr>
        <w:t>4.2 Creación, desarrollo, permanencia e internacionalización de las unidades económicas</w:t>
      </w:r>
    </w:p>
    <w:p w14:paraId="028F5FBE" w14:textId="77777777" w:rsidR="00205C68" w:rsidRDefault="00205C68" w:rsidP="00205C68">
      <w:pPr>
        <w:spacing w:after="0" w:line="240" w:lineRule="auto"/>
        <w:jc w:val="both"/>
        <w:rPr>
          <w:rFonts w:ascii="Arial" w:hAnsi="Arial" w:cs="Arial"/>
          <w:sz w:val="20"/>
          <w:szCs w:val="20"/>
        </w:rPr>
      </w:pPr>
      <w:r w:rsidRPr="007017ED">
        <w:rPr>
          <w:rFonts w:ascii="Arial" w:hAnsi="Arial" w:cs="Arial"/>
          <w:sz w:val="20"/>
          <w:szCs w:val="20"/>
        </w:rPr>
        <w:t>4.2.3 Financiamiento a las Mipymes</w:t>
      </w:r>
    </w:p>
    <w:p w14:paraId="5158BB7D" w14:textId="77777777" w:rsidR="00205C68" w:rsidRDefault="00205C68" w:rsidP="00205C68">
      <w:pPr>
        <w:spacing w:after="0" w:line="240" w:lineRule="auto"/>
        <w:jc w:val="both"/>
        <w:rPr>
          <w:rFonts w:ascii="Arial" w:hAnsi="Arial" w:cs="Arial"/>
          <w:sz w:val="20"/>
          <w:szCs w:val="20"/>
        </w:rPr>
      </w:pPr>
    </w:p>
    <w:p w14:paraId="541D7E7B" w14:textId="77777777" w:rsidR="00205C68" w:rsidRDefault="00205C68" w:rsidP="00205C68">
      <w:pPr>
        <w:spacing w:after="0" w:line="240" w:lineRule="auto"/>
        <w:jc w:val="both"/>
        <w:rPr>
          <w:rFonts w:ascii="Arial" w:hAnsi="Arial" w:cs="Arial"/>
          <w:sz w:val="20"/>
          <w:szCs w:val="20"/>
        </w:rPr>
      </w:pPr>
      <w:r>
        <w:rPr>
          <w:rFonts w:ascii="Arial" w:hAnsi="Arial" w:cs="Arial"/>
          <w:sz w:val="20"/>
          <w:szCs w:val="20"/>
        </w:rPr>
        <w:t>Una problemática identificada por parte de las Mipymes es el financiamiento a fin de continuar en operación y así conservar los empleos que generan.</w:t>
      </w:r>
    </w:p>
    <w:p w14:paraId="0A8A1DE3" w14:textId="77777777" w:rsidR="00205C68" w:rsidRDefault="00205C68" w:rsidP="00205C68">
      <w:pPr>
        <w:spacing w:after="0" w:line="240" w:lineRule="auto"/>
        <w:jc w:val="both"/>
        <w:rPr>
          <w:rFonts w:ascii="Arial" w:hAnsi="Arial" w:cs="Arial"/>
          <w:sz w:val="20"/>
          <w:szCs w:val="20"/>
        </w:rPr>
      </w:pPr>
      <w:r>
        <w:rPr>
          <w:rFonts w:ascii="Arial" w:hAnsi="Arial" w:cs="Arial"/>
          <w:sz w:val="20"/>
          <w:szCs w:val="20"/>
        </w:rPr>
        <w:t>Es así que se identifica la necesidad de diseñar y ofertar esquemas financieros flexibles y accesibles en coordinación con la banca comercial y de desarrollo para fortalecer la capitalización de las Mipymes, la elaboración de planes de negocio estructurados y la realización de proyectos.</w:t>
      </w:r>
    </w:p>
    <w:p w14:paraId="6FA941D6" w14:textId="77777777" w:rsidR="00205C68" w:rsidRDefault="00205C68" w:rsidP="00205C68">
      <w:pPr>
        <w:spacing w:after="0" w:line="240" w:lineRule="auto"/>
        <w:jc w:val="both"/>
        <w:rPr>
          <w:rFonts w:ascii="Arial" w:hAnsi="Arial" w:cs="Arial"/>
          <w:sz w:val="20"/>
          <w:szCs w:val="20"/>
        </w:rPr>
      </w:pPr>
      <w:r>
        <w:rPr>
          <w:rFonts w:ascii="Arial" w:hAnsi="Arial" w:cs="Arial"/>
          <w:sz w:val="20"/>
          <w:szCs w:val="20"/>
        </w:rPr>
        <w:t>Al año 2020, se otorgaron hasta 1 mil 900 créditos, en beneficio de sectores como el comercio, transporte, servicios, turismo y manufacturas.</w:t>
      </w:r>
    </w:p>
    <w:p w14:paraId="4B4FADAC" w14:textId="77777777" w:rsidR="00205C68" w:rsidRDefault="00205C68" w:rsidP="00205C68">
      <w:pPr>
        <w:spacing w:after="0" w:line="240" w:lineRule="auto"/>
        <w:jc w:val="both"/>
        <w:rPr>
          <w:rFonts w:ascii="Arial" w:hAnsi="Arial" w:cs="Arial"/>
          <w:sz w:val="20"/>
          <w:szCs w:val="20"/>
        </w:rPr>
      </w:pPr>
    </w:p>
    <w:p w14:paraId="4AC66DEF" w14:textId="77777777" w:rsidR="009B7F8C" w:rsidRDefault="009B7F8C" w:rsidP="00205C68">
      <w:pPr>
        <w:spacing w:after="0" w:line="240" w:lineRule="auto"/>
        <w:jc w:val="both"/>
        <w:rPr>
          <w:rFonts w:ascii="Arial" w:hAnsi="Arial" w:cs="Arial"/>
          <w:sz w:val="20"/>
          <w:szCs w:val="20"/>
        </w:rPr>
      </w:pPr>
    </w:p>
    <w:p w14:paraId="39744A7C" w14:textId="77777777" w:rsidR="00205C68" w:rsidRDefault="00205C68" w:rsidP="00205C68">
      <w:pPr>
        <w:spacing w:after="0" w:line="240" w:lineRule="auto"/>
        <w:jc w:val="both"/>
        <w:rPr>
          <w:rFonts w:ascii="Arial" w:hAnsi="Arial" w:cs="Arial"/>
          <w:sz w:val="20"/>
          <w:szCs w:val="20"/>
        </w:rPr>
      </w:pPr>
      <w:r>
        <w:rPr>
          <w:rFonts w:ascii="Arial" w:hAnsi="Arial" w:cs="Arial"/>
          <w:sz w:val="20"/>
          <w:szCs w:val="20"/>
        </w:rPr>
        <w:lastRenderedPageBreak/>
        <w:t>VI. Planteamiento estratégico</w:t>
      </w:r>
    </w:p>
    <w:p w14:paraId="3D5A36A9" w14:textId="77777777" w:rsidR="00205C68" w:rsidRDefault="00205C68" w:rsidP="00205C68">
      <w:pPr>
        <w:spacing w:after="0" w:line="240" w:lineRule="auto"/>
        <w:jc w:val="both"/>
        <w:rPr>
          <w:rFonts w:ascii="Arial" w:hAnsi="Arial" w:cs="Arial"/>
          <w:sz w:val="20"/>
          <w:szCs w:val="20"/>
        </w:rPr>
      </w:pPr>
      <w:r>
        <w:rPr>
          <w:rFonts w:ascii="Arial" w:hAnsi="Arial" w:cs="Arial"/>
          <w:sz w:val="20"/>
          <w:szCs w:val="20"/>
        </w:rPr>
        <w:t>En esta sección del documento se presentan las apuestas estratégicas del sector que se materializan a través de los objetivos estratégicos con sus respectivas metas e indicadores, los cuales marcan el rumbo a seguir para las dependencias y entidades que integran el sector.</w:t>
      </w:r>
    </w:p>
    <w:p w14:paraId="48EFD367" w14:textId="77777777" w:rsidR="00205C68" w:rsidRDefault="00205C68" w:rsidP="00205C68">
      <w:pPr>
        <w:spacing w:after="0" w:line="240" w:lineRule="auto"/>
        <w:jc w:val="both"/>
        <w:rPr>
          <w:rFonts w:ascii="Arial" w:hAnsi="Arial" w:cs="Arial"/>
          <w:sz w:val="20"/>
          <w:szCs w:val="20"/>
        </w:rPr>
      </w:pPr>
    </w:p>
    <w:p w14:paraId="338DE060" w14:textId="77777777" w:rsidR="00205C68" w:rsidRDefault="00205C68" w:rsidP="00205C68">
      <w:pPr>
        <w:spacing w:after="0" w:line="240" w:lineRule="auto"/>
        <w:jc w:val="both"/>
        <w:rPr>
          <w:rFonts w:ascii="Arial" w:hAnsi="Arial" w:cs="Arial"/>
          <w:sz w:val="20"/>
          <w:szCs w:val="20"/>
        </w:rPr>
      </w:pPr>
      <w:r>
        <w:rPr>
          <w:rFonts w:ascii="Arial" w:hAnsi="Arial" w:cs="Arial"/>
          <w:sz w:val="20"/>
          <w:szCs w:val="20"/>
        </w:rPr>
        <w:t>Línea estratégica 4.2 Creación, desarrollo, permanencia e internacionalización de las unidades económicas.</w:t>
      </w:r>
    </w:p>
    <w:p w14:paraId="64E58110" w14:textId="77777777" w:rsidR="00205C68" w:rsidRDefault="00205C68" w:rsidP="00205C68">
      <w:pPr>
        <w:spacing w:after="0" w:line="240" w:lineRule="auto"/>
        <w:jc w:val="both"/>
        <w:rPr>
          <w:rFonts w:ascii="Arial" w:hAnsi="Arial" w:cs="Arial"/>
          <w:sz w:val="20"/>
          <w:szCs w:val="20"/>
          <w:highlight w:val="yellow"/>
        </w:rPr>
      </w:pPr>
    </w:p>
    <w:p w14:paraId="539539DF" w14:textId="77777777" w:rsidR="00205C68" w:rsidRDefault="00205C68" w:rsidP="00205C68">
      <w:pPr>
        <w:spacing w:after="0" w:line="240" w:lineRule="auto"/>
        <w:jc w:val="both"/>
        <w:rPr>
          <w:rFonts w:ascii="Arial" w:hAnsi="Arial" w:cs="Arial"/>
          <w:sz w:val="20"/>
          <w:szCs w:val="20"/>
        </w:rPr>
      </w:pPr>
      <w:r w:rsidRPr="00764849">
        <w:rPr>
          <w:rFonts w:ascii="Arial" w:hAnsi="Arial" w:cs="Arial"/>
          <w:sz w:val="20"/>
          <w:szCs w:val="20"/>
        </w:rPr>
        <w:t>OBJETIVO 4.2.1:</w:t>
      </w:r>
      <w:r>
        <w:rPr>
          <w:rFonts w:ascii="Arial" w:hAnsi="Arial" w:cs="Arial"/>
          <w:sz w:val="20"/>
          <w:szCs w:val="20"/>
        </w:rPr>
        <w:t xml:space="preserve"> Otorgar esquemas flexibles de financiamiento a las unidades económicas del estado.</w:t>
      </w:r>
    </w:p>
    <w:p w14:paraId="1EDA11E8" w14:textId="77777777" w:rsidR="00205C68" w:rsidRDefault="00205C68" w:rsidP="00205C68">
      <w:pPr>
        <w:spacing w:after="0" w:line="240" w:lineRule="auto"/>
        <w:jc w:val="both"/>
        <w:rPr>
          <w:rFonts w:ascii="Arial" w:hAnsi="Arial" w:cs="Arial"/>
          <w:sz w:val="20"/>
          <w:szCs w:val="20"/>
        </w:rPr>
      </w:pPr>
    </w:p>
    <w:p w14:paraId="2EEDA85B" w14:textId="77777777" w:rsidR="00205C68" w:rsidRDefault="00205C68" w:rsidP="00205C68">
      <w:pPr>
        <w:spacing w:after="0" w:line="240" w:lineRule="auto"/>
        <w:jc w:val="both"/>
        <w:rPr>
          <w:rFonts w:ascii="Arial" w:hAnsi="Arial" w:cs="Arial"/>
          <w:sz w:val="20"/>
          <w:szCs w:val="20"/>
        </w:rPr>
      </w:pPr>
      <w:r>
        <w:rPr>
          <w:rFonts w:ascii="Arial" w:hAnsi="Arial" w:cs="Arial"/>
          <w:sz w:val="20"/>
          <w:szCs w:val="20"/>
        </w:rPr>
        <w:t>Alineación ODS (Objetivos del Desarrollo Sostenible)</w:t>
      </w:r>
    </w:p>
    <w:p w14:paraId="6E6071F0" w14:textId="77777777" w:rsidR="00205C68" w:rsidRDefault="00205C68" w:rsidP="00205C68">
      <w:pPr>
        <w:spacing w:after="0" w:line="240" w:lineRule="auto"/>
        <w:jc w:val="both"/>
        <w:rPr>
          <w:rFonts w:ascii="Arial" w:hAnsi="Arial" w:cs="Arial"/>
          <w:sz w:val="20"/>
          <w:szCs w:val="20"/>
        </w:rPr>
      </w:pPr>
      <w:r>
        <w:rPr>
          <w:rFonts w:ascii="Arial" w:hAnsi="Arial" w:cs="Arial"/>
          <w:sz w:val="20"/>
          <w:szCs w:val="20"/>
        </w:rPr>
        <w:t>8.3 Promover políticas orientadas al desarrollo que apoyen las actividades productivas, la creación de puestos de trabajo decentes, el emprendimiento, la creatividad y la innovación, y fomentar la formalización y el crecimiento de las microempresas y las pequeñas y medianas empresas, incluso mediante el acceso a servicios financieros.</w:t>
      </w:r>
    </w:p>
    <w:p w14:paraId="04FFFDF3" w14:textId="77777777" w:rsidR="00205C68" w:rsidRDefault="00205C68" w:rsidP="00205C68">
      <w:pPr>
        <w:spacing w:after="0" w:line="240" w:lineRule="auto"/>
        <w:jc w:val="both"/>
        <w:rPr>
          <w:rFonts w:ascii="Arial" w:hAnsi="Arial" w:cs="Arial"/>
          <w:sz w:val="20"/>
          <w:szCs w:val="20"/>
        </w:rPr>
      </w:pPr>
    </w:p>
    <w:p w14:paraId="6BBE0D32" w14:textId="77777777" w:rsidR="00205C68" w:rsidRDefault="00205C68" w:rsidP="00205C68">
      <w:pPr>
        <w:spacing w:after="0" w:line="240" w:lineRule="auto"/>
        <w:jc w:val="both"/>
        <w:rPr>
          <w:rFonts w:ascii="Arial" w:hAnsi="Arial" w:cs="Arial"/>
          <w:sz w:val="20"/>
          <w:szCs w:val="20"/>
        </w:rPr>
      </w:pPr>
      <w:r>
        <w:rPr>
          <w:rFonts w:ascii="Arial" w:hAnsi="Arial" w:cs="Arial"/>
          <w:sz w:val="20"/>
          <w:szCs w:val="20"/>
        </w:rPr>
        <w:t>Indicador</w:t>
      </w:r>
    </w:p>
    <w:p w14:paraId="750D20A9" w14:textId="77777777" w:rsidR="00205C68" w:rsidRDefault="00205C68" w:rsidP="00205C68">
      <w:pPr>
        <w:spacing w:after="0" w:line="240" w:lineRule="auto"/>
        <w:jc w:val="both"/>
        <w:rPr>
          <w:rFonts w:ascii="Arial" w:hAnsi="Arial" w:cs="Arial"/>
          <w:sz w:val="20"/>
          <w:szCs w:val="20"/>
        </w:rPr>
      </w:pPr>
      <w:r>
        <w:rPr>
          <w:rFonts w:ascii="Arial" w:hAnsi="Arial" w:cs="Arial"/>
          <w:sz w:val="20"/>
          <w:szCs w:val="20"/>
        </w:rPr>
        <w:t>4.2.1.1 Porcentaje de unidades económicas apoyadas con esquemas flexibles de financiamiento.</w:t>
      </w:r>
    </w:p>
    <w:p w14:paraId="13AAEA02" w14:textId="77777777" w:rsidR="00205C68" w:rsidRDefault="00205C68" w:rsidP="00205C68">
      <w:pPr>
        <w:spacing w:after="0" w:line="240" w:lineRule="auto"/>
        <w:jc w:val="both"/>
        <w:rPr>
          <w:rFonts w:ascii="Arial" w:hAnsi="Arial" w:cs="Arial"/>
          <w:sz w:val="20"/>
          <w:szCs w:val="20"/>
        </w:rPr>
      </w:pPr>
    </w:p>
    <w:p w14:paraId="1EE016E3" w14:textId="77777777" w:rsidR="00205C68" w:rsidRDefault="00205C68" w:rsidP="00205C68">
      <w:pPr>
        <w:spacing w:after="0" w:line="240" w:lineRule="auto"/>
        <w:jc w:val="both"/>
        <w:rPr>
          <w:rFonts w:ascii="Arial" w:hAnsi="Arial" w:cs="Arial"/>
          <w:sz w:val="20"/>
          <w:szCs w:val="20"/>
        </w:rPr>
      </w:pPr>
      <w:r>
        <w:rPr>
          <w:rFonts w:ascii="Arial" w:hAnsi="Arial" w:cs="Arial"/>
          <w:sz w:val="20"/>
          <w:szCs w:val="20"/>
        </w:rPr>
        <w:t>Meta</w:t>
      </w:r>
    </w:p>
    <w:p w14:paraId="15DAB2DF" w14:textId="77777777" w:rsidR="00205C68" w:rsidRDefault="00205C68" w:rsidP="00205C68">
      <w:pPr>
        <w:spacing w:after="0" w:line="240" w:lineRule="auto"/>
        <w:jc w:val="both"/>
        <w:rPr>
          <w:rFonts w:ascii="Arial" w:hAnsi="Arial" w:cs="Arial"/>
          <w:sz w:val="20"/>
          <w:szCs w:val="20"/>
        </w:rPr>
      </w:pPr>
      <w:r>
        <w:rPr>
          <w:rFonts w:ascii="Arial" w:hAnsi="Arial" w:cs="Arial"/>
          <w:sz w:val="20"/>
          <w:szCs w:val="20"/>
        </w:rPr>
        <w:t>Apoyar con esquemas flexibles de financiamiento al 60 por ciento de las unidades económicas solicitantes.</w:t>
      </w:r>
    </w:p>
    <w:p w14:paraId="020CD587" w14:textId="77777777" w:rsidR="00205C68" w:rsidRDefault="00205C68" w:rsidP="00205C68">
      <w:pPr>
        <w:spacing w:after="0" w:line="240" w:lineRule="auto"/>
        <w:jc w:val="both"/>
        <w:rPr>
          <w:rFonts w:ascii="Arial" w:hAnsi="Arial" w:cs="Arial"/>
          <w:sz w:val="20"/>
          <w:szCs w:val="20"/>
        </w:rPr>
      </w:pPr>
    </w:p>
    <w:p w14:paraId="41685E94" w14:textId="77777777" w:rsidR="00205C68" w:rsidRDefault="00205C68" w:rsidP="00205C68">
      <w:pPr>
        <w:spacing w:after="0" w:line="240" w:lineRule="auto"/>
        <w:jc w:val="both"/>
        <w:rPr>
          <w:rFonts w:ascii="Arial" w:hAnsi="Arial" w:cs="Arial"/>
          <w:sz w:val="20"/>
          <w:szCs w:val="20"/>
        </w:rPr>
      </w:pPr>
      <w:r>
        <w:rPr>
          <w:rFonts w:ascii="Arial" w:hAnsi="Arial" w:cs="Arial"/>
          <w:sz w:val="20"/>
          <w:szCs w:val="20"/>
        </w:rPr>
        <w:t>Responsable</w:t>
      </w:r>
    </w:p>
    <w:p w14:paraId="5C0138FF" w14:textId="77777777" w:rsidR="00205C68" w:rsidRDefault="00205C68" w:rsidP="00205C68">
      <w:pPr>
        <w:spacing w:after="0" w:line="240" w:lineRule="auto"/>
        <w:jc w:val="both"/>
        <w:rPr>
          <w:rFonts w:ascii="Arial" w:hAnsi="Arial" w:cs="Arial"/>
          <w:sz w:val="20"/>
          <w:szCs w:val="20"/>
        </w:rPr>
      </w:pPr>
      <w:r>
        <w:rPr>
          <w:rFonts w:ascii="Arial" w:hAnsi="Arial" w:cs="Arial"/>
          <w:sz w:val="20"/>
          <w:szCs w:val="20"/>
        </w:rPr>
        <w:t>FONDOSGTO-SDES</w:t>
      </w:r>
    </w:p>
    <w:p w14:paraId="35F46854" w14:textId="77777777" w:rsidR="00205C68" w:rsidRDefault="00205C68" w:rsidP="00205C68">
      <w:pPr>
        <w:spacing w:after="0" w:line="240" w:lineRule="auto"/>
        <w:jc w:val="both"/>
        <w:rPr>
          <w:rFonts w:ascii="Arial" w:hAnsi="Arial" w:cs="Arial"/>
          <w:sz w:val="20"/>
          <w:szCs w:val="20"/>
        </w:rPr>
      </w:pPr>
    </w:p>
    <w:p w14:paraId="7C53223F" w14:textId="77777777" w:rsidR="00205C68" w:rsidRDefault="00205C68" w:rsidP="00205C68">
      <w:pPr>
        <w:spacing w:after="0" w:line="240" w:lineRule="auto"/>
        <w:jc w:val="both"/>
        <w:rPr>
          <w:rFonts w:ascii="Arial" w:hAnsi="Arial" w:cs="Arial"/>
          <w:sz w:val="20"/>
          <w:szCs w:val="20"/>
        </w:rPr>
      </w:pPr>
      <w:r>
        <w:rPr>
          <w:rFonts w:ascii="Arial" w:hAnsi="Arial" w:cs="Arial"/>
          <w:sz w:val="20"/>
          <w:szCs w:val="20"/>
        </w:rPr>
        <w:t>Líneas de acción</w:t>
      </w:r>
    </w:p>
    <w:p w14:paraId="1C55D2E2" w14:textId="77777777" w:rsidR="00205C68" w:rsidRDefault="00205C68" w:rsidP="00205C68">
      <w:pPr>
        <w:spacing w:after="0" w:line="240" w:lineRule="auto"/>
        <w:jc w:val="both"/>
        <w:rPr>
          <w:rFonts w:ascii="Arial" w:hAnsi="Arial" w:cs="Arial"/>
          <w:sz w:val="20"/>
          <w:szCs w:val="20"/>
        </w:rPr>
      </w:pPr>
      <w:r>
        <w:rPr>
          <w:rFonts w:ascii="Arial" w:hAnsi="Arial" w:cs="Arial"/>
          <w:sz w:val="20"/>
          <w:szCs w:val="20"/>
        </w:rPr>
        <w:t>4.2.1.1 Fortalecer y adaptar la operación de los esquemas financieros vigentes, a las necesidades actuales de las Mipymes.</w:t>
      </w:r>
    </w:p>
    <w:p w14:paraId="2387F5A8" w14:textId="77777777" w:rsidR="00205C68" w:rsidRDefault="00205C68" w:rsidP="00205C68">
      <w:pPr>
        <w:spacing w:after="0" w:line="240" w:lineRule="auto"/>
        <w:jc w:val="both"/>
        <w:rPr>
          <w:rFonts w:ascii="Arial" w:hAnsi="Arial" w:cs="Arial"/>
          <w:sz w:val="20"/>
          <w:szCs w:val="20"/>
        </w:rPr>
      </w:pPr>
      <w:r>
        <w:rPr>
          <w:rFonts w:ascii="Arial" w:hAnsi="Arial" w:cs="Arial"/>
          <w:sz w:val="20"/>
          <w:szCs w:val="20"/>
        </w:rPr>
        <w:t>4.2.1.2 Impulsar e incentivar nuevos esquemas de apoyos financiero a las Mipymes en coordinación con la banca comercial y de desarrollo.</w:t>
      </w:r>
    </w:p>
    <w:p w14:paraId="31E7E16F" w14:textId="77777777" w:rsidR="00205C68" w:rsidRDefault="00205C68" w:rsidP="00205C68">
      <w:pPr>
        <w:spacing w:after="0" w:line="240" w:lineRule="auto"/>
        <w:jc w:val="both"/>
        <w:rPr>
          <w:rFonts w:ascii="Arial" w:hAnsi="Arial" w:cs="Arial"/>
          <w:sz w:val="20"/>
          <w:szCs w:val="20"/>
        </w:rPr>
      </w:pPr>
    </w:p>
    <w:p w14:paraId="27C02A08" w14:textId="77777777" w:rsidR="00205C68" w:rsidRPr="00F525D7" w:rsidRDefault="00205C68" w:rsidP="00205C68">
      <w:pPr>
        <w:spacing w:after="0" w:line="240" w:lineRule="auto"/>
        <w:jc w:val="both"/>
        <w:rPr>
          <w:rFonts w:ascii="Arial" w:hAnsi="Arial" w:cs="Arial"/>
          <w:sz w:val="20"/>
          <w:szCs w:val="20"/>
        </w:rPr>
      </w:pPr>
      <w:r>
        <w:rPr>
          <w:rFonts w:ascii="Arial" w:hAnsi="Arial" w:cs="Arial"/>
          <w:sz w:val="20"/>
          <w:szCs w:val="20"/>
        </w:rPr>
        <w:t>E</w:t>
      </w:r>
      <w:r w:rsidRPr="00F525D7">
        <w:rPr>
          <w:rFonts w:ascii="Arial" w:hAnsi="Arial" w:cs="Arial"/>
          <w:sz w:val="20"/>
          <w:szCs w:val="20"/>
        </w:rPr>
        <w:t>l reto económico del Gobierno del Estado de Guanajuato</w:t>
      </w:r>
      <w:r>
        <w:rPr>
          <w:rFonts w:ascii="Arial" w:hAnsi="Arial" w:cs="Arial"/>
          <w:sz w:val="20"/>
          <w:szCs w:val="20"/>
        </w:rPr>
        <w:t xml:space="preserve"> es:</w:t>
      </w:r>
      <w:r w:rsidRPr="00F525D7">
        <w:rPr>
          <w:rFonts w:ascii="Arial" w:hAnsi="Arial" w:cs="Arial"/>
          <w:sz w:val="20"/>
          <w:szCs w:val="20"/>
        </w:rPr>
        <w:t xml:space="preserve"> crear las condiciones para el desarrollo económico sustentable y competitivo que impulse el progreso de los Guanajuatenses. </w:t>
      </w:r>
      <w:r>
        <w:rPr>
          <w:rFonts w:ascii="Arial" w:hAnsi="Arial" w:cs="Arial"/>
          <w:sz w:val="20"/>
          <w:szCs w:val="20"/>
        </w:rPr>
        <w:t>U</w:t>
      </w:r>
      <w:r w:rsidRPr="00F525D7">
        <w:rPr>
          <w:rFonts w:ascii="Arial" w:hAnsi="Arial" w:cs="Arial"/>
          <w:sz w:val="20"/>
          <w:szCs w:val="20"/>
        </w:rPr>
        <w:t>n factor importante es la posibilidad de tener acceso al financiamiento. Para dar cumplimiento a este reto debe estar incluido un esquema integral que contribuya eficaz y eficientemente al aumento del empleo, del nivel de ingresos y mejora</w:t>
      </w:r>
      <w:r>
        <w:rPr>
          <w:rFonts w:ascii="Arial" w:hAnsi="Arial" w:cs="Arial"/>
          <w:sz w:val="20"/>
          <w:szCs w:val="20"/>
        </w:rPr>
        <w:t>r</w:t>
      </w:r>
      <w:r w:rsidRPr="00F525D7">
        <w:rPr>
          <w:rFonts w:ascii="Arial" w:hAnsi="Arial" w:cs="Arial"/>
          <w:sz w:val="20"/>
          <w:szCs w:val="20"/>
        </w:rPr>
        <w:t xml:space="preserve"> el nivel de vida de los guanajuatenses. P</w:t>
      </w:r>
      <w:r>
        <w:rPr>
          <w:rFonts w:ascii="Arial" w:hAnsi="Arial" w:cs="Arial"/>
          <w:sz w:val="20"/>
          <w:szCs w:val="20"/>
        </w:rPr>
        <w:t>o</w:t>
      </w:r>
      <w:r w:rsidRPr="00F525D7">
        <w:rPr>
          <w:rFonts w:ascii="Arial" w:hAnsi="Arial" w:cs="Arial"/>
          <w:sz w:val="20"/>
          <w:szCs w:val="20"/>
        </w:rPr>
        <w:t xml:space="preserve">r </w:t>
      </w:r>
      <w:r>
        <w:rPr>
          <w:rFonts w:ascii="Arial" w:hAnsi="Arial" w:cs="Arial"/>
          <w:sz w:val="20"/>
          <w:szCs w:val="20"/>
        </w:rPr>
        <w:t>lo anterior</w:t>
      </w:r>
      <w:r w:rsidRPr="00F525D7">
        <w:rPr>
          <w:rFonts w:ascii="Arial" w:hAnsi="Arial" w:cs="Arial"/>
          <w:sz w:val="20"/>
          <w:szCs w:val="20"/>
        </w:rPr>
        <w:t>, son necesarios productos de crédito para diversificar la oferta de esquemas financieros q</w:t>
      </w:r>
      <w:r>
        <w:rPr>
          <w:rFonts w:ascii="Arial" w:hAnsi="Arial" w:cs="Arial"/>
          <w:sz w:val="20"/>
          <w:szCs w:val="20"/>
        </w:rPr>
        <w:t>ue se adapten a las necesidades,</w:t>
      </w:r>
      <w:r w:rsidRPr="00F525D7">
        <w:rPr>
          <w:rFonts w:ascii="Arial" w:hAnsi="Arial" w:cs="Arial"/>
          <w:sz w:val="20"/>
          <w:szCs w:val="20"/>
        </w:rPr>
        <w:t xml:space="preserve"> fortalecer los esquemas actuales y generar nuevos esquemas que permitan el acceso al financiamiento de micro y pequeñas empresas que no cuentan con las posibilidades de recurrir a fuentes tradicionales de financiamiento.</w:t>
      </w:r>
    </w:p>
    <w:p w14:paraId="12192C0E" w14:textId="77777777" w:rsidR="00205C68" w:rsidRDefault="00205C68" w:rsidP="00726778">
      <w:pPr>
        <w:spacing w:after="0" w:line="240" w:lineRule="auto"/>
        <w:jc w:val="both"/>
        <w:rPr>
          <w:rFonts w:ascii="Arial" w:hAnsi="Arial" w:cs="Arial"/>
          <w:sz w:val="20"/>
          <w:szCs w:val="20"/>
        </w:rPr>
      </w:pPr>
    </w:p>
    <w:p w14:paraId="6ABBE2EF" w14:textId="77777777" w:rsidR="00726778" w:rsidRPr="008A1738" w:rsidRDefault="00726778" w:rsidP="00726778">
      <w:pPr>
        <w:spacing w:after="0" w:line="240" w:lineRule="auto"/>
        <w:jc w:val="both"/>
        <w:rPr>
          <w:rFonts w:ascii="Arial" w:hAnsi="Arial" w:cs="Arial"/>
          <w:sz w:val="20"/>
          <w:szCs w:val="20"/>
        </w:rPr>
      </w:pPr>
      <w:r w:rsidRPr="008A1738">
        <w:rPr>
          <w:rFonts w:ascii="Arial" w:hAnsi="Arial" w:cs="Arial"/>
          <w:sz w:val="20"/>
          <w:szCs w:val="20"/>
        </w:rPr>
        <w:t xml:space="preserve">A </w:t>
      </w:r>
      <w:r w:rsidR="002565EE" w:rsidRPr="008A1738">
        <w:rPr>
          <w:rFonts w:ascii="Arial" w:hAnsi="Arial" w:cs="Arial"/>
          <w:sz w:val="20"/>
          <w:szCs w:val="20"/>
        </w:rPr>
        <w:t>continuación,</w:t>
      </w:r>
      <w:r w:rsidRPr="008A1738">
        <w:rPr>
          <w:rFonts w:ascii="Arial" w:hAnsi="Arial" w:cs="Arial"/>
          <w:sz w:val="20"/>
          <w:szCs w:val="20"/>
        </w:rPr>
        <w:t xml:space="preserve"> tabla comparativa del mercado:</w:t>
      </w:r>
    </w:p>
    <w:p w14:paraId="44FDE076" w14:textId="77777777" w:rsidR="00726778" w:rsidRPr="008A1738" w:rsidRDefault="00726778" w:rsidP="00726778">
      <w:pPr>
        <w:spacing w:after="0" w:line="240" w:lineRule="auto"/>
        <w:jc w:val="both"/>
        <w:rPr>
          <w:rFonts w:ascii="Arial" w:hAnsi="Arial" w:cs="Arial"/>
          <w:sz w:val="20"/>
          <w:szCs w:val="20"/>
        </w:rPr>
      </w:pPr>
    </w:p>
    <w:p w14:paraId="5A98EF73" w14:textId="77777777" w:rsidR="00726778" w:rsidRPr="008A1738" w:rsidRDefault="00327249" w:rsidP="00327249">
      <w:pPr>
        <w:spacing w:after="0" w:line="240" w:lineRule="auto"/>
        <w:jc w:val="both"/>
        <w:rPr>
          <w:rFonts w:ascii="Arial" w:hAnsi="Arial" w:cs="Arial"/>
          <w:sz w:val="20"/>
          <w:szCs w:val="20"/>
        </w:rPr>
      </w:pPr>
      <w:r>
        <w:rPr>
          <w:noProof/>
          <w:lang w:eastAsia="es-MX"/>
        </w:rPr>
        <w:drawing>
          <wp:inline distT="0" distB="0" distL="0" distR="0" wp14:anchorId="0EACC9CD" wp14:editId="15C68063">
            <wp:extent cx="5534025" cy="13906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34025" cy="1390650"/>
                    </a:xfrm>
                    <a:prstGeom prst="rect">
                      <a:avLst/>
                    </a:prstGeom>
                  </pic:spPr>
                </pic:pic>
              </a:graphicData>
            </a:graphic>
          </wp:inline>
        </w:drawing>
      </w:r>
      <w:r w:rsidR="00726778" w:rsidRPr="008A1738">
        <w:rPr>
          <w:rFonts w:ascii="Arial" w:hAnsi="Arial" w:cs="Arial"/>
          <w:sz w:val="20"/>
          <w:szCs w:val="20"/>
        </w:rPr>
        <w:t xml:space="preserve">                               </w:t>
      </w:r>
    </w:p>
    <w:p w14:paraId="3826EDCA" w14:textId="77777777" w:rsidR="00726778" w:rsidRPr="008A1738" w:rsidRDefault="00726778" w:rsidP="00726778">
      <w:pPr>
        <w:spacing w:after="0" w:line="240" w:lineRule="auto"/>
        <w:jc w:val="both"/>
        <w:rPr>
          <w:rFonts w:ascii="Arial" w:hAnsi="Arial" w:cs="Arial"/>
          <w:sz w:val="20"/>
          <w:szCs w:val="20"/>
        </w:rPr>
      </w:pPr>
    </w:p>
    <w:p w14:paraId="487D1E26" w14:textId="77777777" w:rsidR="00726778" w:rsidRPr="008A1738" w:rsidRDefault="00726778" w:rsidP="00726778">
      <w:pPr>
        <w:spacing w:after="0" w:line="240" w:lineRule="auto"/>
        <w:jc w:val="both"/>
        <w:rPr>
          <w:rFonts w:ascii="Arial" w:hAnsi="Arial" w:cs="Arial"/>
          <w:sz w:val="20"/>
          <w:szCs w:val="20"/>
        </w:rPr>
      </w:pPr>
      <w:r w:rsidRPr="008A1738">
        <w:rPr>
          <w:rFonts w:ascii="Arial" w:hAnsi="Arial" w:cs="Arial"/>
          <w:sz w:val="20"/>
          <w:szCs w:val="20"/>
        </w:rPr>
        <w:t>Fondo</w:t>
      </w:r>
      <w:r w:rsidR="009663F0" w:rsidRPr="008A1738">
        <w:rPr>
          <w:rFonts w:ascii="Arial" w:hAnsi="Arial" w:cs="Arial"/>
          <w:sz w:val="20"/>
          <w:szCs w:val="20"/>
        </w:rPr>
        <w:t>s</w:t>
      </w:r>
      <w:r w:rsidRPr="008A1738">
        <w:rPr>
          <w:rFonts w:ascii="Arial" w:hAnsi="Arial" w:cs="Arial"/>
          <w:sz w:val="20"/>
          <w:szCs w:val="20"/>
        </w:rPr>
        <w:t xml:space="preserve"> Guanajuato de </w:t>
      </w:r>
      <w:r w:rsidR="009663F0" w:rsidRPr="008A1738">
        <w:rPr>
          <w:rFonts w:ascii="Arial" w:hAnsi="Arial" w:cs="Arial"/>
          <w:sz w:val="20"/>
          <w:szCs w:val="20"/>
        </w:rPr>
        <w:t>Fi</w:t>
      </w:r>
      <w:r w:rsidRPr="008A1738">
        <w:rPr>
          <w:rFonts w:ascii="Arial" w:hAnsi="Arial" w:cs="Arial"/>
          <w:sz w:val="20"/>
          <w:szCs w:val="20"/>
        </w:rPr>
        <w:t>na</w:t>
      </w:r>
      <w:r w:rsidR="009663F0" w:rsidRPr="008A1738">
        <w:rPr>
          <w:rFonts w:ascii="Arial" w:hAnsi="Arial" w:cs="Arial"/>
          <w:sz w:val="20"/>
          <w:szCs w:val="20"/>
        </w:rPr>
        <w:t>nciamiento</w:t>
      </w:r>
      <w:r w:rsidRPr="008A1738">
        <w:rPr>
          <w:rFonts w:ascii="Arial" w:hAnsi="Arial" w:cs="Arial"/>
          <w:sz w:val="20"/>
          <w:szCs w:val="20"/>
        </w:rPr>
        <w:t xml:space="preserve">, como Fideicomiso </w:t>
      </w:r>
      <w:r w:rsidR="002565EE" w:rsidRPr="008A1738">
        <w:rPr>
          <w:rFonts w:ascii="Arial" w:hAnsi="Arial" w:cs="Arial"/>
          <w:sz w:val="20"/>
          <w:szCs w:val="20"/>
        </w:rPr>
        <w:t>Público es</w:t>
      </w:r>
      <w:r w:rsidRPr="008A1738">
        <w:rPr>
          <w:rFonts w:ascii="Arial" w:hAnsi="Arial" w:cs="Arial"/>
          <w:sz w:val="20"/>
          <w:szCs w:val="20"/>
        </w:rPr>
        <w:t xml:space="preserve"> creado para otorgar apoyos a las micro</w:t>
      </w:r>
      <w:r w:rsidR="00301876" w:rsidRPr="008A1738">
        <w:rPr>
          <w:rFonts w:ascii="Arial" w:hAnsi="Arial" w:cs="Arial"/>
          <w:sz w:val="20"/>
          <w:szCs w:val="20"/>
        </w:rPr>
        <w:t>, pequeña</w:t>
      </w:r>
      <w:r w:rsidR="00446047">
        <w:rPr>
          <w:rFonts w:ascii="Arial" w:hAnsi="Arial" w:cs="Arial"/>
          <w:sz w:val="20"/>
          <w:szCs w:val="20"/>
        </w:rPr>
        <w:t>s</w:t>
      </w:r>
      <w:r w:rsidR="00301876" w:rsidRPr="008A1738">
        <w:rPr>
          <w:rFonts w:ascii="Arial" w:hAnsi="Arial" w:cs="Arial"/>
          <w:sz w:val="20"/>
          <w:szCs w:val="20"/>
        </w:rPr>
        <w:t xml:space="preserve"> </w:t>
      </w:r>
      <w:r w:rsidRPr="008A1738">
        <w:rPr>
          <w:rFonts w:ascii="Arial" w:hAnsi="Arial" w:cs="Arial"/>
          <w:sz w:val="20"/>
          <w:szCs w:val="20"/>
        </w:rPr>
        <w:t xml:space="preserve">y </w:t>
      </w:r>
      <w:r w:rsidR="00301876" w:rsidRPr="008A1738">
        <w:rPr>
          <w:rFonts w:ascii="Arial" w:hAnsi="Arial" w:cs="Arial"/>
          <w:sz w:val="20"/>
          <w:szCs w:val="20"/>
        </w:rPr>
        <w:t>mediana</w:t>
      </w:r>
      <w:r w:rsidR="00446047">
        <w:rPr>
          <w:rFonts w:ascii="Arial" w:hAnsi="Arial" w:cs="Arial"/>
          <w:sz w:val="20"/>
          <w:szCs w:val="20"/>
        </w:rPr>
        <w:t>s</w:t>
      </w:r>
      <w:r w:rsidRPr="008A1738">
        <w:rPr>
          <w:rFonts w:ascii="Arial" w:hAnsi="Arial" w:cs="Arial"/>
          <w:sz w:val="20"/>
          <w:szCs w:val="20"/>
        </w:rPr>
        <w:t xml:space="preserve"> empresas que no son atendidos por las instituciones financieras en sus requerimientos de financiamiento y apoyo a la gestión empresarial ya sea debido a su tamaño y grado de desarrollo o por el alto costo y riesgo que implican.</w:t>
      </w:r>
    </w:p>
    <w:p w14:paraId="02FA6163" w14:textId="77777777" w:rsidR="007D1E76" w:rsidRPr="008A1738" w:rsidRDefault="00726778" w:rsidP="00726778">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lastRenderedPageBreak/>
        <w:t>De esta forma enfrenta una cerrada competencia no por un segmento de mercado, sino para proteger a la planta productiva, sobre todo a los empresarios y emprendedores de las Micro</w:t>
      </w:r>
      <w:r w:rsidR="00301876" w:rsidRPr="008A1738">
        <w:rPr>
          <w:rFonts w:ascii="Arial" w:hAnsi="Arial" w:cs="Arial"/>
          <w:sz w:val="20"/>
          <w:szCs w:val="20"/>
        </w:rPr>
        <w:t>,</w:t>
      </w:r>
      <w:r w:rsidRPr="008A1738">
        <w:rPr>
          <w:rFonts w:ascii="Arial" w:hAnsi="Arial" w:cs="Arial"/>
          <w:sz w:val="20"/>
          <w:szCs w:val="20"/>
        </w:rPr>
        <w:t xml:space="preserve"> Pequeña</w:t>
      </w:r>
      <w:r w:rsidR="00446047">
        <w:rPr>
          <w:rFonts w:ascii="Arial" w:hAnsi="Arial" w:cs="Arial"/>
          <w:sz w:val="20"/>
          <w:szCs w:val="20"/>
        </w:rPr>
        <w:t>s</w:t>
      </w:r>
      <w:r w:rsidR="00301876" w:rsidRPr="008A1738">
        <w:rPr>
          <w:rFonts w:ascii="Arial" w:hAnsi="Arial" w:cs="Arial"/>
          <w:sz w:val="20"/>
          <w:szCs w:val="20"/>
        </w:rPr>
        <w:t xml:space="preserve"> y Mediana</w:t>
      </w:r>
      <w:r w:rsidR="00446047">
        <w:rPr>
          <w:rFonts w:ascii="Arial" w:hAnsi="Arial" w:cs="Arial"/>
          <w:sz w:val="20"/>
          <w:szCs w:val="20"/>
        </w:rPr>
        <w:t>s</w:t>
      </w:r>
      <w:r w:rsidRPr="008A1738">
        <w:rPr>
          <w:rFonts w:ascii="Arial" w:hAnsi="Arial" w:cs="Arial"/>
          <w:sz w:val="20"/>
          <w:szCs w:val="20"/>
        </w:rPr>
        <w:t xml:space="preserve"> Empresas, de recurrir a otras fuentes de financiamiento </w:t>
      </w:r>
      <w:r w:rsidR="002565EE" w:rsidRPr="008A1738">
        <w:rPr>
          <w:rFonts w:ascii="Arial" w:hAnsi="Arial" w:cs="Arial"/>
          <w:sz w:val="20"/>
          <w:szCs w:val="20"/>
        </w:rPr>
        <w:t>que,</w:t>
      </w:r>
      <w:r w:rsidRPr="008A1738">
        <w:rPr>
          <w:rFonts w:ascii="Arial" w:hAnsi="Arial" w:cs="Arial"/>
          <w:sz w:val="20"/>
          <w:szCs w:val="20"/>
        </w:rPr>
        <w:t xml:space="preserve"> si bien otorgan crédito fácil y rápido, lo hacen con altos costos financieros y aplican prácticas de cobranza agresivas que resultan perjudiciales para las empresas.</w:t>
      </w:r>
    </w:p>
    <w:p w14:paraId="5A76D4AD"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p w14:paraId="1BC9D628" w14:textId="77777777" w:rsidR="007D1E76" w:rsidRPr="008A1738" w:rsidRDefault="00983283" w:rsidP="000C3365">
      <w:pPr>
        <w:pStyle w:val="Ttulo2"/>
        <w:rPr>
          <w:rFonts w:ascii="Arial" w:hAnsi="Arial" w:cs="Arial"/>
          <w:b/>
          <w:color w:val="auto"/>
          <w:sz w:val="20"/>
          <w:szCs w:val="20"/>
        </w:rPr>
      </w:pPr>
      <w:bookmarkStart w:id="2" w:name="_Toc136350932"/>
      <w:r>
        <w:rPr>
          <w:rFonts w:ascii="Arial" w:hAnsi="Arial" w:cs="Arial"/>
          <w:b/>
          <w:color w:val="auto"/>
          <w:sz w:val="20"/>
          <w:szCs w:val="20"/>
        </w:rPr>
        <w:t>3</w:t>
      </w:r>
      <w:r w:rsidR="007D1E76" w:rsidRPr="008A1738">
        <w:rPr>
          <w:rFonts w:ascii="Arial" w:hAnsi="Arial" w:cs="Arial"/>
          <w:b/>
          <w:color w:val="auto"/>
          <w:sz w:val="20"/>
          <w:szCs w:val="20"/>
        </w:rPr>
        <w:t xml:space="preserve">. </w:t>
      </w:r>
      <w:r w:rsidR="00E00323" w:rsidRPr="008A1738">
        <w:rPr>
          <w:rFonts w:ascii="Arial" w:hAnsi="Arial" w:cs="Arial"/>
          <w:b/>
          <w:color w:val="auto"/>
          <w:sz w:val="20"/>
          <w:szCs w:val="20"/>
        </w:rPr>
        <w:t>Organización y Objeto Social:</w:t>
      </w:r>
      <w:bookmarkEnd w:id="2"/>
    </w:p>
    <w:p w14:paraId="292976D4"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Se informará sobre:</w:t>
      </w:r>
    </w:p>
    <w:p w14:paraId="36C062A1"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p w14:paraId="0D949C7F"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b/>
          <w:sz w:val="20"/>
          <w:szCs w:val="20"/>
        </w:rPr>
        <w:t>a)</w:t>
      </w:r>
      <w:r w:rsidRPr="008A1738">
        <w:rPr>
          <w:rFonts w:ascii="Arial" w:hAnsi="Arial" w:cs="Arial"/>
          <w:sz w:val="20"/>
          <w:szCs w:val="20"/>
        </w:rPr>
        <w:t xml:space="preserve"> Objeto social.</w:t>
      </w:r>
    </w:p>
    <w:p w14:paraId="19447E18" w14:textId="77777777" w:rsidR="009663F0" w:rsidRPr="008A1738" w:rsidRDefault="009663F0" w:rsidP="009663F0">
      <w:pPr>
        <w:spacing w:after="0" w:line="240" w:lineRule="auto"/>
        <w:jc w:val="both"/>
        <w:rPr>
          <w:rFonts w:ascii="Arial" w:hAnsi="Arial" w:cs="Arial"/>
          <w:sz w:val="20"/>
          <w:szCs w:val="20"/>
        </w:rPr>
      </w:pPr>
      <w:r w:rsidRPr="008A1738">
        <w:rPr>
          <w:rFonts w:ascii="Arial" w:hAnsi="Arial" w:cs="Arial"/>
          <w:sz w:val="20"/>
          <w:szCs w:val="20"/>
        </w:rPr>
        <w:t xml:space="preserve">Tiene como objeto, entre otros, fomentar el desarrollo de la microempresa, en particular las del Estado de Guanajuato, mediante la operación de un sistema de otorgamiento de apoyos financieros preferenciales, para lo cual se realizan las siguientes actividades con sujeción a lo que establezcan las reglas de operación del fideicomiso: </w:t>
      </w:r>
    </w:p>
    <w:p w14:paraId="73A61CE8" w14:textId="77777777" w:rsidR="0085679A" w:rsidRPr="008A1738" w:rsidRDefault="0085679A" w:rsidP="009663F0">
      <w:pPr>
        <w:spacing w:after="0" w:line="240" w:lineRule="auto"/>
        <w:jc w:val="both"/>
        <w:rPr>
          <w:rFonts w:ascii="Arial" w:hAnsi="Arial" w:cs="Arial"/>
          <w:sz w:val="20"/>
          <w:szCs w:val="20"/>
        </w:rPr>
      </w:pPr>
    </w:p>
    <w:p w14:paraId="46AFE758" w14:textId="77777777" w:rsidR="009663F0" w:rsidRPr="008A1738" w:rsidRDefault="00D4360D" w:rsidP="009663F0">
      <w:pPr>
        <w:numPr>
          <w:ilvl w:val="4"/>
          <w:numId w:val="8"/>
        </w:numPr>
        <w:spacing w:after="0" w:line="240" w:lineRule="auto"/>
        <w:ind w:left="0" w:firstLine="0"/>
        <w:jc w:val="both"/>
        <w:rPr>
          <w:rFonts w:ascii="Arial" w:hAnsi="Arial" w:cs="Arial"/>
          <w:sz w:val="20"/>
          <w:szCs w:val="20"/>
        </w:rPr>
      </w:pPr>
      <w:r w:rsidRPr="008A1738">
        <w:rPr>
          <w:rFonts w:ascii="Arial" w:hAnsi="Arial" w:cs="Arial"/>
          <w:sz w:val="20"/>
          <w:szCs w:val="20"/>
        </w:rPr>
        <w:t xml:space="preserve"> </w:t>
      </w:r>
      <w:r w:rsidR="009663F0" w:rsidRPr="008A1738">
        <w:rPr>
          <w:rFonts w:ascii="Arial" w:hAnsi="Arial" w:cs="Arial"/>
          <w:sz w:val="20"/>
          <w:szCs w:val="20"/>
        </w:rPr>
        <w:t>Promover</w:t>
      </w:r>
      <w:r w:rsidRPr="008A1738">
        <w:rPr>
          <w:rFonts w:ascii="Arial" w:hAnsi="Arial" w:cs="Arial"/>
          <w:sz w:val="20"/>
          <w:szCs w:val="20"/>
        </w:rPr>
        <w:t>,</w:t>
      </w:r>
      <w:r w:rsidR="009663F0" w:rsidRPr="008A1738">
        <w:rPr>
          <w:rFonts w:ascii="Arial" w:hAnsi="Arial" w:cs="Arial"/>
          <w:sz w:val="20"/>
          <w:szCs w:val="20"/>
        </w:rPr>
        <w:t xml:space="preserve"> apoyar y fomentar el desarrollo de las actividades productivas que fortalezcan la planta productiva y genera</w:t>
      </w:r>
      <w:r w:rsidRPr="008A1738">
        <w:rPr>
          <w:rFonts w:ascii="Arial" w:hAnsi="Arial" w:cs="Arial"/>
          <w:sz w:val="20"/>
          <w:szCs w:val="20"/>
        </w:rPr>
        <w:t>ción</w:t>
      </w:r>
      <w:r w:rsidR="009663F0" w:rsidRPr="008A1738">
        <w:rPr>
          <w:rFonts w:ascii="Arial" w:hAnsi="Arial" w:cs="Arial"/>
          <w:sz w:val="20"/>
          <w:szCs w:val="20"/>
        </w:rPr>
        <w:t xml:space="preserve"> empleo.</w:t>
      </w:r>
    </w:p>
    <w:p w14:paraId="654AE692" w14:textId="77777777" w:rsidR="009663F0" w:rsidRPr="008A1738" w:rsidRDefault="009663F0" w:rsidP="009663F0">
      <w:pPr>
        <w:tabs>
          <w:tab w:val="num" w:pos="1134"/>
        </w:tabs>
        <w:rPr>
          <w:rFonts w:ascii="Arial" w:hAnsi="Arial" w:cs="Arial"/>
          <w:sz w:val="20"/>
          <w:szCs w:val="20"/>
        </w:rPr>
      </w:pPr>
    </w:p>
    <w:p w14:paraId="057C5372" w14:textId="77777777" w:rsidR="009663F0" w:rsidRPr="008A1738" w:rsidRDefault="00D4360D" w:rsidP="009663F0">
      <w:pPr>
        <w:numPr>
          <w:ilvl w:val="4"/>
          <w:numId w:val="8"/>
        </w:numPr>
        <w:spacing w:after="0" w:line="240" w:lineRule="auto"/>
        <w:ind w:left="0" w:firstLine="0"/>
        <w:jc w:val="both"/>
        <w:rPr>
          <w:rFonts w:ascii="Arial" w:hAnsi="Arial" w:cs="Arial"/>
          <w:sz w:val="20"/>
          <w:szCs w:val="20"/>
        </w:rPr>
      </w:pPr>
      <w:r w:rsidRPr="008A1738">
        <w:rPr>
          <w:rFonts w:ascii="Arial" w:hAnsi="Arial" w:cs="Arial"/>
          <w:sz w:val="20"/>
          <w:szCs w:val="20"/>
        </w:rPr>
        <w:t xml:space="preserve"> </w:t>
      </w:r>
      <w:r w:rsidR="009663F0" w:rsidRPr="008A1738">
        <w:rPr>
          <w:rFonts w:ascii="Arial" w:hAnsi="Arial" w:cs="Arial"/>
          <w:sz w:val="20"/>
          <w:szCs w:val="20"/>
        </w:rPr>
        <w:t>Alentar y apoyar a la micro</w:t>
      </w:r>
      <w:r w:rsidRPr="008A1738">
        <w:rPr>
          <w:rFonts w:ascii="Arial" w:hAnsi="Arial" w:cs="Arial"/>
          <w:sz w:val="20"/>
          <w:szCs w:val="20"/>
        </w:rPr>
        <w:t xml:space="preserve">, pequeña y mediana </w:t>
      </w:r>
      <w:r w:rsidR="009663F0" w:rsidRPr="008A1738">
        <w:rPr>
          <w:rFonts w:ascii="Arial" w:hAnsi="Arial" w:cs="Arial"/>
          <w:sz w:val="20"/>
          <w:szCs w:val="20"/>
        </w:rPr>
        <w:t>empresa, en particular la que no cuente con los elementos tanto económicos como técnicos para su desarrollo.</w:t>
      </w:r>
    </w:p>
    <w:p w14:paraId="0D99FF2E" w14:textId="77777777" w:rsidR="00446047" w:rsidRPr="008A1738" w:rsidRDefault="00446047" w:rsidP="009663F0">
      <w:pPr>
        <w:tabs>
          <w:tab w:val="num" w:pos="1134"/>
        </w:tabs>
        <w:rPr>
          <w:rFonts w:ascii="Arial" w:hAnsi="Arial" w:cs="Arial"/>
          <w:sz w:val="20"/>
          <w:szCs w:val="20"/>
        </w:rPr>
      </w:pPr>
    </w:p>
    <w:p w14:paraId="67DF351E" w14:textId="77777777" w:rsidR="009663F0" w:rsidRPr="008A1738" w:rsidRDefault="00D4360D" w:rsidP="009663F0">
      <w:pPr>
        <w:numPr>
          <w:ilvl w:val="4"/>
          <w:numId w:val="8"/>
        </w:numPr>
        <w:spacing w:after="0" w:line="240" w:lineRule="auto"/>
        <w:ind w:left="0" w:firstLine="0"/>
        <w:jc w:val="both"/>
        <w:rPr>
          <w:rFonts w:ascii="Arial" w:hAnsi="Arial" w:cs="Arial"/>
          <w:sz w:val="20"/>
          <w:szCs w:val="20"/>
        </w:rPr>
      </w:pPr>
      <w:r w:rsidRPr="008A1738">
        <w:rPr>
          <w:rFonts w:ascii="Arial" w:hAnsi="Arial" w:cs="Arial"/>
          <w:sz w:val="20"/>
          <w:szCs w:val="20"/>
        </w:rPr>
        <w:t xml:space="preserve"> </w:t>
      </w:r>
      <w:r w:rsidR="009663F0" w:rsidRPr="008A1738">
        <w:rPr>
          <w:rFonts w:ascii="Arial" w:hAnsi="Arial" w:cs="Arial"/>
          <w:sz w:val="20"/>
          <w:szCs w:val="20"/>
        </w:rPr>
        <w:t>Incentivar la producción de bienes susceptibles de exportación y aquellos que contribuyan a subsistir importaciones.</w:t>
      </w:r>
    </w:p>
    <w:p w14:paraId="79059C95" w14:textId="77777777" w:rsidR="009663F0" w:rsidRPr="008A1738" w:rsidRDefault="009663F0" w:rsidP="009663F0">
      <w:pPr>
        <w:tabs>
          <w:tab w:val="num" w:pos="1134"/>
        </w:tabs>
        <w:rPr>
          <w:rFonts w:ascii="Arial" w:hAnsi="Arial" w:cs="Arial"/>
          <w:sz w:val="20"/>
          <w:szCs w:val="20"/>
        </w:rPr>
      </w:pPr>
    </w:p>
    <w:p w14:paraId="6754F46A" w14:textId="77777777" w:rsidR="009663F0" w:rsidRPr="008A1738" w:rsidRDefault="009663F0" w:rsidP="00CB1D5E">
      <w:pPr>
        <w:numPr>
          <w:ilvl w:val="4"/>
          <w:numId w:val="8"/>
        </w:numPr>
        <w:spacing w:after="0" w:line="240" w:lineRule="auto"/>
        <w:ind w:left="0" w:firstLine="0"/>
        <w:jc w:val="both"/>
        <w:rPr>
          <w:rFonts w:ascii="Arial" w:hAnsi="Arial" w:cs="Arial"/>
          <w:sz w:val="20"/>
          <w:szCs w:val="20"/>
        </w:rPr>
      </w:pPr>
      <w:r w:rsidRPr="008A1738">
        <w:rPr>
          <w:rFonts w:ascii="Arial" w:hAnsi="Arial" w:cs="Arial"/>
          <w:sz w:val="20"/>
          <w:szCs w:val="20"/>
        </w:rPr>
        <w:t xml:space="preserve">Otorgar financiamiento a los </w:t>
      </w:r>
      <w:r w:rsidR="002565EE" w:rsidRPr="008A1738">
        <w:rPr>
          <w:rFonts w:ascii="Arial" w:hAnsi="Arial" w:cs="Arial"/>
          <w:sz w:val="20"/>
          <w:szCs w:val="20"/>
        </w:rPr>
        <w:t>sujetos de</w:t>
      </w:r>
      <w:r w:rsidRPr="008A1738">
        <w:rPr>
          <w:rFonts w:ascii="Arial" w:hAnsi="Arial" w:cs="Arial"/>
          <w:sz w:val="20"/>
          <w:szCs w:val="20"/>
        </w:rPr>
        <w:t xml:space="preserve"> apoyo, fijándoles </w:t>
      </w:r>
      <w:r w:rsidR="002565EE" w:rsidRPr="008A1738">
        <w:rPr>
          <w:rFonts w:ascii="Arial" w:hAnsi="Arial" w:cs="Arial"/>
          <w:sz w:val="20"/>
          <w:szCs w:val="20"/>
        </w:rPr>
        <w:t>plazos de</w:t>
      </w:r>
      <w:r w:rsidRPr="008A1738">
        <w:rPr>
          <w:rFonts w:ascii="Arial" w:hAnsi="Arial" w:cs="Arial"/>
          <w:sz w:val="20"/>
          <w:szCs w:val="20"/>
        </w:rPr>
        <w:t xml:space="preserve"> amortización congruentes a su capacidad de pago, debidamente sancionadas por el Comité Técnico.</w:t>
      </w:r>
    </w:p>
    <w:p w14:paraId="4131831D"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p w14:paraId="237FCC00"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b/>
          <w:sz w:val="20"/>
          <w:szCs w:val="20"/>
        </w:rPr>
        <w:t>b)</w:t>
      </w:r>
      <w:r w:rsidRPr="008A1738">
        <w:rPr>
          <w:rFonts w:ascii="Arial" w:hAnsi="Arial" w:cs="Arial"/>
          <w:sz w:val="20"/>
          <w:szCs w:val="20"/>
        </w:rPr>
        <w:t xml:space="preserve"> Principal actividad.</w:t>
      </w:r>
    </w:p>
    <w:p w14:paraId="78C1D504" w14:textId="77777777" w:rsidR="00446047" w:rsidRDefault="00446047" w:rsidP="008B439C">
      <w:pPr>
        <w:spacing w:after="0" w:line="240" w:lineRule="auto"/>
        <w:jc w:val="both"/>
        <w:rPr>
          <w:rFonts w:ascii="Arial" w:hAnsi="Arial" w:cs="Arial"/>
          <w:sz w:val="20"/>
          <w:szCs w:val="20"/>
        </w:rPr>
      </w:pPr>
    </w:p>
    <w:p w14:paraId="3F16036C" w14:textId="77777777" w:rsidR="008B439C" w:rsidRPr="008A1738" w:rsidRDefault="008B439C" w:rsidP="008B439C">
      <w:pPr>
        <w:spacing w:after="0" w:line="240" w:lineRule="auto"/>
        <w:jc w:val="both"/>
        <w:rPr>
          <w:rFonts w:ascii="Arial" w:hAnsi="Arial" w:cs="Arial"/>
          <w:sz w:val="20"/>
          <w:szCs w:val="20"/>
        </w:rPr>
      </w:pPr>
      <w:r w:rsidRPr="008A1738">
        <w:rPr>
          <w:rFonts w:ascii="Arial" w:hAnsi="Arial" w:cs="Arial"/>
          <w:sz w:val="20"/>
          <w:szCs w:val="20"/>
        </w:rPr>
        <w:t>Denominado comercialmente como</w:t>
      </w:r>
      <w:r w:rsidR="00CD1709">
        <w:rPr>
          <w:rFonts w:ascii="Arial" w:hAnsi="Arial" w:cs="Arial"/>
          <w:sz w:val="20"/>
          <w:szCs w:val="20"/>
        </w:rPr>
        <w:t>:</w:t>
      </w:r>
      <w:r w:rsidRPr="008A1738">
        <w:rPr>
          <w:rFonts w:ascii="Arial" w:hAnsi="Arial" w:cs="Arial"/>
          <w:sz w:val="20"/>
          <w:szCs w:val="20"/>
        </w:rPr>
        <w:t xml:space="preserve"> </w:t>
      </w:r>
      <w:r w:rsidR="007B038C" w:rsidRPr="008A1738">
        <w:rPr>
          <w:rFonts w:ascii="Arial" w:hAnsi="Arial" w:cs="Arial"/>
          <w:sz w:val="20"/>
          <w:szCs w:val="20"/>
        </w:rPr>
        <w:t>“</w:t>
      </w:r>
      <w:r w:rsidRPr="008A1738">
        <w:rPr>
          <w:rFonts w:ascii="Arial" w:hAnsi="Arial" w:cs="Arial"/>
          <w:sz w:val="20"/>
          <w:szCs w:val="20"/>
        </w:rPr>
        <w:t>Fondos Guanajuato</w:t>
      </w:r>
      <w:r w:rsidR="007B038C" w:rsidRPr="008A1738">
        <w:rPr>
          <w:rFonts w:ascii="Arial" w:hAnsi="Arial" w:cs="Arial"/>
          <w:sz w:val="20"/>
          <w:szCs w:val="20"/>
        </w:rPr>
        <w:t>”</w:t>
      </w:r>
      <w:r w:rsidR="00CD1709">
        <w:rPr>
          <w:rFonts w:ascii="Arial" w:hAnsi="Arial" w:cs="Arial"/>
          <w:sz w:val="20"/>
          <w:szCs w:val="20"/>
        </w:rPr>
        <w:t>,</w:t>
      </w:r>
      <w:r w:rsidRPr="008A1738">
        <w:rPr>
          <w:rFonts w:ascii="Arial" w:hAnsi="Arial" w:cs="Arial"/>
          <w:sz w:val="20"/>
          <w:szCs w:val="20"/>
        </w:rPr>
        <w:t xml:space="preserve"> se desempeñan funciones y actividades de Financiamiento en apoyo a la</w:t>
      </w:r>
      <w:r w:rsidR="00CD1709">
        <w:rPr>
          <w:rFonts w:ascii="Arial" w:hAnsi="Arial" w:cs="Arial"/>
          <w:sz w:val="20"/>
          <w:szCs w:val="20"/>
        </w:rPr>
        <w:t>s</w:t>
      </w:r>
      <w:r w:rsidRPr="008A1738">
        <w:rPr>
          <w:rFonts w:ascii="Arial" w:hAnsi="Arial" w:cs="Arial"/>
          <w:sz w:val="20"/>
          <w:szCs w:val="20"/>
        </w:rPr>
        <w:t xml:space="preserve"> Micro, Pequeña</w:t>
      </w:r>
      <w:r w:rsidR="00CD1709">
        <w:rPr>
          <w:rFonts w:ascii="Arial" w:hAnsi="Arial" w:cs="Arial"/>
          <w:sz w:val="20"/>
          <w:szCs w:val="20"/>
        </w:rPr>
        <w:t>s</w:t>
      </w:r>
      <w:r w:rsidRPr="008A1738">
        <w:rPr>
          <w:rFonts w:ascii="Arial" w:hAnsi="Arial" w:cs="Arial"/>
          <w:sz w:val="20"/>
          <w:szCs w:val="20"/>
        </w:rPr>
        <w:t xml:space="preserve"> y Mediana</w:t>
      </w:r>
      <w:r w:rsidR="00CD1709">
        <w:rPr>
          <w:rFonts w:ascii="Arial" w:hAnsi="Arial" w:cs="Arial"/>
          <w:sz w:val="20"/>
          <w:szCs w:val="20"/>
        </w:rPr>
        <w:t>s</w:t>
      </w:r>
      <w:r w:rsidRPr="008A1738">
        <w:rPr>
          <w:rFonts w:ascii="Arial" w:hAnsi="Arial" w:cs="Arial"/>
          <w:sz w:val="20"/>
          <w:szCs w:val="20"/>
        </w:rPr>
        <w:t xml:space="preserve"> </w:t>
      </w:r>
      <w:r w:rsidR="00CD1709">
        <w:rPr>
          <w:rFonts w:ascii="Arial" w:hAnsi="Arial" w:cs="Arial"/>
          <w:sz w:val="20"/>
          <w:szCs w:val="20"/>
        </w:rPr>
        <w:t>E</w:t>
      </w:r>
      <w:r w:rsidRPr="008A1738">
        <w:rPr>
          <w:rFonts w:ascii="Arial" w:hAnsi="Arial" w:cs="Arial"/>
          <w:sz w:val="20"/>
          <w:szCs w:val="20"/>
        </w:rPr>
        <w:t>mpresa</w:t>
      </w:r>
      <w:r w:rsidR="00CD1709">
        <w:rPr>
          <w:rFonts w:ascii="Arial" w:hAnsi="Arial" w:cs="Arial"/>
          <w:sz w:val="20"/>
          <w:szCs w:val="20"/>
        </w:rPr>
        <w:t>s</w:t>
      </w:r>
      <w:r w:rsidRPr="008A1738">
        <w:rPr>
          <w:rFonts w:ascii="Arial" w:hAnsi="Arial" w:cs="Arial"/>
          <w:sz w:val="20"/>
          <w:szCs w:val="20"/>
        </w:rPr>
        <w:t xml:space="preserve"> </w:t>
      </w:r>
      <w:r w:rsidR="00CD1709">
        <w:rPr>
          <w:rFonts w:ascii="Arial" w:hAnsi="Arial" w:cs="Arial"/>
          <w:sz w:val="20"/>
          <w:szCs w:val="20"/>
        </w:rPr>
        <w:t xml:space="preserve">(MIPYMES) </w:t>
      </w:r>
      <w:r w:rsidRPr="008A1738">
        <w:rPr>
          <w:rFonts w:ascii="Arial" w:hAnsi="Arial" w:cs="Arial"/>
          <w:sz w:val="20"/>
          <w:szCs w:val="20"/>
        </w:rPr>
        <w:t>con proyección hacia la generación de empleo y el beneficio social en el Estado de Guanajuato en sectores que no son atendidos por las fuentes tradicionales de financiamiento.</w:t>
      </w:r>
    </w:p>
    <w:p w14:paraId="4A8E2192" w14:textId="77777777" w:rsidR="008B439C" w:rsidRPr="008A1738" w:rsidRDefault="007B038C" w:rsidP="008B439C">
      <w:pPr>
        <w:spacing w:after="0" w:line="240" w:lineRule="auto"/>
        <w:jc w:val="both"/>
        <w:rPr>
          <w:rFonts w:ascii="Arial" w:hAnsi="Arial" w:cs="Arial"/>
          <w:sz w:val="20"/>
          <w:szCs w:val="20"/>
        </w:rPr>
      </w:pPr>
      <w:r w:rsidRPr="008A1738">
        <w:rPr>
          <w:rFonts w:ascii="Arial" w:hAnsi="Arial" w:cs="Arial"/>
          <w:sz w:val="20"/>
          <w:szCs w:val="20"/>
        </w:rPr>
        <w:t>La principal actividad de la en</w:t>
      </w:r>
      <w:r w:rsidR="008B439C" w:rsidRPr="008A1738">
        <w:rPr>
          <w:rFonts w:ascii="Arial" w:hAnsi="Arial" w:cs="Arial"/>
          <w:sz w:val="20"/>
          <w:szCs w:val="20"/>
        </w:rPr>
        <w:t>tidad es promover un amplio portafolio de esquemas y programas de financiamiento</w:t>
      </w:r>
      <w:r w:rsidRPr="008A1738">
        <w:rPr>
          <w:rFonts w:ascii="Arial" w:hAnsi="Arial" w:cs="Arial"/>
          <w:sz w:val="20"/>
          <w:szCs w:val="20"/>
        </w:rPr>
        <w:t>,</w:t>
      </w:r>
      <w:r w:rsidR="008B439C" w:rsidRPr="008A1738">
        <w:rPr>
          <w:rFonts w:ascii="Arial" w:hAnsi="Arial" w:cs="Arial"/>
          <w:sz w:val="20"/>
          <w:szCs w:val="20"/>
        </w:rPr>
        <w:t xml:space="preserve"> </w:t>
      </w:r>
      <w:r w:rsidRPr="008A1738">
        <w:rPr>
          <w:rFonts w:ascii="Arial" w:hAnsi="Arial" w:cs="Arial"/>
          <w:sz w:val="20"/>
          <w:szCs w:val="20"/>
        </w:rPr>
        <w:t>t</w:t>
      </w:r>
      <w:r w:rsidR="008B439C" w:rsidRPr="008A1738">
        <w:rPr>
          <w:rFonts w:ascii="Arial" w:hAnsi="Arial" w:cs="Arial"/>
          <w:sz w:val="20"/>
          <w:szCs w:val="20"/>
        </w:rPr>
        <w:t>odos ellos diseñados con el único objetivo de poder acompañar y asesorar a cada uno de los acreditados, empresarios y emprendedores, en las etapas más importantes de su vida</w:t>
      </w:r>
      <w:r w:rsidRPr="008A1738">
        <w:rPr>
          <w:rFonts w:ascii="Arial" w:hAnsi="Arial" w:cs="Arial"/>
          <w:sz w:val="20"/>
          <w:szCs w:val="20"/>
        </w:rPr>
        <w:t xml:space="preserve"> empresarial</w:t>
      </w:r>
      <w:r w:rsidR="008B439C" w:rsidRPr="008A1738">
        <w:rPr>
          <w:rFonts w:ascii="Arial" w:hAnsi="Arial" w:cs="Arial"/>
          <w:sz w:val="20"/>
          <w:szCs w:val="20"/>
        </w:rPr>
        <w:t>.</w:t>
      </w:r>
    </w:p>
    <w:p w14:paraId="49AAC7FD" w14:textId="77777777" w:rsidR="008B439C" w:rsidRPr="008A1738" w:rsidRDefault="008B439C" w:rsidP="008B439C">
      <w:pPr>
        <w:spacing w:after="0" w:line="240" w:lineRule="auto"/>
        <w:jc w:val="both"/>
        <w:rPr>
          <w:rFonts w:ascii="Arial" w:hAnsi="Arial" w:cs="Arial"/>
          <w:sz w:val="20"/>
          <w:szCs w:val="20"/>
        </w:rPr>
      </w:pPr>
      <w:r w:rsidRPr="008A1738">
        <w:rPr>
          <w:rFonts w:ascii="Arial" w:hAnsi="Arial" w:cs="Arial"/>
          <w:sz w:val="20"/>
          <w:szCs w:val="20"/>
        </w:rPr>
        <w:t>Los sectores que se impulsan son</w:t>
      </w:r>
      <w:r w:rsidR="007B038C" w:rsidRPr="008A1738">
        <w:rPr>
          <w:rFonts w:ascii="Arial" w:hAnsi="Arial" w:cs="Arial"/>
          <w:sz w:val="20"/>
          <w:szCs w:val="20"/>
        </w:rPr>
        <w:t>:</w:t>
      </w:r>
      <w:r w:rsidRPr="008A1738">
        <w:rPr>
          <w:rFonts w:ascii="Arial" w:hAnsi="Arial" w:cs="Arial"/>
          <w:sz w:val="20"/>
          <w:szCs w:val="20"/>
        </w:rPr>
        <w:t xml:space="preserve"> industrial, comercial, servicios y agroindustrial</w:t>
      </w:r>
      <w:r w:rsidR="003107E2">
        <w:rPr>
          <w:rFonts w:ascii="Arial" w:hAnsi="Arial" w:cs="Arial"/>
          <w:sz w:val="20"/>
          <w:szCs w:val="20"/>
        </w:rPr>
        <w:t>,</w:t>
      </w:r>
      <w:r w:rsidRPr="008A1738">
        <w:rPr>
          <w:rFonts w:ascii="Arial" w:hAnsi="Arial" w:cs="Arial"/>
          <w:sz w:val="20"/>
          <w:szCs w:val="20"/>
        </w:rPr>
        <w:t xml:space="preserve"> </w:t>
      </w:r>
      <w:r w:rsidR="003107E2">
        <w:rPr>
          <w:rFonts w:ascii="Arial" w:hAnsi="Arial" w:cs="Arial"/>
          <w:sz w:val="20"/>
          <w:szCs w:val="20"/>
        </w:rPr>
        <w:t>otorgando así el a</w:t>
      </w:r>
      <w:r w:rsidRPr="008A1738">
        <w:rPr>
          <w:rFonts w:ascii="Arial" w:hAnsi="Arial" w:cs="Arial"/>
          <w:sz w:val="20"/>
          <w:szCs w:val="20"/>
        </w:rPr>
        <w:t>poyo a los negocios haciéndolos más competitivos al brindarles soporte económico para compras de materia prima, mercancía, mobiliario y equipo, maquinaria y adecuaciones físicas.</w:t>
      </w:r>
    </w:p>
    <w:p w14:paraId="37C7089B" w14:textId="77777777" w:rsidR="008B439C" w:rsidRPr="008A1738" w:rsidRDefault="008B439C" w:rsidP="008B439C">
      <w:pPr>
        <w:spacing w:after="0" w:line="240" w:lineRule="auto"/>
        <w:jc w:val="both"/>
        <w:rPr>
          <w:rFonts w:ascii="Arial" w:hAnsi="Arial" w:cs="Arial"/>
          <w:sz w:val="20"/>
          <w:szCs w:val="20"/>
        </w:rPr>
      </w:pPr>
      <w:r w:rsidRPr="008A1738">
        <w:rPr>
          <w:rFonts w:ascii="Arial" w:hAnsi="Arial" w:cs="Arial"/>
          <w:sz w:val="20"/>
          <w:szCs w:val="20"/>
        </w:rPr>
        <w:t>Así mismo</w:t>
      </w:r>
      <w:r w:rsidR="003107E2">
        <w:rPr>
          <w:rFonts w:ascii="Arial" w:hAnsi="Arial" w:cs="Arial"/>
          <w:sz w:val="20"/>
          <w:szCs w:val="20"/>
        </w:rPr>
        <w:t>,</w:t>
      </w:r>
      <w:r w:rsidRPr="008A1738">
        <w:rPr>
          <w:rFonts w:ascii="Arial" w:hAnsi="Arial" w:cs="Arial"/>
          <w:sz w:val="20"/>
          <w:szCs w:val="20"/>
        </w:rPr>
        <w:t xml:space="preserve"> ayudando a emprendedores con proyectos viables generados dentro de una incubadora</w:t>
      </w:r>
      <w:r w:rsidR="00264535">
        <w:rPr>
          <w:rFonts w:ascii="Arial" w:hAnsi="Arial" w:cs="Arial"/>
          <w:sz w:val="20"/>
          <w:szCs w:val="20"/>
        </w:rPr>
        <w:t xml:space="preserve"> con</w:t>
      </w:r>
      <w:r w:rsidRPr="008A1738">
        <w:rPr>
          <w:rFonts w:ascii="Arial" w:hAnsi="Arial" w:cs="Arial"/>
          <w:sz w:val="20"/>
          <w:szCs w:val="20"/>
        </w:rPr>
        <w:t>:</w:t>
      </w:r>
    </w:p>
    <w:p w14:paraId="69A1F806" w14:textId="77777777" w:rsidR="008B439C" w:rsidRPr="008A1738" w:rsidRDefault="008B439C" w:rsidP="008B439C">
      <w:pPr>
        <w:spacing w:after="0" w:line="240" w:lineRule="auto"/>
        <w:jc w:val="both"/>
        <w:rPr>
          <w:rFonts w:ascii="Arial" w:hAnsi="Arial" w:cs="Arial"/>
          <w:sz w:val="20"/>
          <w:szCs w:val="20"/>
        </w:rPr>
      </w:pPr>
      <w:r w:rsidRPr="008A1738">
        <w:rPr>
          <w:rFonts w:ascii="Arial" w:hAnsi="Arial" w:cs="Arial"/>
          <w:sz w:val="20"/>
          <w:szCs w:val="20"/>
        </w:rPr>
        <w:t>Asesoría empresarial</w:t>
      </w:r>
    </w:p>
    <w:p w14:paraId="05B4F698" w14:textId="77777777" w:rsidR="008B439C" w:rsidRPr="008A1738" w:rsidRDefault="008B439C" w:rsidP="008B439C">
      <w:pPr>
        <w:spacing w:after="0" w:line="240" w:lineRule="auto"/>
        <w:jc w:val="both"/>
        <w:rPr>
          <w:rFonts w:ascii="Arial" w:hAnsi="Arial" w:cs="Arial"/>
          <w:sz w:val="20"/>
          <w:szCs w:val="20"/>
        </w:rPr>
      </w:pPr>
      <w:r w:rsidRPr="008A1738">
        <w:rPr>
          <w:rFonts w:ascii="Arial" w:hAnsi="Arial" w:cs="Arial"/>
          <w:sz w:val="20"/>
          <w:szCs w:val="20"/>
        </w:rPr>
        <w:t>Capacitación</w:t>
      </w:r>
    </w:p>
    <w:p w14:paraId="0A64D4BA" w14:textId="77777777" w:rsidR="008B439C" w:rsidRPr="008A1738" w:rsidRDefault="008B439C" w:rsidP="008B439C">
      <w:pPr>
        <w:spacing w:after="0" w:line="240" w:lineRule="auto"/>
        <w:jc w:val="both"/>
        <w:rPr>
          <w:rFonts w:ascii="Arial" w:hAnsi="Arial" w:cs="Arial"/>
          <w:sz w:val="20"/>
          <w:szCs w:val="20"/>
        </w:rPr>
      </w:pPr>
      <w:r w:rsidRPr="008A1738">
        <w:rPr>
          <w:rFonts w:ascii="Arial" w:hAnsi="Arial" w:cs="Arial"/>
          <w:sz w:val="20"/>
          <w:szCs w:val="20"/>
        </w:rPr>
        <w:t>Consultoría especializada y asistencia técnica en la e</w:t>
      </w:r>
      <w:r w:rsidR="00264535">
        <w:rPr>
          <w:rFonts w:ascii="Arial" w:hAnsi="Arial" w:cs="Arial"/>
          <w:sz w:val="20"/>
          <w:szCs w:val="20"/>
        </w:rPr>
        <w:t>laboración del Plan de Negocios</w:t>
      </w:r>
    </w:p>
    <w:p w14:paraId="59419D30" w14:textId="77777777" w:rsidR="008B439C" w:rsidRPr="008A1738" w:rsidRDefault="008B439C" w:rsidP="008B439C">
      <w:pPr>
        <w:spacing w:after="0" w:line="240" w:lineRule="auto"/>
        <w:jc w:val="both"/>
        <w:rPr>
          <w:rFonts w:ascii="Arial" w:hAnsi="Arial" w:cs="Arial"/>
          <w:sz w:val="20"/>
          <w:szCs w:val="20"/>
        </w:rPr>
      </w:pPr>
      <w:r w:rsidRPr="008A1738">
        <w:rPr>
          <w:rFonts w:ascii="Arial" w:hAnsi="Arial" w:cs="Arial"/>
          <w:sz w:val="20"/>
          <w:szCs w:val="20"/>
        </w:rPr>
        <w:t>Recursos financieros para su desarrollo, implementación y consolidación.</w:t>
      </w:r>
    </w:p>
    <w:p w14:paraId="45382E6D" w14:textId="77777777" w:rsidR="00264535" w:rsidRDefault="00264535" w:rsidP="008B439C">
      <w:pPr>
        <w:spacing w:after="0" w:line="240" w:lineRule="auto"/>
        <w:jc w:val="both"/>
        <w:rPr>
          <w:rFonts w:ascii="Arial" w:hAnsi="Arial" w:cs="Arial"/>
          <w:sz w:val="20"/>
          <w:szCs w:val="20"/>
        </w:rPr>
      </w:pPr>
    </w:p>
    <w:p w14:paraId="1759EC55" w14:textId="77777777" w:rsidR="008B439C" w:rsidRPr="008A1738" w:rsidRDefault="008B439C" w:rsidP="008B439C">
      <w:pPr>
        <w:spacing w:after="0" w:line="240" w:lineRule="auto"/>
        <w:jc w:val="both"/>
        <w:rPr>
          <w:rFonts w:ascii="Arial" w:hAnsi="Arial" w:cs="Arial"/>
          <w:sz w:val="20"/>
          <w:szCs w:val="20"/>
        </w:rPr>
      </w:pPr>
      <w:r w:rsidRPr="008A1738">
        <w:rPr>
          <w:rFonts w:ascii="Arial" w:hAnsi="Arial" w:cs="Arial"/>
          <w:sz w:val="20"/>
          <w:szCs w:val="20"/>
        </w:rPr>
        <w:t>Los financiamientos (programas) que se refieren a la operación, son como sigue:</w:t>
      </w:r>
    </w:p>
    <w:p w14:paraId="6FCC3F75" w14:textId="77777777" w:rsidR="00C82F63" w:rsidRPr="008A1738" w:rsidRDefault="00C82F63" w:rsidP="008B439C">
      <w:pPr>
        <w:spacing w:after="0" w:line="240" w:lineRule="auto"/>
        <w:jc w:val="both"/>
        <w:rPr>
          <w:rFonts w:ascii="Arial" w:hAnsi="Arial" w:cs="Arial"/>
          <w:sz w:val="20"/>
          <w:szCs w:val="20"/>
        </w:rPr>
      </w:pPr>
    </w:p>
    <w:p w14:paraId="09AB6FC2" w14:textId="77777777" w:rsidR="008D6298" w:rsidRPr="00CB1D5E" w:rsidRDefault="008D6298" w:rsidP="00CB1D5E">
      <w:pPr>
        <w:pStyle w:val="Prrafodelista"/>
        <w:numPr>
          <w:ilvl w:val="0"/>
          <w:numId w:val="13"/>
        </w:numPr>
        <w:spacing w:after="0" w:line="240" w:lineRule="auto"/>
        <w:jc w:val="both"/>
        <w:rPr>
          <w:rFonts w:ascii="Arial" w:hAnsi="Arial" w:cs="Arial"/>
          <w:sz w:val="20"/>
          <w:szCs w:val="20"/>
        </w:rPr>
      </w:pPr>
      <w:r w:rsidRPr="00CB1D5E">
        <w:rPr>
          <w:rFonts w:ascii="Arial" w:hAnsi="Arial" w:cs="Arial"/>
          <w:sz w:val="20"/>
          <w:szCs w:val="20"/>
        </w:rPr>
        <w:t xml:space="preserve">Crédito Fofies </w:t>
      </w:r>
      <w:r w:rsidR="00DC5CF7" w:rsidRPr="00DF1B73">
        <w:rPr>
          <w:rFonts w:ascii="Arial" w:hAnsi="Arial" w:cs="Arial"/>
          <w:sz w:val="20"/>
          <w:szCs w:val="20"/>
        </w:rPr>
        <w:t>de $500,000.01 a $3,000,000.00 Plazo hasta 60 meses</w:t>
      </w:r>
      <w:r w:rsidRPr="00CB1D5E">
        <w:rPr>
          <w:rFonts w:ascii="Arial" w:hAnsi="Arial" w:cs="Arial"/>
          <w:sz w:val="20"/>
          <w:szCs w:val="20"/>
        </w:rPr>
        <w:t>.</w:t>
      </w:r>
    </w:p>
    <w:p w14:paraId="10EB0985" w14:textId="77777777" w:rsidR="008D6298" w:rsidRPr="008A1738" w:rsidRDefault="008D6298" w:rsidP="008D6298">
      <w:pPr>
        <w:spacing w:after="0" w:line="240" w:lineRule="auto"/>
        <w:jc w:val="both"/>
        <w:rPr>
          <w:rFonts w:ascii="Arial" w:hAnsi="Arial" w:cs="Arial"/>
          <w:sz w:val="20"/>
          <w:szCs w:val="20"/>
        </w:rPr>
      </w:pPr>
    </w:p>
    <w:p w14:paraId="23D8F4F5" w14:textId="77777777" w:rsidR="008D6298" w:rsidRPr="008A1738" w:rsidRDefault="00DC5CF7" w:rsidP="00CB1D5E">
      <w:pPr>
        <w:pStyle w:val="Prrafodelista"/>
        <w:numPr>
          <w:ilvl w:val="0"/>
          <w:numId w:val="13"/>
        </w:numPr>
        <w:spacing w:after="0" w:line="240" w:lineRule="auto"/>
        <w:jc w:val="both"/>
        <w:rPr>
          <w:rFonts w:ascii="Arial" w:hAnsi="Arial" w:cs="Arial"/>
          <w:sz w:val="20"/>
          <w:szCs w:val="20"/>
        </w:rPr>
      </w:pPr>
      <w:r w:rsidRPr="00DF1B73">
        <w:rPr>
          <w:rFonts w:ascii="Arial" w:hAnsi="Arial" w:cs="Arial"/>
          <w:sz w:val="20"/>
          <w:szCs w:val="20"/>
        </w:rPr>
        <w:t>Programa Sector Primario hasta $500,000.00 Plazo hasta 24 meses</w:t>
      </w:r>
      <w:r w:rsidR="008D6298" w:rsidRPr="008A1738">
        <w:rPr>
          <w:rFonts w:ascii="Arial" w:hAnsi="Arial" w:cs="Arial"/>
          <w:sz w:val="20"/>
          <w:szCs w:val="20"/>
        </w:rPr>
        <w:t>.</w:t>
      </w:r>
    </w:p>
    <w:p w14:paraId="553A12F9" w14:textId="77777777" w:rsidR="008D6298" w:rsidRPr="008A1738" w:rsidRDefault="008D6298" w:rsidP="008D6298">
      <w:pPr>
        <w:spacing w:after="0" w:line="240" w:lineRule="auto"/>
        <w:jc w:val="both"/>
        <w:rPr>
          <w:rFonts w:ascii="Arial" w:hAnsi="Arial" w:cs="Arial"/>
          <w:sz w:val="20"/>
          <w:szCs w:val="20"/>
        </w:rPr>
      </w:pPr>
    </w:p>
    <w:p w14:paraId="2FF6CE99" w14:textId="77777777" w:rsidR="008D6298" w:rsidRPr="008A1738" w:rsidRDefault="00DC5CF7" w:rsidP="00CB1D5E">
      <w:pPr>
        <w:pStyle w:val="Prrafodelista"/>
        <w:numPr>
          <w:ilvl w:val="0"/>
          <w:numId w:val="13"/>
        </w:numPr>
        <w:spacing w:after="0" w:line="240" w:lineRule="auto"/>
        <w:jc w:val="both"/>
        <w:rPr>
          <w:rFonts w:ascii="Arial" w:hAnsi="Arial" w:cs="Arial"/>
          <w:sz w:val="20"/>
          <w:szCs w:val="20"/>
        </w:rPr>
      </w:pPr>
      <w:r w:rsidRPr="00DF1B73">
        <w:rPr>
          <w:rFonts w:ascii="Arial" w:hAnsi="Arial" w:cs="Arial"/>
          <w:sz w:val="20"/>
          <w:szCs w:val="20"/>
        </w:rPr>
        <w:t>Programa Sector Agroindustrial hasta $2,000,000.00 Plazo hasta 60 meses</w:t>
      </w:r>
      <w:r w:rsidR="008D6298" w:rsidRPr="008A1738">
        <w:rPr>
          <w:rFonts w:ascii="Arial" w:hAnsi="Arial" w:cs="Arial"/>
          <w:sz w:val="20"/>
          <w:szCs w:val="20"/>
        </w:rPr>
        <w:t>.</w:t>
      </w:r>
    </w:p>
    <w:p w14:paraId="2A608BE4" w14:textId="77777777" w:rsidR="008D6298" w:rsidRPr="008A1738" w:rsidRDefault="008D6298" w:rsidP="008D6298">
      <w:pPr>
        <w:spacing w:after="0" w:line="240" w:lineRule="auto"/>
        <w:jc w:val="both"/>
        <w:rPr>
          <w:rFonts w:ascii="Arial" w:hAnsi="Arial" w:cs="Arial"/>
          <w:sz w:val="20"/>
          <w:szCs w:val="20"/>
        </w:rPr>
      </w:pPr>
    </w:p>
    <w:p w14:paraId="54E3682B" w14:textId="77777777" w:rsidR="008D6298" w:rsidRPr="008A1738" w:rsidRDefault="001A7578" w:rsidP="00CB1D5E">
      <w:pPr>
        <w:pStyle w:val="Prrafodelista"/>
        <w:numPr>
          <w:ilvl w:val="0"/>
          <w:numId w:val="13"/>
        </w:numPr>
        <w:spacing w:after="0" w:line="240" w:lineRule="auto"/>
        <w:jc w:val="both"/>
        <w:rPr>
          <w:rFonts w:ascii="Arial" w:hAnsi="Arial" w:cs="Arial"/>
          <w:sz w:val="20"/>
          <w:szCs w:val="20"/>
        </w:rPr>
      </w:pPr>
      <w:r w:rsidRPr="00DF1B73">
        <w:rPr>
          <w:rFonts w:ascii="Arial" w:hAnsi="Arial" w:cs="Arial"/>
          <w:sz w:val="20"/>
          <w:szCs w:val="20"/>
        </w:rPr>
        <w:t>Ladrilleras Guanajuato de $150,000.00 y $245,000.00 Plazo hasta 60 meses</w:t>
      </w:r>
      <w:r w:rsidR="008D6298" w:rsidRPr="008A1738">
        <w:rPr>
          <w:rFonts w:ascii="Arial" w:hAnsi="Arial" w:cs="Arial"/>
          <w:sz w:val="20"/>
          <w:szCs w:val="20"/>
        </w:rPr>
        <w:t>.</w:t>
      </w:r>
    </w:p>
    <w:p w14:paraId="33201842" w14:textId="77777777" w:rsidR="008D6298" w:rsidRPr="008A1738" w:rsidRDefault="008D6298" w:rsidP="008D6298">
      <w:pPr>
        <w:spacing w:after="0" w:line="240" w:lineRule="auto"/>
        <w:jc w:val="both"/>
        <w:rPr>
          <w:rFonts w:ascii="Arial" w:hAnsi="Arial" w:cs="Arial"/>
          <w:sz w:val="20"/>
          <w:szCs w:val="20"/>
        </w:rPr>
      </w:pPr>
    </w:p>
    <w:p w14:paraId="714F5F42" w14:textId="77777777" w:rsidR="008D6298" w:rsidRPr="008A1738" w:rsidRDefault="001A7578" w:rsidP="00CB1D5E">
      <w:pPr>
        <w:pStyle w:val="Prrafodelista"/>
        <w:numPr>
          <w:ilvl w:val="0"/>
          <w:numId w:val="13"/>
        </w:numPr>
        <w:spacing w:after="0" w:line="240" w:lineRule="auto"/>
        <w:jc w:val="both"/>
        <w:rPr>
          <w:rFonts w:ascii="Arial" w:hAnsi="Arial" w:cs="Arial"/>
          <w:sz w:val="20"/>
          <w:szCs w:val="20"/>
        </w:rPr>
      </w:pPr>
      <w:r w:rsidRPr="00DF1B73">
        <w:rPr>
          <w:rFonts w:ascii="Arial" w:hAnsi="Arial" w:cs="Arial"/>
          <w:sz w:val="20"/>
          <w:szCs w:val="20"/>
        </w:rPr>
        <w:t>Renovación de Parque Vehicular hasta $300,000.00 Plazo hasta 60 meses</w:t>
      </w:r>
      <w:r w:rsidR="008D6298" w:rsidRPr="008A1738">
        <w:rPr>
          <w:rFonts w:ascii="Arial" w:hAnsi="Arial" w:cs="Arial"/>
          <w:sz w:val="20"/>
          <w:szCs w:val="20"/>
        </w:rPr>
        <w:t>.</w:t>
      </w:r>
    </w:p>
    <w:p w14:paraId="0D066B87" w14:textId="77777777" w:rsidR="008D6298" w:rsidRPr="008A1738" w:rsidRDefault="008D6298" w:rsidP="008D6298">
      <w:pPr>
        <w:spacing w:after="0" w:line="240" w:lineRule="auto"/>
        <w:jc w:val="both"/>
        <w:rPr>
          <w:rFonts w:ascii="Arial" w:hAnsi="Arial" w:cs="Arial"/>
          <w:sz w:val="20"/>
          <w:szCs w:val="20"/>
        </w:rPr>
      </w:pPr>
    </w:p>
    <w:p w14:paraId="4A57D9F5" w14:textId="77777777" w:rsidR="008D6298" w:rsidRPr="008A1738" w:rsidRDefault="001A7578" w:rsidP="00373463">
      <w:pPr>
        <w:pStyle w:val="Prrafodelista"/>
        <w:numPr>
          <w:ilvl w:val="0"/>
          <w:numId w:val="13"/>
        </w:numPr>
        <w:spacing w:after="0" w:line="240" w:lineRule="auto"/>
        <w:jc w:val="both"/>
        <w:rPr>
          <w:rFonts w:ascii="Arial" w:hAnsi="Arial" w:cs="Arial"/>
          <w:sz w:val="20"/>
          <w:szCs w:val="20"/>
        </w:rPr>
      </w:pPr>
      <w:r w:rsidRPr="00DF1B73">
        <w:rPr>
          <w:rFonts w:ascii="Arial" w:hAnsi="Arial" w:cs="Arial"/>
          <w:sz w:val="20"/>
          <w:szCs w:val="20"/>
        </w:rPr>
        <w:t>MÁS Obras para GTO $7,000,000.00 Plazo hasta 12 meses</w:t>
      </w:r>
      <w:r w:rsidR="008D6298" w:rsidRPr="008A1738">
        <w:rPr>
          <w:rFonts w:ascii="Arial" w:hAnsi="Arial" w:cs="Arial"/>
          <w:sz w:val="20"/>
          <w:szCs w:val="20"/>
        </w:rPr>
        <w:t>.</w:t>
      </w:r>
    </w:p>
    <w:p w14:paraId="27516386" w14:textId="77777777" w:rsidR="008D6298" w:rsidRPr="008A1738" w:rsidRDefault="008D6298" w:rsidP="008D6298">
      <w:pPr>
        <w:spacing w:after="0" w:line="240" w:lineRule="auto"/>
        <w:jc w:val="both"/>
        <w:rPr>
          <w:rFonts w:ascii="Arial" w:hAnsi="Arial" w:cs="Arial"/>
          <w:sz w:val="20"/>
          <w:szCs w:val="20"/>
        </w:rPr>
      </w:pPr>
    </w:p>
    <w:p w14:paraId="7863C526" w14:textId="77777777" w:rsidR="008D6298" w:rsidRPr="008A1738" w:rsidRDefault="001A7578" w:rsidP="00373463">
      <w:pPr>
        <w:pStyle w:val="Prrafodelista"/>
        <w:numPr>
          <w:ilvl w:val="0"/>
          <w:numId w:val="13"/>
        </w:numPr>
        <w:spacing w:after="0" w:line="240" w:lineRule="auto"/>
        <w:jc w:val="both"/>
        <w:rPr>
          <w:rFonts w:ascii="Arial" w:hAnsi="Arial" w:cs="Arial"/>
          <w:sz w:val="20"/>
          <w:szCs w:val="20"/>
        </w:rPr>
      </w:pPr>
      <w:r w:rsidRPr="00DF1B73">
        <w:rPr>
          <w:rFonts w:ascii="Arial" w:hAnsi="Arial" w:cs="Arial"/>
          <w:sz w:val="20"/>
          <w:szCs w:val="20"/>
        </w:rPr>
        <w:t>Apoyo a emprendedores de $15,000.00 a $500,000.00 Plazo hasta 60 meses</w:t>
      </w:r>
      <w:r w:rsidR="008D6298" w:rsidRPr="008A1738">
        <w:rPr>
          <w:rFonts w:ascii="Arial" w:hAnsi="Arial" w:cs="Arial"/>
          <w:sz w:val="20"/>
          <w:szCs w:val="20"/>
        </w:rPr>
        <w:t>.</w:t>
      </w:r>
    </w:p>
    <w:p w14:paraId="268F28DC" w14:textId="77777777" w:rsidR="008D6298" w:rsidRPr="008A1738" w:rsidRDefault="008D6298" w:rsidP="008D6298">
      <w:pPr>
        <w:spacing w:after="0" w:line="240" w:lineRule="auto"/>
        <w:jc w:val="both"/>
        <w:rPr>
          <w:rFonts w:ascii="Arial" w:hAnsi="Arial" w:cs="Arial"/>
          <w:sz w:val="20"/>
          <w:szCs w:val="20"/>
        </w:rPr>
      </w:pPr>
    </w:p>
    <w:p w14:paraId="5D1F42AE" w14:textId="77777777" w:rsidR="008D6298" w:rsidRPr="008A1738" w:rsidRDefault="001A7578" w:rsidP="00373463">
      <w:pPr>
        <w:pStyle w:val="Prrafodelista"/>
        <w:numPr>
          <w:ilvl w:val="0"/>
          <w:numId w:val="13"/>
        </w:numPr>
        <w:spacing w:after="0" w:line="240" w:lineRule="auto"/>
        <w:jc w:val="both"/>
        <w:rPr>
          <w:rFonts w:ascii="Arial" w:hAnsi="Arial" w:cs="Arial"/>
          <w:sz w:val="20"/>
          <w:szCs w:val="20"/>
        </w:rPr>
      </w:pPr>
      <w:r w:rsidRPr="00DF1B73">
        <w:rPr>
          <w:rFonts w:ascii="Arial" w:hAnsi="Arial" w:cs="Arial"/>
          <w:sz w:val="20"/>
          <w:szCs w:val="20"/>
        </w:rPr>
        <w:t>Bolsa de Garantía FIRA $1,300,000.00 a $31,000,000.00</w:t>
      </w:r>
    </w:p>
    <w:p w14:paraId="134E0759" w14:textId="77777777" w:rsidR="008B439C" w:rsidRPr="008A1738" w:rsidRDefault="008B439C" w:rsidP="008B439C">
      <w:pPr>
        <w:spacing w:after="0" w:line="240" w:lineRule="auto"/>
        <w:jc w:val="both"/>
        <w:rPr>
          <w:rFonts w:ascii="Arial" w:hAnsi="Arial" w:cs="Arial"/>
          <w:sz w:val="20"/>
          <w:szCs w:val="20"/>
        </w:rPr>
      </w:pPr>
    </w:p>
    <w:p w14:paraId="337C97A8" w14:textId="77777777" w:rsidR="0085679A" w:rsidRDefault="001A7578" w:rsidP="00373463">
      <w:pPr>
        <w:pStyle w:val="Prrafodelista"/>
        <w:numPr>
          <w:ilvl w:val="0"/>
          <w:numId w:val="13"/>
        </w:numPr>
        <w:spacing w:after="0" w:line="240" w:lineRule="auto"/>
        <w:jc w:val="both"/>
        <w:rPr>
          <w:rFonts w:ascii="Arial" w:hAnsi="Arial" w:cs="Arial"/>
          <w:sz w:val="20"/>
          <w:szCs w:val="20"/>
        </w:rPr>
      </w:pPr>
      <w:r w:rsidRPr="00DF1B73">
        <w:rPr>
          <w:rFonts w:ascii="Arial" w:hAnsi="Arial" w:cs="Arial"/>
          <w:sz w:val="20"/>
          <w:szCs w:val="20"/>
        </w:rPr>
        <w:t>Programa de Garantía NAFIN+GTO Contigo SI $5,000,000.00 Plazo hasta 60 meses</w:t>
      </w:r>
      <w:r w:rsidR="0085679A" w:rsidRPr="008A1738">
        <w:rPr>
          <w:rFonts w:ascii="Arial" w:hAnsi="Arial" w:cs="Arial"/>
          <w:sz w:val="20"/>
          <w:szCs w:val="20"/>
        </w:rPr>
        <w:t>.</w:t>
      </w:r>
    </w:p>
    <w:p w14:paraId="4DD2D5F5" w14:textId="77777777" w:rsidR="004A3A40" w:rsidRPr="004A3A40" w:rsidRDefault="004A3A40" w:rsidP="004A3A40">
      <w:pPr>
        <w:pStyle w:val="Prrafodelista"/>
        <w:rPr>
          <w:rFonts w:ascii="Arial" w:hAnsi="Arial" w:cs="Arial"/>
          <w:sz w:val="20"/>
          <w:szCs w:val="20"/>
        </w:rPr>
      </w:pPr>
    </w:p>
    <w:p w14:paraId="2C66EE3F" w14:textId="77777777" w:rsidR="004A3A40" w:rsidRDefault="001A7578" w:rsidP="00373463">
      <w:pPr>
        <w:pStyle w:val="Prrafodelista"/>
        <w:numPr>
          <w:ilvl w:val="0"/>
          <w:numId w:val="13"/>
        </w:numPr>
        <w:spacing w:after="0" w:line="240" w:lineRule="auto"/>
        <w:jc w:val="both"/>
        <w:rPr>
          <w:rFonts w:ascii="Arial" w:hAnsi="Arial" w:cs="Arial"/>
          <w:sz w:val="20"/>
          <w:szCs w:val="20"/>
        </w:rPr>
      </w:pPr>
      <w:r w:rsidRPr="00DF1B73">
        <w:rPr>
          <w:rFonts w:ascii="Arial" w:hAnsi="Arial" w:cs="Arial"/>
          <w:sz w:val="20"/>
          <w:szCs w:val="20"/>
        </w:rPr>
        <w:t>Programa de garantías con la banca comercial hasta $4,434,000.00 Plazo de 1 a 3 años</w:t>
      </w:r>
      <w:r w:rsidR="004A3A40" w:rsidRPr="008A1738">
        <w:rPr>
          <w:rFonts w:ascii="Arial" w:hAnsi="Arial" w:cs="Arial"/>
          <w:sz w:val="20"/>
          <w:szCs w:val="20"/>
        </w:rPr>
        <w:t>.</w:t>
      </w:r>
      <w:r w:rsidR="004A3A40">
        <w:rPr>
          <w:rFonts w:ascii="Arial" w:hAnsi="Arial" w:cs="Arial"/>
          <w:sz w:val="20"/>
          <w:szCs w:val="20"/>
        </w:rPr>
        <w:t xml:space="preserve"> </w:t>
      </w:r>
    </w:p>
    <w:p w14:paraId="03CEC35A" w14:textId="77777777" w:rsidR="004A3A40" w:rsidRPr="004A3A40" w:rsidRDefault="004A3A40" w:rsidP="004A3A40">
      <w:pPr>
        <w:pStyle w:val="Prrafodelista"/>
        <w:rPr>
          <w:rFonts w:ascii="Arial" w:hAnsi="Arial" w:cs="Arial"/>
          <w:sz w:val="20"/>
          <w:szCs w:val="20"/>
        </w:rPr>
      </w:pPr>
    </w:p>
    <w:p w14:paraId="2E290CB8" w14:textId="77777777" w:rsidR="004A3A40" w:rsidRPr="008A1738" w:rsidRDefault="001A7578" w:rsidP="00373463">
      <w:pPr>
        <w:pStyle w:val="Prrafodelista"/>
        <w:numPr>
          <w:ilvl w:val="0"/>
          <w:numId w:val="13"/>
        </w:numPr>
        <w:spacing w:after="0" w:line="240" w:lineRule="auto"/>
        <w:jc w:val="both"/>
        <w:rPr>
          <w:rFonts w:ascii="Arial" w:hAnsi="Arial" w:cs="Arial"/>
          <w:sz w:val="20"/>
          <w:szCs w:val="20"/>
        </w:rPr>
      </w:pPr>
      <w:r w:rsidRPr="00DF1B73">
        <w:rPr>
          <w:rFonts w:ascii="Arial" w:hAnsi="Arial" w:cs="Arial"/>
          <w:sz w:val="20"/>
          <w:szCs w:val="20"/>
        </w:rPr>
        <w:t>Programa Gto Sustentable desde $50,000.00 hasta $6,000,000.00 Plazo hasta 72 meses</w:t>
      </w:r>
      <w:r w:rsidR="00D63E65">
        <w:rPr>
          <w:rFonts w:ascii="Arial" w:hAnsi="Arial" w:cs="Arial"/>
          <w:sz w:val="20"/>
          <w:szCs w:val="20"/>
        </w:rPr>
        <w:t>.</w:t>
      </w:r>
    </w:p>
    <w:p w14:paraId="77D9AB15" w14:textId="77777777" w:rsidR="0085679A" w:rsidRPr="008A1738" w:rsidRDefault="0085679A" w:rsidP="008B439C">
      <w:pPr>
        <w:spacing w:after="0" w:line="240" w:lineRule="auto"/>
        <w:jc w:val="both"/>
        <w:rPr>
          <w:rFonts w:ascii="Arial" w:hAnsi="Arial" w:cs="Arial"/>
          <w:sz w:val="20"/>
          <w:szCs w:val="20"/>
        </w:rPr>
      </w:pPr>
    </w:p>
    <w:p w14:paraId="74854654" w14:textId="77777777" w:rsidR="008B439C" w:rsidRPr="008A1738" w:rsidRDefault="008B439C" w:rsidP="008B439C">
      <w:pPr>
        <w:spacing w:after="0" w:line="240" w:lineRule="auto"/>
        <w:jc w:val="both"/>
        <w:rPr>
          <w:rFonts w:ascii="Arial" w:hAnsi="Arial" w:cs="Arial"/>
          <w:sz w:val="20"/>
          <w:szCs w:val="20"/>
        </w:rPr>
      </w:pPr>
      <w:r w:rsidRPr="008A1738">
        <w:rPr>
          <w:rFonts w:ascii="Arial" w:hAnsi="Arial" w:cs="Arial"/>
          <w:sz w:val="20"/>
          <w:szCs w:val="20"/>
        </w:rPr>
        <w:t xml:space="preserve">Cada uno de los programas ha sido aprobado por el Comité Técnico en apego a las Reglas de Operación de la Entidad, así como </w:t>
      </w:r>
      <w:r w:rsidR="00373463">
        <w:rPr>
          <w:rFonts w:ascii="Arial" w:hAnsi="Arial" w:cs="Arial"/>
          <w:sz w:val="20"/>
          <w:szCs w:val="20"/>
        </w:rPr>
        <w:t xml:space="preserve">a lo </w:t>
      </w:r>
      <w:r w:rsidRPr="008A1738">
        <w:rPr>
          <w:rFonts w:ascii="Arial" w:hAnsi="Arial" w:cs="Arial"/>
          <w:sz w:val="20"/>
          <w:szCs w:val="20"/>
        </w:rPr>
        <w:t>establecido en los fines del Fideicomiso en los convenios modificatorios.</w:t>
      </w:r>
    </w:p>
    <w:p w14:paraId="37E7EE8A" w14:textId="77777777" w:rsidR="0085679A" w:rsidRPr="008A1738" w:rsidRDefault="0085679A" w:rsidP="00CB41C4">
      <w:pPr>
        <w:tabs>
          <w:tab w:val="left" w:leader="underscore" w:pos="9639"/>
        </w:tabs>
        <w:spacing w:after="0" w:line="240" w:lineRule="auto"/>
        <w:jc w:val="both"/>
        <w:rPr>
          <w:rFonts w:ascii="Arial" w:hAnsi="Arial" w:cs="Arial"/>
          <w:b/>
          <w:sz w:val="20"/>
          <w:szCs w:val="20"/>
        </w:rPr>
      </w:pPr>
    </w:p>
    <w:p w14:paraId="57B6FEDF"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b/>
          <w:sz w:val="20"/>
          <w:szCs w:val="20"/>
        </w:rPr>
        <w:t>c)</w:t>
      </w:r>
      <w:r w:rsidRPr="008A1738">
        <w:rPr>
          <w:rFonts w:ascii="Arial" w:hAnsi="Arial" w:cs="Arial"/>
          <w:sz w:val="20"/>
          <w:szCs w:val="20"/>
        </w:rPr>
        <w:t xml:space="preserve"> E</w:t>
      </w:r>
      <w:r w:rsidR="003E2E8A" w:rsidRPr="008A1738">
        <w:rPr>
          <w:rFonts w:ascii="Arial" w:hAnsi="Arial" w:cs="Arial"/>
          <w:sz w:val="20"/>
          <w:szCs w:val="20"/>
        </w:rPr>
        <w:t>jercicio fiscal</w:t>
      </w:r>
      <w:r w:rsidRPr="008A1738">
        <w:rPr>
          <w:rFonts w:ascii="Arial" w:hAnsi="Arial" w:cs="Arial"/>
          <w:sz w:val="20"/>
          <w:szCs w:val="20"/>
        </w:rPr>
        <w:t>.</w:t>
      </w:r>
    </w:p>
    <w:p w14:paraId="225C8994" w14:textId="77777777" w:rsidR="007D1E76" w:rsidRPr="008A1738" w:rsidRDefault="00D25233" w:rsidP="00CB41C4">
      <w:pPr>
        <w:tabs>
          <w:tab w:val="left" w:leader="underscore" w:pos="9639"/>
        </w:tabs>
        <w:spacing w:after="0" w:line="240" w:lineRule="auto"/>
        <w:jc w:val="both"/>
        <w:rPr>
          <w:rFonts w:ascii="Arial" w:hAnsi="Arial" w:cs="Arial"/>
          <w:sz w:val="20"/>
          <w:szCs w:val="20"/>
        </w:rPr>
      </w:pPr>
      <w:r>
        <w:rPr>
          <w:rFonts w:ascii="Arial" w:eastAsia="Times New Roman" w:hAnsi="Arial" w:cs="Arial"/>
          <w:color w:val="000000"/>
          <w:sz w:val="20"/>
          <w:szCs w:val="20"/>
        </w:rPr>
        <w:t>En</w:t>
      </w:r>
      <w:r w:rsidR="007B7BF7">
        <w:rPr>
          <w:rFonts w:ascii="Arial" w:eastAsia="Times New Roman" w:hAnsi="Arial" w:cs="Arial"/>
          <w:color w:val="000000"/>
          <w:sz w:val="20"/>
          <w:szCs w:val="20"/>
        </w:rPr>
        <w:t xml:space="preserve"> e</w:t>
      </w:r>
      <w:r w:rsidR="00097BDF" w:rsidRPr="008A1738">
        <w:rPr>
          <w:rFonts w:ascii="Arial" w:eastAsia="Times New Roman" w:hAnsi="Arial" w:cs="Arial"/>
          <w:color w:val="000000"/>
          <w:sz w:val="20"/>
          <w:szCs w:val="20"/>
        </w:rPr>
        <w:t xml:space="preserve">l ejercicio fiscal </w:t>
      </w:r>
      <w:r>
        <w:rPr>
          <w:rFonts w:ascii="Arial" w:eastAsia="Times New Roman" w:hAnsi="Arial" w:cs="Arial"/>
          <w:color w:val="000000"/>
          <w:sz w:val="20"/>
          <w:szCs w:val="20"/>
        </w:rPr>
        <w:t xml:space="preserve">que </w:t>
      </w:r>
      <w:r w:rsidR="00097BDF" w:rsidRPr="008A1738">
        <w:rPr>
          <w:rFonts w:ascii="Arial" w:eastAsia="Times New Roman" w:hAnsi="Arial" w:cs="Arial"/>
          <w:color w:val="000000"/>
          <w:sz w:val="20"/>
          <w:szCs w:val="20"/>
        </w:rPr>
        <w:t xml:space="preserve">corresponde al año natural, </w:t>
      </w:r>
      <w:r w:rsidRPr="008A1738">
        <w:rPr>
          <w:rFonts w:ascii="Arial" w:eastAsia="Times New Roman" w:hAnsi="Arial" w:cs="Arial"/>
          <w:color w:val="000000"/>
          <w:sz w:val="20"/>
          <w:szCs w:val="20"/>
        </w:rPr>
        <w:t>el F</w:t>
      </w:r>
      <w:r>
        <w:rPr>
          <w:rFonts w:ascii="Arial" w:eastAsia="Times New Roman" w:hAnsi="Arial" w:cs="Arial"/>
          <w:color w:val="000000"/>
          <w:sz w:val="20"/>
          <w:szCs w:val="20"/>
        </w:rPr>
        <w:t xml:space="preserve">ideicomiso presenta </w:t>
      </w:r>
      <w:r w:rsidR="00F43B8C">
        <w:rPr>
          <w:rFonts w:ascii="Arial" w:eastAsia="Times New Roman" w:hAnsi="Arial" w:cs="Arial"/>
          <w:color w:val="000000"/>
          <w:sz w:val="20"/>
          <w:szCs w:val="20"/>
        </w:rPr>
        <w:t xml:space="preserve">y realiza el pago </w:t>
      </w:r>
      <w:r>
        <w:rPr>
          <w:rFonts w:ascii="Arial" w:eastAsia="Times New Roman" w:hAnsi="Arial" w:cs="Arial"/>
          <w:color w:val="000000"/>
          <w:sz w:val="20"/>
          <w:szCs w:val="20"/>
        </w:rPr>
        <w:t>de forma mensual la “Declaración provisional o definitiva de impuestos federales” así como la “Declaración definitiva de impuestos estatales</w:t>
      </w:r>
      <w:r w:rsidR="00F43B8C">
        <w:rPr>
          <w:rFonts w:ascii="Arial" w:eastAsia="Times New Roman" w:hAnsi="Arial" w:cs="Arial"/>
          <w:color w:val="000000"/>
          <w:sz w:val="20"/>
          <w:szCs w:val="20"/>
        </w:rPr>
        <w:t>”</w:t>
      </w:r>
      <w:r w:rsidR="00883759">
        <w:rPr>
          <w:rFonts w:ascii="Arial" w:eastAsia="Times New Roman" w:hAnsi="Arial" w:cs="Arial"/>
          <w:color w:val="000000"/>
          <w:sz w:val="20"/>
          <w:szCs w:val="20"/>
        </w:rPr>
        <w:t xml:space="preserve">, también </w:t>
      </w:r>
      <w:r w:rsidR="00AA0CBB">
        <w:rPr>
          <w:rFonts w:ascii="Arial" w:eastAsia="Times New Roman" w:hAnsi="Arial" w:cs="Arial"/>
          <w:color w:val="000000"/>
          <w:sz w:val="20"/>
          <w:szCs w:val="20"/>
        </w:rPr>
        <w:t xml:space="preserve">de forma anual </w:t>
      </w:r>
      <w:r w:rsidR="00883759">
        <w:rPr>
          <w:rFonts w:ascii="Arial" w:eastAsia="Times New Roman" w:hAnsi="Arial" w:cs="Arial"/>
          <w:color w:val="000000"/>
          <w:sz w:val="20"/>
          <w:szCs w:val="20"/>
        </w:rPr>
        <w:t xml:space="preserve">se </w:t>
      </w:r>
      <w:r w:rsidR="00AA0CBB">
        <w:rPr>
          <w:rFonts w:ascii="Arial" w:eastAsia="Times New Roman" w:hAnsi="Arial" w:cs="Arial"/>
          <w:color w:val="000000"/>
          <w:sz w:val="20"/>
          <w:szCs w:val="20"/>
        </w:rPr>
        <w:t xml:space="preserve">presenta </w:t>
      </w:r>
      <w:r w:rsidR="00883759">
        <w:rPr>
          <w:rFonts w:ascii="Arial" w:eastAsia="Times New Roman" w:hAnsi="Arial" w:cs="Arial"/>
          <w:color w:val="000000"/>
          <w:sz w:val="20"/>
          <w:szCs w:val="20"/>
        </w:rPr>
        <w:t>la “Declaración</w:t>
      </w:r>
      <w:r w:rsidR="00AA0CBB">
        <w:rPr>
          <w:rFonts w:ascii="Arial" w:eastAsia="Times New Roman" w:hAnsi="Arial" w:cs="Arial"/>
          <w:color w:val="000000"/>
          <w:sz w:val="20"/>
          <w:szCs w:val="20"/>
        </w:rPr>
        <w:t xml:space="preserve"> </w:t>
      </w:r>
      <w:r w:rsidR="00D1471F">
        <w:rPr>
          <w:rFonts w:ascii="Arial" w:eastAsia="Times New Roman" w:hAnsi="Arial" w:cs="Arial"/>
          <w:color w:val="000000"/>
          <w:sz w:val="20"/>
          <w:szCs w:val="20"/>
        </w:rPr>
        <w:t xml:space="preserve">del Ejercicio </w:t>
      </w:r>
      <w:r w:rsidR="00AA0CBB">
        <w:rPr>
          <w:rFonts w:ascii="Arial" w:eastAsia="Times New Roman" w:hAnsi="Arial" w:cs="Arial"/>
          <w:color w:val="000000"/>
          <w:sz w:val="20"/>
          <w:szCs w:val="20"/>
        </w:rPr>
        <w:t>de Personas</w:t>
      </w:r>
      <w:r w:rsidR="007420BC">
        <w:rPr>
          <w:rFonts w:ascii="Arial" w:eastAsia="Times New Roman" w:hAnsi="Arial" w:cs="Arial"/>
          <w:color w:val="000000"/>
          <w:sz w:val="20"/>
          <w:szCs w:val="20"/>
        </w:rPr>
        <w:t xml:space="preserve"> </w:t>
      </w:r>
      <w:r w:rsidR="00AA0CBB">
        <w:rPr>
          <w:rFonts w:ascii="Arial" w:eastAsia="Times New Roman" w:hAnsi="Arial" w:cs="Arial"/>
          <w:color w:val="000000"/>
          <w:sz w:val="20"/>
          <w:szCs w:val="20"/>
        </w:rPr>
        <w:t>Morales</w:t>
      </w:r>
      <w:r w:rsidR="00D1471F">
        <w:rPr>
          <w:rFonts w:ascii="Arial" w:eastAsia="Times New Roman" w:hAnsi="Arial" w:cs="Arial"/>
          <w:color w:val="000000"/>
          <w:sz w:val="20"/>
          <w:szCs w:val="20"/>
        </w:rPr>
        <w:t xml:space="preserve"> con Fines No Lucrativos</w:t>
      </w:r>
      <w:r w:rsidR="00AA0CBB">
        <w:rPr>
          <w:rFonts w:ascii="Arial" w:eastAsia="Times New Roman" w:hAnsi="Arial" w:cs="Arial"/>
          <w:color w:val="000000"/>
          <w:sz w:val="20"/>
          <w:szCs w:val="20"/>
        </w:rPr>
        <w:t>” y</w:t>
      </w:r>
      <w:r w:rsidR="00AA1066">
        <w:rPr>
          <w:rFonts w:ascii="Arial" w:eastAsia="Times New Roman" w:hAnsi="Arial" w:cs="Arial"/>
          <w:color w:val="000000"/>
          <w:sz w:val="20"/>
          <w:szCs w:val="20"/>
        </w:rPr>
        <w:t>,</w:t>
      </w:r>
      <w:r w:rsidR="00AA0CBB">
        <w:rPr>
          <w:rFonts w:ascii="Arial" w:eastAsia="Times New Roman" w:hAnsi="Arial" w:cs="Arial"/>
          <w:color w:val="000000"/>
          <w:sz w:val="20"/>
          <w:szCs w:val="20"/>
        </w:rPr>
        <w:t xml:space="preserve"> por un despacho externo</w:t>
      </w:r>
      <w:r w:rsidR="00AA1066">
        <w:rPr>
          <w:rFonts w:ascii="Arial" w:eastAsia="Times New Roman" w:hAnsi="Arial" w:cs="Arial"/>
          <w:color w:val="000000"/>
          <w:sz w:val="20"/>
          <w:szCs w:val="20"/>
        </w:rPr>
        <w:t>,</w:t>
      </w:r>
      <w:r w:rsidR="00AA0CBB">
        <w:rPr>
          <w:rFonts w:ascii="Arial" w:eastAsia="Times New Roman" w:hAnsi="Arial" w:cs="Arial"/>
          <w:color w:val="000000"/>
          <w:sz w:val="20"/>
          <w:szCs w:val="20"/>
        </w:rPr>
        <w:t xml:space="preserve"> realiza la Auditoría para efectos de la presentación del Dictamen de los Estados Financieros. Por otro lado, el fideicomiso </w:t>
      </w:r>
      <w:r w:rsidR="00097BDF" w:rsidRPr="008A1738">
        <w:rPr>
          <w:rFonts w:ascii="Arial" w:eastAsia="Times New Roman" w:hAnsi="Arial" w:cs="Arial"/>
          <w:color w:val="000000"/>
          <w:sz w:val="20"/>
          <w:szCs w:val="20"/>
        </w:rPr>
        <w:t>realiza cortes mensuales</w:t>
      </w:r>
      <w:r w:rsidR="003E2E8A" w:rsidRPr="008A1738">
        <w:rPr>
          <w:rFonts w:ascii="Arial" w:eastAsia="Times New Roman" w:hAnsi="Arial" w:cs="Arial"/>
          <w:color w:val="000000"/>
          <w:sz w:val="20"/>
          <w:szCs w:val="20"/>
        </w:rPr>
        <w:t>, trimestrales y anual</w:t>
      </w:r>
      <w:r w:rsidR="00097BDF" w:rsidRPr="008A1738">
        <w:rPr>
          <w:rFonts w:ascii="Arial" w:eastAsia="Times New Roman" w:hAnsi="Arial" w:cs="Arial"/>
          <w:color w:val="000000"/>
          <w:sz w:val="20"/>
          <w:szCs w:val="20"/>
        </w:rPr>
        <w:t xml:space="preserve"> para la </w:t>
      </w:r>
      <w:r w:rsidR="00AA0CBB">
        <w:rPr>
          <w:rFonts w:ascii="Arial" w:eastAsia="Times New Roman" w:hAnsi="Arial" w:cs="Arial"/>
          <w:color w:val="000000"/>
          <w:sz w:val="20"/>
          <w:szCs w:val="20"/>
        </w:rPr>
        <w:t xml:space="preserve">integración y </w:t>
      </w:r>
      <w:r w:rsidR="00097BDF" w:rsidRPr="008A1738">
        <w:rPr>
          <w:rFonts w:ascii="Arial" w:eastAsia="Times New Roman" w:hAnsi="Arial" w:cs="Arial"/>
          <w:color w:val="000000"/>
          <w:sz w:val="20"/>
          <w:szCs w:val="20"/>
        </w:rPr>
        <w:t xml:space="preserve">presentación de </w:t>
      </w:r>
      <w:r w:rsidR="003E2E8A" w:rsidRPr="008A1738">
        <w:rPr>
          <w:rFonts w:ascii="Arial" w:eastAsia="Times New Roman" w:hAnsi="Arial" w:cs="Arial"/>
          <w:color w:val="000000"/>
          <w:sz w:val="20"/>
          <w:szCs w:val="20"/>
        </w:rPr>
        <w:t>Información Financiera y C</w:t>
      </w:r>
      <w:r w:rsidR="00097BDF" w:rsidRPr="008A1738">
        <w:rPr>
          <w:rFonts w:ascii="Arial" w:eastAsia="Times New Roman" w:hAnsi="Arial" w:cs="Arial"/>
          <w:color w:val="000000"/>
          <w:sz w:val="20"/>
          <w:szCs w:val="20"/>
        </w:rPr>
        <w:t>uenta</w:t>
      </w:r>
      <w:r w:rsidR="003E2E8A" w:rsidRPr="008A1738">
        <w:rPr>
          <w:rFonts w:ascii="Arial" w:eastAsia="Times New Roman" w:hAnsi="Arial" w:cs="Arial"/>
          <w:color w:val="000000"/>
          <w:sz w:val="20"/>
          <w:szCs w:val="20"/>
        </w:rPr>
        <w:t xml:space="preserve"> P</w:t>
      </w:r>
      <w:r w:rsidR="00097BDF" w:rsidRPr="008A1738">
        <w:rPr>
          <w:rFonts w:ascii="Arial" w:eastAsia="Times New Roman" w:hAnsi="Arial" w:cs="Arial"/>
          <w:color w:val="000000"/>
          <w:sz w:val="20"/>
          <w:szCs w:val="20"/>
        </w:rPr>
        <w:t>ública</w:t>
      </w:r>
      <w:r w:rsidR="00AA0CBB" w:rsidRPr="00AA0CBB">
        <w:rPr>
          <w:rFonts w:ascii="Arial" w:eastAsia="Times New Roman" w:hAnsi="Arial" w:cs="Arial"/>
          <w:color w:val="000000"/>
          <w:sz w:val="20"/>
          <w:szCs w:val="20"/>
        </w:rPr>
        <w:t xml:space="preserve"> </w:t>
      </w:r>
      <w:r w:rsidR="00AA0CBB">
        <w:rPr>
          <w:rFonts w:ascii="Arial" w:eastAsia="Times New Roman" w:hAnsi="Arial" w:cs="Arial"/>
          <w:color w:val="000000"/>
          <w:sz w:val="20"/>
          <w:szCs w:val="20"/>
        </w:rPr>
        <w:t xml:space="preserve">en materia de </w:t>
      </w:r>
      <w:r w:rsidR="00D1471F">
        <w:rPr>
          <w:rFonts w:ascii="Arial" w:eastAsia="Times New Roman" w:hAnsi="Arial" w:cs="Arial"/>
          <w:color w:val="000000"/>
          <w:sz w:val="20"/>
          <w:szCs w:val="20"/>
        </w:rPr>
        <w:t xml:space="preserve">la Ley General de </w:t>
      </w:r>
      <w:r w:rsidR="00AA0CBB">
        <w:rPr>
          <w:rFonts w:ascii="Arial" w:eastAsia="Times New Roman" w:hAnsi="Arial" w:cs="Arial"/>
          <w:color w:val="000000"/>
          <w:sz w:val="20"/>
          <w:szCs w:val="20"/>
        </w:rPr>
        <w:t>Contabilidad Gubernamental</w:t>
      </w:r>
      <w:r w:rsidR="00D1471F">
        <w:rPr>
          <w:rFonts w:ascii="Arial" w:eastAsia="Times New Roman" w:hAnsi="Arial" w:cs="Arial"/>
          <w:color w:val="000000"/>
          <w:sz w:val="20"/>
          <w:szCs w:val="20"/>
        </w:rPr>
        <w:t>.</w:t>
      </w:r>
    </w:p>
    <w:p w14:paraId="5316C111"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p w14:paraId="2AF97BE6" w14:textId="77777777" w:rsidR="008B439C"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b/>
          <w:sz w:val="20"/>
          <w:szCs w:val="20"/>
        </w:rPr>
        <w:t>d)</w:t>
      </w:r>
      <w:r w:rsidRPr="008A1738">
        <w:rPr>
          <w:rFonts w:ascii="Arial" w:hAnsi="Arial" w:cs="Arial"/>
          <w:sz w:val="20"/>
          <w:szCs w:val="20"/>
        </w:rPr>
        <w:t xml:space="preserve"> Régimen jurídico (Forma como está dada de alta la entidad ante la S.H.C.P., ejemplos: S.C., S.A., Personas mo</w:t>
      </w:r>
      <w:r w:rsidR="00B12279">
        <w:rPr>
          <w:rFonts w:ascii="Arial" w:hAnsi="Arial" w:cs="Arial"/>
          <w:sz w:val="20"/>
          <w:szCs w:val="20"/>
        </w:rPr>
        <w:t>rales sin fines de lucro, etc.)</w:t>
      </w:r>
    </w:p>
    <w:p w14:paraId="4012EE69" w14:textId="77777777" w:rsidR="00B12279" w:rsidRDefault="00B12279" w:rsidP="00CB41C4">
      <w:pPr>
        <w:tabs>
          <w:tab w:val="left" w:leader="underscore" w:pos="9639"/>
        </w:tabs>
        <w:spacing w:after="0" w:line="240" w:lineRule="auto"/>
        <w:jc w:val="both"/>
        <w:rPr>
          <w:rFonts w:ascii="Arial" w:hAnsi="Arial" w:cs="Arial"/>
          <w:sz w:val="20"/>
          <w:szCs w:val="20"/>
        </w:rPr>
      </w:pPr>
    </w:p>
    <w:p w14:paraId="31511367" w14:textId="77777777" w:rsidR="00554E9E" w:rsidRDefault="00B12279" w:rsidP="00CB41C4">
      <w:pPr>
        <w:tabs>
          <w:tab w:val="left" w:leader="underscore" w:pos="9639"/>
        </w:tabs>
        <w:spacing w:after="0" w:line="240" w:lineRule="auto"/>
        <w:jc w:val="both"/>
        <w:rPr>
          <w:rFonts w:ascii="Arial" w:hAnsi="Arial" w:cs="Arial"/>
          <w:sz w:val="20"/>
          <w:szCs w:val="20"/>
        </w:rPr>
      </w:pPr>
      <w:r>
        <w:rPr>
          <w:rFonts w:ascii="Arial" w:hAnsi="Arial" w:cs="Arial"/>
          <w:sz w:val="20"/>
          <w:szCs w:val="20"/>
        </w:rPr>
        <w:t xml:space="preserve">Fondos Guanajuato de Financiamiento está </w:t>
      </w:r>
      <w:r w:rsidR="00554E9E">
        <w:rPr>
          <w:rFonts w:ascii="Arial" w:hAnsi="Arial" w:cs="Arial"/>
          <w:sz w:val="20"/>
          <w:szCs w:val="20"/>
        </w:rPr>
        <w:t>registrado</w:t>
      </w:r>
      <w:r>
        <w:rPr>
          <w:rFonts w:ascii="Arial" w:hAnsi="Arial" w:cs="Arial"/>
          <w:sz w:val="20"/>
          <w:szCs w:val="20"/>
        </w:rPr>
        <w:t xml:space="preserve"> </w:t>
      </w:r>
      <w:r w:rsidR="007B7BF7">
        <w:rPr>
          <w:rFonts w:ascii="Arial" w:hAnsi="Arial" w:cs="Arial"/>
          <w:sz w:val="20"/>
          <w:szCs w:val="20"/>
        </w:rPr>
        <w:t xml:space="preserve">ante la SHCP mediante el SAT </w:t>
      </w:r>
      <w:r w:rsidR="00554E9E">
        <w:rPr>
          <w:rFonts w:ascii="Arial" w:hAnsi="Arial" w:cs="Arial"/>
          <w:sz w:val="20"/>
          <w:szCs w:val="20"/>
        </w:rPr>
        <w:t>de la siguiente forma:</w:t>
      </w:r>
    </w:p>
    <w:p w14:paraId="0E62276B" w14:textId="77777777" w:rsidR="00554E9E" w:rsidRDefault="00554E9E" w:rsidP="00CB41C4">
      <w:pPr>
        <w:tabs>
          <w:tab w:val="left" w:leader="underscore" w:pos="9639"/>
        </w:tabs>
        <w:spacing w:after="0" w:line="240" w:lineRule="auto"/>
        <w:jc w:val="both"/>
        <w:rPr>
          <w:rFonts w:ascii="Arial" w:hAnsi="Arial" w:cs="Arial"/>
          <w:sz w:val="20"/>
          <w:szCs w:val="20"/>
        </w:rPr>
      </w:pPr>
      <w:r>
        <w:rPr>
          <w:rFonts w:ascii="Arial" w:hAnsi="Arial" w:cs="Arial"/>
          <w:sz w:val="20"/>
          <w:szCs w:val="20"/>
        </w:rPr>
        <w:t>RFC: NFF9204099T4</w:t>
      </w:r>
    </w:p>
    <w:p w14:paraId="668EF4E8" w14:textId="77777777" w:rsidR="00554E9E" w:rsidRDefault="00554E9E" w:rsidP="00CB41C4">
      <w:pPr>
        <w:tabs>
          <w:tab w:val="left" w:leader="underscore" w:pos="9639"/>
        </w:tabs>
        <w:spacing w:after="0" w:line="240" w:lineRule="auto"/>
        <w:jc w:val="both"/>
        <w:rPr>
          <w:rFonts w:ascii="Arial" w:hAnsi="Arial" w:cs="Arial"/>
          <w:sz w:val="20"/>
          <w:szCs w:val="20"/>
        </w:rPr>
      </w:pPr>
      <w:r>
        <w:rPr>
          <w:rFonts w:ascii="Arial" w:hAnsi="Arial" w:cs="Arial"/>
          <w:sz w:val="20"/>
          <w:szCs w:val="20"/>
        </w:rPr>
        <w:t>Denominación/Razón Social: Fondos Guanajuato de Financiamiento</w:t>
      </w:r>
    </w:p>
    <w:p w14:paraId="15565B99" w14:textId="77777777" w:rsidR="00B12279" w:rsidRPr="008A1738" w:rsidRDefault="00B12279" w:rsidP="00CB41C4">
      <w:pPr>
        <w:tabs>
          <w:tab w:val="left" w:leader="underscore" w:pos="9639"/>
        </w:tabs>
        <w:spacing w:after="0" w:line="240" w:lineRule="auto"/>
        <w:jc w:val="both"/>
        <w:rPr>
          <w:rFonts w:ascii="Arial" w:hAnsi="Arial" w:cs="Arial"/>
          <w:sz w:val="20"/>
          <w:szCs w:val="20"/>
        </w:rPr>
      </w:pPr>
      <w:r>
        <w:rPr>
          <w:rFonts w:ascii="Arial" w:hAnsi="Arial" w:cs="Arial"/>
          <w:sz w:val="20"/>
          <w:szCs w:val="20"/>
        </w:rPr>
        <w:t>Régimen Fiscal</w:t>
      </w:r>
      <w:r w:rsidR="00554E9E">
        <w:rPr>
          <w:rFonts w:ascii="Arial" w:hAnsi="Arial" w:cs="Arial"/>
          <w:sz w:val="20"/>
          <w:szCs w:val="20"/>
        </w:rPr>
        <w:t>:</w:t>
      </w:r>
      <w:r>
        <w:rPr>
          <w:rFonts w:ascii="Arial" w:hAnsi="Arial" w:cs="Arial"/>
          <w:sz w:val="20"/>
          <w:szCs w:val="20"/>
        </w:rPr>
        <w:t xml:space="preserve"> 603 Personas Morales con Fines No Lucrativos</w:t>
      </w:r>
      <w:r w:rsidR="007B7BF7">
        <w:rPr>
          <w:rFonts w:ascii="Arial" w:hAnsi="Arial" w:cs="Arial"/>
          <w:sz w:val="20"/>
          <w:szCs w:val="20"/>
        </w:rPr>
        <w:t>.</w:t>
      </w:r>
    </w:p>
    <w:p w14:paraId="2D04C4F7" w14:textId="77777777" w:rsidR="00554E9E" w:rsidRPr="00BF5B9D" w:rsidRDefault="00554E9E" w:rsidP="00554E9E">
      <w:pPr>
        <w:pStyle w:val="Prrafodelista"/>
        <w:spacing w:after="0" w:line="240" w:lineRule="auto"/>
        <w:ind w:left="0"/>
        <w:jc w:val="both"/>
        <w:rPr>
          <w:rFonts w:ascii="Arial" w:eastAsia="Times New Roman" w:hAnsi="Arial" w:cs="Arial"/>
          <w:color w:val="000000"/>
          <w:sz w:val="20"/>
          <w:szCs w:val="20"/>
        </w:rPr>
      </w:pPr>
      <w:r>
        <w:rPr>
          <w:rFonts w:ascii="Arial" w:eastAsia="Times New Roman" w:hAnsi="Arial" w:cs="Arial"/>
          <w:color w:val="000000"/>
          <w:sz w:val="20"/>
          <w:szCs w:val="20"/>
        </w:rPr>
        <w:t>Régimen C</w:t>
      </w:r>
      <w:r w:rsidRPr="00BF5B9D">
        <w:rPr>
          <w:rFonts w:ascii="Arial" w:eastAsia="Times New Roman" w:hAnsi="Arial" w:cs="Arial"/>
          <w:color w:val="000000"/>
          <w:sz w:val="20"/>
          <w:szCs w:val="20"/>
        </w:rPr>
        <w:t>apital: Sin tipo de sociedad.</w:t>
      </w:r>
    </w:p>
    <w:p w14:paraId="2B04FD0A" w14:textId="77777777" w:rsidR="00554E9E" w:rsidRPr="00BF5B9D" w:rsidRDefault="00554E9E" w:rsidP="00554E9E">
      <w:pPr>
        <w:pStyle w:val="Prrafodelista"/>
        <w:spacing w:after="0" w:line="240" w:lineRule="auto"/>
        <w:ind w:left="0"/>
        <w:jc w:val="both"/>
        <w:rPr>
          <w:rFonts w:ascii="Arial" w:eastAsia="Times New Roman" w:hAnsi="Arial" w:cs="Arial"/>
          <w:color w:val="000000"/>
          <w:sz w:val="20"/>
          <w:szCs w:val="20"/>
        </w:rPr>
      </w:pPr>
      <w:r w:rsidRPr="00BF5B9D">
        <w:rPr>
          <w:rFonts w:ascii="Arial" w:eastAsia="Times New Roman" w:hAnsi="Arial" w:cs="Arial"/>
          <w:color w:val="000000"/>
          <w:sz w:val="20"/>
          <w:szCs w:val="20"/>
        </w:rPr>
        <w:t>Actividad económica: Fondos y fideicomisos financieros para el desarrollo.</w:t>
      </w:r>
    </w:p>
    <w:p w14:paraId="796C4325" w14:textId="77777777" w:rsidR="00B869D6" w:rsidRDefault="00B869D6" w:rsidP="00554E9E">
      <w:pPr>
        <w:tabs>
          <w:tab w:val="left" w:leader="underscore" w:pos="9639"/>
        </w:tabs>
        <w:spacing w:after="0" w:line="240" w:lineRule="auto"/>
        <w:jc w:val="both"/>
        <w:rPr>
          <w:rFonts w:ascii="Arial" w:hAnsi="Arial" w:cs="Arial"/>
          <w:sz w:val="20"/>
          <w:szCs w:val="20"/>
        </w:rPr>
      </w:pPr>
    </w:p>
    <w:p w14:paraId="4958CC77" w14:textId="77777777" w:rsidR="00554E9E" w:rsidRPr="008A1738" w:rsidRDefault="00554E9E" w:rsidP="00CB41C4">
      <w:pPr>
        <w:tabs>
          <w:tab w:val="left" w:leader="underscore" w:pos="9639"/>
        </w:tabs>
        <w:spacing w:after="0" w:line="240" w:lineRule="auto"/>
        <w:jc w:val="both"/>
        <w:rPr>
          <w:rFonts w:ascii="Arial" w:hAnsi="Arial" w:cs="Arial"/>
          <w:sz w:val="20"/>
          <w:szCs w:val="20"/>
        </w:rPr>
      </w:pPr>
    </w:p>
    <w:p w14:paraId="6EA8CBF7" w14:textId="77777777" w:rsidR="008B439C" w:rsidRPr="008A1738" w:rsidRDefault="008B439C" w:rsidP="008B439C">
      <w:pPr>
        <w:numPr>
          <w:ilvl w:val="0"/>
          <w:numId w:val="9"/>
        </w:numPr>
        <w:spacing w:after="0" w:line="240" w:lineRule="auto"/>
        <w:ind w:left="0" w:firstLine="0"/>
        <w:rPr>
          <w:rFonts w:ascii="Arial" w:hAnsi="Arial" w:cs="Arial"/>
          <w:color w:val="000000"/>
          <w:sz w:val="20"/>
          <w:szCs w:val="20"/>
        </w:rPr>
      </w:pPr>
      <w:r w:rsidRPr="008A1738">
        <w:rPr>
          <w:rFonts w:ascii="Arial" w:hAnsi="Arial" w:cs="Arial"/>
          <w:b/>
          <w:bCs/>
          <w:sz w:val="20"/>
          <w:szCs w:val="20"/>
        </w:rPr>
        <w:t>Introducción, antecedentes y estructura básica del ente</w:t>
      </w:r>
    </w:p>
    <w:p w14:paraId="5CA5C1A8" w14:textId="77777777" w:rsidR="008B439C" w:rsidRPr="008A1738" w:rsidRDefault="008B439C" w:rsidP="008B439C">
      <w:pPr>
        <w:spacing w:line="240" w:lineRule="exact"/>
        <w:jc w:val="both"/>
        <w:rPr>
          <w:rFonts w:ascii="Arial" w:hAnsi="Arial" w:cs="Arial"/>
          <w:sz w:val="20"/>
          <w:szCs w:val="20"/>
        </w:rPr>
      </w:pPr>
      <w:r w:rsidRPr="008A1738">
        <w:rPr>
          <w:rFonts w:ascii="Arial" w:hAnsi="Arial" w:cs="Arial"/>
          <w:b/>
          <w:i/>
          <w:sz w:val="20"/>
          <w:szCs w:val="20"/>
        </w:rPr>
        <w:t>Creación, objeto social, régimen jurídico, principal actividad y entorno financiero</w:t>
      </w:r>
      <w:r w:rsidRPr="008A1738">
        <w:rPr>
          <w:rFonts w:ascii="Arial" w:hAnsi="Arial" w:cs="Arial"/>
          <w:sz w:val="20"/>
          <w:szCs w:val="20"/>
        </w:rPr>
        <w:t xml:space="preserve"> – Fondo para el Financiamiento de las Empresas de Solidaridad del Estado de Guanajuato  (el “Fondo”) fue constituido el día 4 de abril de 1992 a través del contrato de fideicomiso celebrado por una parte por el Gobierno del Estado de Guanajuato, en su carácter de fideicomitente y por otra parte en su carácter de fiduciaria, Nacional Financiera, S.N.C., dicho contrato fue celebrado en comparecencia del Gobierno Federal por conducto de la Secretaria de Hacienda y Crédito Público, a través del órgano desconcentrado denominado Coordinación General del Programa Nacional de Apoyo para las Empresas de Solidaridad. Esta última realizó una aportación inicial de manera solidaria por $2,000,000.00 por la cual renuncia a la recuperación de la inversión antes mencionada.</w:t>
      </w:r>
    </w:p>
    <w:p w14:paraId="5E033ED8" w14:textId="77777777" w:rsidR="008B439C" w:rsidRPr="008A1738" w:rsidRDefault="008B439C" w:rsidP="008B439C">
      <w:pPr>
        <w:spacing w:line="240" w:lineRule="exact"/>
        <w:jc w:val="both"/>
        <w:rPr>
          <w:rFonts w:ascii="Arial" w:hAnsi="Arial" w:cs="Arial"/>
          <w:sz w:val="20"/>
          <w:szCs w:val="20"/>
        </w:rPr>
      </w:pPr>
      <w:r w:rsidRPr="008A1738">
        <w:rPr>
          <w:rFonts w:ascii="Arial" w:hAnsi="Arial" w:cs="Arial"/>
          <w:sz w:val="20"/>
          <w:szCs w:val="20"/>
        </w:rPr>
        <w:t>De igual manera el contrato de fideicomiso establece que Gobierno del Estado de Guanajuato en su figura de fideicomitente, en los términos del artículo 80 de la Ley de Instituciones de Crédito, constituyó un Comité Técnico, entre cuyas facultades se encuentran establecer las reglas de operación del fideicomiso para desarrollo de su objeto.</w:t>
      </w:r>
    </w:p>
    <w:p w14:paraId="3D8EC520" w14:textId="77777777" w:rsidR="008B439C" w:rsidRPr="008A1738" w:rsidRDefault="008B439C" w:rsidP="008B439C">
      <w:pPr>
        <w:pStyle w:val="INCISO"/>
        <w:spacing w:line="226" w:lineRule="exact"/>
        <w:rPr>
          <w:sz w:val="20"/>
          <w:szCs w:val="20"/>
        </w:rPr>
      </w:pPr>
    </w:p>
    <w:p w14:paraId="292D429B" w14:textId="77777777" w:rsidR="008B439C" w:rsidRPr="008A1738" w:rsidRDefault="002565EE" w:rsidP="008B439C">
      <w:pPr>
        <w:pStyle w:val="Prrafodelista1"/>
        <w:numPr>
          <w:ilvl w:val="0"/>
          <w:numId w:val="10"/>
        </w:numPr>
        <w:tabs>
          <w:tab w:val="clear" w:pos="720"/>
        </w:tabs>
        <w:spacing w:after="0" w:line="240" w:lineRule="auto"/>
        <w:ind w:left="567" w:hanging="567"/>
        <w:jc w:val="both"/>
        <w:rPr>
          <w:rFonts w:ascii="Arial" w:hAnsi="Arial" w:cs="Arial"/>
          <w:color w:val="000000"/>
          <w:sz w:val="20"/>
          <w:szCs w:val="20"/>
          <w:lang w:val="es-MX"/>
        </w:rPr>
      </w:pPr>
      <w:r w:rsidRPr="008A1738">
        <w:rPr>
          <w:rFonts w:ascii="Arial" w:hAnsi="Arial" w:cs="Arial"/>
          <w:color w:val="000000"/>
          <w:sz w:val="20"/>
          <w:szCs w:val="20"/>
          <w:lang w:val="es-MX"/>
        </w:rPr>
        <w:t>El Contrato</w:t>
      </w:r>
      <w:r w:rsidR="008B439C" w:rsidRPr="008A1738">
        <w:rPr>
          <w:rFonts w:ascii="Arial" w:hAnsi="Arial" w:cs="Arial"/>
          <w:color w:val="000000"/>
          <w:sz w:val="20"/>
          <w:szCs w:val="20"/>
          <w:lang w:val="es-MX"/>
        </w:rPr>
        <w:t xml:space="preserve"> de FIDEICOMISO el cual tiene asignado el número 80082 en los registros de la FIDUCIARIA.</w:t>
      </w:r>
    </w:p>
    <w:p w14:paraId="4860EFF4" w14:textId="77777777" w:rsidR="008B439C" w:rsidRPr="008A1738" w:rsidRDefault="008B439C" w:rsidP="008B439C">
      <w:pPr>
        <w:tabs>
          <w:tab w:val="num" w:pos="480"/>
        </w:tabs>
        <w:ind w:left="480" w:hanging="480"/>
        <w:jc w:val="both"/>
        <w:rPr>
          <w:rFonts w:ascii="Arial" w:hAnsi="Arial" w:cs="Arial"/>
          <w:color w:val="000000"/>
          <w:sz w:val="20"/>
          <w:szCs w:val="20"/>
        </w:rPr>
      </w:pPr>
    </w:p>
    <w:p w14:paraId="49E22D98" w14:textId="77777777" w:rsidR="008B439C" w:rsidRPr="008A1738" w:rsidRDefault="008B439C" w:rsidP="0019454A">
      <w:pPr>
        <w:pStyle w:val="Prrafodelista1"/>
        <w:numPr>
          <w:ilvl w:val="0"/>
          <w:numId w:val="10"/>
        </w:numPr>
        <w:tabs>
          <w:tab w:val="clear" w:pos="720"/>
        </w:tabs>
        <w:spacing w:after="0" w:line="240" w:lineRule="auto"/>
        <w:ind w:left="567" w:hanging="567"/>
        <w:jc w:val="both"/>
        <w:rPr>
          <w:rFonts w:ascii="Arial" w:hAnsi="Arial" w:cs="Arial"/>
          <w:color w:val="000000"/>
          <w:sz w:val="20"/>
          <w:szCs w:val="20"/>
          <w:lang w:val="es-MX"/>
        </w:rPr>
      </w:pPr>
      <w:r w:rsidRPr="008A1738">
        <w:rPr>
          <w:rFonts w:ascii="Arial" w:hAnsi="Arial" w:cs="Arial"/>
          <w:color w:val="000000"/>
          <w:sz w:val="20"/>
          <w:szCs w:val="20"/>
          <w:lang w:val="es-MX"/>
        </w:rPr>
        <w:t>Asimismo, al constituirse el FIDEICOMISO la Coordinación General del Programa Nacional de Apoyo para las Empresas de Solidaridad (FONAES), realizó una aportación por la cantidad de $2’000,000.00 (Dos millones de pesos, 00/100 Moneda Nacional) con el fin de impulsar la productividad, fortaleciendo el fondo revolvente formado por el Fideicomitente. Dicha aportación se integró al patrimonio fideicomitido para financiamiento, capacitación y asistencia técnica. Asimismo, con fecha 7 de julio de 1993 el Fideicomiso restituyó a FONAES la cantidad de $500,000.00 (Quinientos mil pesos, 00/100 Moneda Nacional), subsistiendo una aportación total de FONAES por $1’500,000.00 (Un millón quinientos mil pesos, 00/100 Moneda Nacional).</w:t>
      </w:r>
    </w:p>
    <w:p w14:paraId="04FC04C7" w14:textId="77777777" w:rsidR="008B439C" w:rsidRPr="008A1738" w:rsidRDefault="008B439C" w:rsidP="0019454A">
      <w:pPr>
        <w:pStyle w:val="Prrafodelista"/>
        <w:ind w:left="567"/>
        <w:jc w:val="both"/>
        <w:rPr>
          <w:rFonts w:ascii="Arial" w:eastAsia="Times New Roman" w:hAnsi="Arial" w:cs="Arial"/>
          <w:color w:val="000000"/>
          <w:sz w:val="20"/>
          <w:szCs w:val="20"/>
        </w:rPr>
      </w:pPr>
    </w:p>
    <w:p w14:paraId="534FF0A0" w14:textId="77777777" w:rsidR="008B439C" w:rsidRPr="008A1738" w:rsidRDefault="008B439C" w:rsidP="0019454A">
      <w:pPr>
        <w:pStyle w:val="Prrafodelista"/>
        <w:ind w:left="567"/>
        <w:jc w:val="both"/>
        <w:rPr>
          <w:rFonts w:ascii="Arial" w:eastAsia="Times New Roman" w:hAnsi="Arial" w:cs="Arial"/>
          <w:color w:val="000000"/>
          <w:sz w:val="20"/>
          <w:szCs w:val="20"/>
        </w:rPr>
      </w:pPr>
      <w:r w:rsidRPr="008A1738">
        <w:rPr>
          <w:rFonts w:ascii="Arial" w:eastAsia="Times New Roman" w:hAnsi="Arial" w:cs="Arial"/>
          <w:color w:val="000000"/>
          <w:sz w:val="20"/>
          <w:szCs w:val="20"/>
        </w:rPr>
        <w:t>Posteriormente, el 10 de marzo de 1998, FONAES y el Gobierno del Estado de Guanajuato constituyeron el Fondo en cuenta bancaria denominado “Fondo de Inversión y Reinversión” para la creación y apoyo de microempresas en el Estado de Guanajuato (FOIR), aportando cada una de las partes $3’000,000 (tres millones de pesos, 00/100 Moneda Nacional), acordándose que el Fideicomiso sería el administrador de dichos recursos.</w:t>
      </w:r>
    </w:p>
    <w:p w14:paraId="3CCF1C04" w14:textId="77777777" w:rsidR="008B439C" w:rsidRPr="008A1738" w:rsidRDefault="008B439C" w:rsidP="008B439C">
      <w:pPr>
        <w:pStyle w:val="Prrafodelista1"/>
        <w:numPr>
          <w:ilvl w:val="0"/>
          <w:numId w:val="10"/>
        </w:numPr>
        <w:tabs>
          <w:tab w:val="clear" w:pos="720"/>
        </w:tabs>
        <w:spacing w:after="0" w:line="240" w:lineRule="auto"/>
        <w:ind w:left="567" w:hanging="567"/>
        <w:jc w:val="both"/>
        <w:rPr>
          <w:rFonts w:ascii="Arial" w:hAnsi="Arial" w:cs="Arial"/>
          <w:color w:val="000000"/>
          <w:sz w:val="20"/>
          <w:szCs w:val="20"/>
          <w:lang w:val="es-MX"/>
        </w:rPr>
      </w:pPr>
      <w:r w:rsidRPr="008A1738">
        <w:rPr>
          <w:rFonts w:ascii="Arial" w:hAnsi="Arial" w:cs="Arial"/>
          <w:color w:val="000000"/>
          <w:sz w:val="20"/>
          <w:szCs w:val="20"/>
          <w:lang w:val="es-MX"/>
        </w:rPr>
        <w:t>Con fecha 13 de junio del 2001, el FIDEICOMITENTE y la FIDUCIARIA, mediante la suscripción del convenio respectivo, con la intervención del FONDO PARA LA PARTICIPACIÓN DE RIESGOS, modificaron el FIDEICOMISO, con el objeto de fomentar y fortalecer las actividades productivas de la microempresa en el Estado de Guanajuato, mediante la adición a los fines del FIDEICOMISO de la posibilidad de participar en el riesgo crediticio con el FONDO PARA LA PARTICIPACIÓN DE RIESGOS.</w:t>
      </w:r>
    </w:p>
    <w:p w14:paraId="7072A2E3" w14:textId="77777777" w:rsidR="008B439C" w:rsidRPr="008A1738" w:rsidRDefault="008B439C" w:rsidP="008B439C">
      <w:pPr>
        <w:pStyle w:val="Prrafodelista1"/>
        <w:tabs>
          <w:tab w:val="num" w:pos="567"/>
        </w:tabs>
        <w:spacing w:after="0" w:line="240" w:lineRule="auto"/>
        <w:ind w:left="567" w:hanging="567"/>
        <w:rPr>
          <w:rFonts w:ascii="Arial" w:hAnsi="Arial" w:cs="Arial"/>
          <w:color w:val="000000"/>
          <w:sz w:val="20"/>
          <w:szCs w:val="20"/>
          <w:lang w:val="es-MX"/>
        </w:rPr>
      </w:pPr>
    </w:p>
    <w:p w14:paraId="78DFCBB5" w14:textId="77777777" w:rsidR="008B439C" w:rsidRPr="00977706" w:rsidRDefault="008B439C" w:rsidP="008B439C">
      <w:pPr>
        <w:pStyle w:val="Prrafodelista1"/>
        <w:numPr>
          <w:ilvl w:val="0"/>
          <w:numId w:val="10"/>
        </w:numPr>
        <w:tabs>
          <w:tab w:val="clear" w:pos="720"/>
        </w:tabs>
        <w:spacing w:after="0" w:line="240" w:lineRule="auto"/>
        <w:ind w:left="567" w:hanging="567"/>
        <w:jc w:val="both"/>
        <w:rPr>
          <w:rFonts w:ascii="Arial" w:hAnsi="Arial" w:cs="Arial"/>
          <w:color w:val="000000"/>
          <w:sz w:val="20"/>
          <w:szCs w:val="20"/>
          <w:lang w:val="es-MX"/>
        </w:rPr>
      </w:pPr>
      <w:r w:rsidRPr="00977706">
        <w:rPr>
          <w:rFonts w:ascii="Arial" w:hAnsi="Arial" w:cs="Arial"/>
          <w:color w:val="000000"/>
          <w:sz w:val="20"/>
          <w:szCs w:val="20"/>
          <w:lang w:val="es-MX"/>
        </w:rPr>
        <w:t>Con fecha 17 de julio de 2003, se celebró un convenio modificatorio al FIDEICOMISO, por medio del cual se estableció con el FONDO PARA LA PARTICIPACIÓN DE RIESGOS un nuevo esquema de garantías.</w:t>
      </w:r>
    </w:p>
    <w:p w14:paraId="3C96D8AA" w14:textId="77777777" w:rsidR="008B439C" w:rsidRPr="00977706" w:rsidRDefault="008B439C" w:rsidP="008B439C">
      <w:pPr>
        <w:pStyle w:val="Prrafodelista1"/>
        <w:tabs>
          <w:tab w:val="num" w:pos="567"/>
        </w:tabs>
        <w:spacing w:after="0" w:line="240" w:lineRule="auto"/>
        <w:ind w:left="567" w:hanging="567"/>
        <w:rPr>
          <w:rFonts w:ascii="Arial" w:hAnsi="Arial" w:cs="Arial"/>
          <w:color w:val="000000"/>
          <w:sz w:val="20"/>
          <w:szCs w:val="20"/>
          <w:lang w:val="es-MX"/>
        </w:rPr>
      </w:pPr>
    </w:p>
    <w:p w14:paraId="0202B99E" w14:textId="77777777" w:rsidR="008B439C" w:rsidRPr="00977706" w:rsidRDefault="008B439C" w:rsidP="008B439C">
      <w:pPr>
        <w:pStyle w:val="Prrafodelista1"/>
        <w:numPr>
          <w:ilvl w:val="0"/>
          <w:numId w:val="10"/>
        </w:numPr>
        <w:tabs>
          <w:tab w:val="clear" w:pos="720"/>
        </w:tabs>
        <w:spacing w:after="0" w:line="240" w:lineRule="auto"/>
        <w:ind w:left="567" w:hanging="567"/>
        <w:jc w:val="both"/>
        <w:rPr>
          <w:rFonts w:ascii="Arial" w:hAnsi="Arial" w:cs="Arial"/>
          <w:color w:val="000000"/>
          <w:sz w:val="20"/>
          <w:szCs w:val="20"/>
          <w:lang w:val="es-MX"/>
        </w:rPr>
      </w:pPr>
      <w:r w:rsidRPr="00977706">
        <w:rPr>
          <w:rFonts w:ascii="Arial" w:hAnsi="Arial" w:cs="Arial"/>
          <w:color w:val="000000"/>
          <w:sz w:val="20"/>
          <w:szCs w:val="20"/>
          <w:lang w:val="es-MX"/>
        </w:rPr>
        <w:t>Con fecha 4 de noviembre de 2005, se celebró un convenio modificatorio al FIDEICOMISO, por medio del cual se buscó incentivar de mayor manera el apoyo a emprendedores y empresas de micro, pequeñas y medianas empresas del Estado de Guanajuato.</w:t>
      </w:r>
    </w:p>
    <w:p w14:paraId="3D979D4B" w14:textId="77777777" w:rsidR="008B439C" w:rsidRPr="00977706" w:rsidRDefault="008B439C" w:rsidP="008B439C">
      <w:pPr>
        <w:pStyle w:val="Prrafodelista1"/>
        <w:tabs>
          <w:tab w:val="num" w:pos="567"/>
        </w:tabs>
        <w:spacing w:after="0" w:line="240" w:lineRule="auto"/>
        <w:ind w:left="567" w:hanging="567"/>
        <w:rPr>
          <w:rFonts w:ascii="Arial" w:hAnsi="Arial" w:cs="Arial"/>
          <w:color w:val="000000"/>
          <w:sz w:val="20"/>
          <w:szCs w:val="20"/>
          <w:lang w:val="es-MX"/>
        </w:rPr>
      </w:pPr>
    </w:p>
    <w:p w14:paraId="7C7A173E" w14:textId="77777777" w:rsidR="008B439C" w:rsidRPr="00977706" w:rsidRDefault="008B439C" w:rsidP="0019454A">
      <w:pPr>
        <w:pStyle w:val="Prrafodelista1"/>
        <w:numPr>
          <w:ilvl w:val="0"/>
          <w:numId w:val="10"/>
        </w:numPr>
        <w:tabs>
          <w:tab w:val="clear" w:pos="720"/>
        </w:tabs>
        <w:spacing w:after="0" w:line="240" w:lineRule="auto"/>
        <w:ind w:left="567" w:hanging="567"/>
        <w:jc w:val="both"/>
        <w:rPr>
          <w:rFonts w:ascii="Arial" w:hAnsi="Arial" w:cs="Arial"/>
          <w:color w:val="000000"/>
          <w:sz w:val="20"/>
          <w:szCs w:val="20"/>
          <w:lang w:val="es-MX"/>
        </w:rPr>
      </w:pPr>
      <w:r w:rsidRPr="00977706">
        <w:rPr>
          <w:rFonts w:ascii="Arial" w:hAnsi="Arial" w:cs="Arial"/>
          <w:color w:val="000000"/>
          <w:sz w:val="20"/>
          <w:szCs w:val="20"/>
          <w:lang w:val="es-MX"/>
        </w:rPr>
        <w:t>Con fecha 31 de julio de 2008, se celebró un convenio modificatorio al contrato de FIDEICOMISO, a efecto de habilitarlo como Intermediario Financiero Especializado con el Fideicomiso de Fomento Minero de la Secretaría de Economía del Gobierno Federal (FIFOMI) para el apoyo financiero a las micro, pequeñas y medianas empresas de la cadena productiva de los minerales en el Estado de Guanajuato.</w:t>
      </w:r>
    </w:p>
    <w:p w14:paraId="72DAA3ED" w14:textId="77777777" w:rsidR="008B439C" w:rsidRPr="00AA1066" w:rsidRDefault="008B439C" w:rsidP="0019454A">
      <w:pPr>
        <w:pStyle w:val="Prrafodelista"/>
        <w:ind w:left="567"/>
        <w:jc w:val="both"/>
        <w:rPr>
          <w:rFonts w:ascii="Arial" w:eastAsia="Times New Roman" w:hAnsi="Arial" w:cs="Arial"/>
          <w:color w:val="000000"/>
          <w:sz w:val="20"/>
          <w:szCs w:val="20"/>
        </w:rPr>
      </w:pPr>
    </w:p>
    <w:p w14:paraId="48CFA56C" w14:textId="77777777" w:rsidR="008B439C" w:rsidRDefault="008B439C" w:rsidP="0019454A">
      <w:pPr>
        <w:pStyle w:val="Prrafodelista"/>
        <w:ind w:left="567"/>
        <w:jc w:val="both"/>
        <w:rPr>
          <w:rFonts w:ascii="Arial" w:eastAsia="Times New Roman" w:hAnsi="Arial" w:cs="Arial"/>
          <w:color w:val="000000"/>
          <w:sz w:val="20"/>
          <w:szCs w:val="20"/>
        </w:rPr>
      </w:pPr>
      <w:r w:rsidRPr="00AA1066">
        <w:rPr>
          <w:rFonts w:ascii="Arial" w:eastAsia="Times New Roman" w:hAnsi="Arial" w:cs="Arial"/>
          <w:color w:val="000000"/>
          <w:sz w:val="20"/>
          <w:szCs w:val="20"/>
        </w:rPr>
        <w:t>En el FIDEICOMISO existió la participación directa del organismo público denominado «Sistema Estatal de Financiamiento al Desarrollo (SEFIDE)», el cual, en virtud de sus atribuciones tenía vinculación directa con la operación de tal entidad paraestatal, a través de su presencia en el Comité Técnico de "EL FIDEICOMISO".</w:t>
      </w:r>
    </w:p>
    <w:p w14:paraId="6109F07B" w14:textId="77777777" w:rsidR="0019454A" w:rsidRPr="002320EE" w:rsidRDefault="0019454A" w:rsidP="0019454A">
      <w:pPr>
        <w:pStyle w:val="Prrafodelista"/>
        <w:ind w:left="567"/>
        <w:jc w:val="both"/>
        <w:rPr>
          <w:rFonts w:ascii="Arial" w:hAnsi="Arial" w:cs="Arial"/>
          <w:sz w:val="20"/>
          <w:szCs w:val="20"/>
        </w:rPr>
      </w:pPr>
    </w:p>
    <w:p w14:paraId="555B8D20" w14:textId="77777777" w:rsidR="008B439C" w:rsidRDefault="008B439C" w:rsidP="0019454A">
      <w:pPr>
        <w:pStyle w:val="Prrafodelista"/>
        <w:ind w:left="567"/>
        <w:jc w:val="both"/>
        <w:rPr>
          <w:rFonts w:ascii="Arial" w:eastAsia="Times New Roman" w:hAnsi="Arial" w:cs="Arial"/>
          <w:color w:val="000000"/>
          <w:sz w:val="20"/>
          <w:szCs w:val="20"/>
        </w:rPr>
      </w:pPr>
      <w:r w:rsidRPr="00AA1066">
        <w:rPr>
          <w:rFonts w:ascii="Arial" w:eastAsia="Times New Roman" w:hAnsi="Arial" w:cs="Arial"/>
          <w:color w:val="000000"/>
          <w:sz w:val="20"/>
          <w:szCs w:val="20"/>
        </w:rPr>
        <w:t xml:space="preserve">Con fecha 19 de Noviembre de 2010 fue publicado en el Periódico Oficial del Gobierno del Estado de Guanajuato número 185 segunda parte, el Decreto Gubernativo número 155 mediante el cual se extingue el organismo público descentralizado, denominado </w:t>
      </w:r>
      <w:r w:rsidR="0019454A">
        <w:rPr>
          <w:rFonts w:ascii="Arial" w:eastAsia="Times New Roman" w:hAnsi="Arial" w:cs="Arial"/>
          <w:color w:val="000000"/>
          <w:sz w:val="20"/>
          <w:szCs w:val="20"/>
        </w:rPr>
        <w:t>“</w:t>
      </w:r>
      <w:r w:rsidRPr="00AA1066">
        <w:rPr>
          <w:rFonts w:ascii="Arial" w:eastAsia="Times New Roman" w:hAnsi="Arial" w:cs="Arial"/>
          <w:color w:val="000000"/>
          <w:sz w:val="20"/>
          <w:szCs w:val="20"/>
        </w:rPr>
        <w:t>Sistema Estatal de Financiamiento al Desarrollo del Estado de Guanajuato</w:t>
      </w:r>
      <w:r w:rsidR="0019454A">
        <w:rPr>
          <w:rFonts w:ascii="Arial" w:eastAsia="Times New Roman" w:hAnsi="Arial" w:cs="Arial"/>
          <w:color w:val="000000"/>
          <w:sz w:val="20"/>
          <w:szCs w:val="20"/>
        </w:rPr>
        <w:t>”</w:t>
      </w:r>
      <w:r w:rsidRPr="00AA1066">
        <w:rPr>
          <w:rFonts w:ascii="Arial" w:eastAsia="Times New Roman" w:hAnsi="Arial" w:cs="Arial"/>
          <w:color w:val="000000"/>
          <w:sz w:val="20"/>
          <w:szCs w:val="20"/>
        </w:rPr>
        <w:t xml:space="preserve">, conocido por sus siglas como SEFIDE, la cual ocupaba el cargo de Presidente del Comité Técnico del FIDEICOMISO, y conforme al artículo 5 del mismo decreto, la Secretaría de Desarrollo Económico Sustentable, la sustituye en todos sus derechos y obligaciones y asume los compromisos adquiridos por el </w:t>
      </w:r>
      <w:r w:rsidR="0019454A">
        <w:rPr>
          <w:rFonts w:ascii="Arial" w:eastAsia="Times New Roman" w:hAnsi="Arial" w:cs="Arial"/>
          <w:color w:val="000000"/>
          <w:sz w:val="20"/>
          <w:szCs w:val="20"/>
        </w:rPr>
        <w:t>“</w:t>
      </w:r>
      <w:r w:rsidRPr="00AA1066">
        <w:rPr>
          <w:rFonts w:ascii="Arial" w:eastAsia="Times New Roman" w:hAnsi="Arial" w:cs="Arial"/>
          <w:color w:val="000000"/>
          <w:sz w:val="20"/>
          <w:szCs w:val="20"/>
        </w:rPr>
        <w:t>Sistema Estatal de Financiamiento al Desarrollo del Estado de Guanajuato</w:t>
      </w:r>
      <w:r w:rsidR="0019454A">
        <w:rPr>
          <w:rFonts w:ascii="Arial" w:eastAsia="Times New Roman" w:hAnsi="Arial" w:cs="Arial"/>
          <w:color w:val="000000"/>
          <w:sz w:val="20"/>
          <w:szCs w:val="20"/>
        </w:rPr>
        <w:t>”</w:t>
      </w:r>
      <w:r w:rsidRPr="00AA1066">
        <w:rPr>
          <w:rFonts w:ascii="Arial" w:eastAsia="Times New Roman" w:hAnsi="Arial" w:cs="Arial"/>
          <w:color w:val="000000"/>
          <w:sz w:val="20"/>
          <w:szCs w:val="20"/>
        </w:rPr>
        <w:t>, debiendo cumplir íntegramente con ellos.</w:t>
      </w:r>
    </w:p>
    <w:p w14:paraId="3441FACA" w14:textId="77777777" w:rsidR="0019454A" w:rsidRPr="00AA1066" w:rsidRDefault="0019454A" w:rsidP="0019454A">
      <w:pPr>
        <w:pStyle w:val="Prrafodelista"/>
        <w:ind w:left="567"/>
        <w:jc w:val="both"/>
        <w:rPr>
          <w:rFonts w:ascii="Arial" w:eastAsia="Times New Roman" w:hAnsi="Arial" w:cs="Arial"/>
          <w:color w:val="000000"/>
          <w:sz w:val="20"/>
          <w:szCs w:val="20"/>
        </w:rPr>
      </w:pPr>
    </w:p>
    <w:p w14:paraId="623EDC04" w14:textId="77777777" w:rsidR="008B439C" w:rsidRPr="0019454A" w:rsidRDefault="008B439C" w:rsidP="0019454A">
      <w:pPr>
        <w:pStyle w:val="Prrafodelista"/>
        <w:ind w:left="567"/>
        <w:jc w:val="both"/>
        <w:rPr>
          <w:rFonts w:ascii="Arial" w:eastAsia="Times New Roman" w:hAnsi="Arial" w:cs="Arial"/>
          <w:color w:val="000000"/>
          <w:sz w:val="20"/>
          <w:szCs w:val="20"/>
        </w:rPr>
      </w:pPr>
      <w:r w:rsidRPr="0019454A">
        <w:rPr>
          <w:rFonts w:ascii="Arial" w:eastAsia="Times New Roman" w:hAnsi="Arial" w:cs="Arial"/>
          <w:color w:val="000000"/>
          <w:sz w:val="20"/>
          <w:szCs w:val="20"/>
        </w:rPr>
        <w:t>De igual manera, en el artículo Segundo Transitorio del mismo instrumento administrativo, se establece que la entonces Secretaría de Finanzas y Administración determinaría las reestructuras conducentes y realizaría los ajustes necesarios a los instrumentos jurídicos de los fideicomisos que operaba el SEFIDE, con el fin de garantizar su continuidad y funcionamiento, para lo cual se estableció la debida coordinación con la Secretaría de Desarrollo Económico Sustentable</w:t>
      </w:r>
      <w:r w:rsidR="00BA12FC" w:rsidRPr="0019454A">
        <w:rPr>
          <w:rFonts w:ascii="Arial" w:eastAsia="Times New Roman" w:hAnsi="Arial" w:cs="Arial"/>
          <w:color w:val="000000"/>
          <w:sz w:val="20"/>
          <w:szCs w:val="20"/>
        </w:rPr>
        <w:t>.</w:t>
      </w:r>
    </w:p>
    <w:p w14:paraId="208B6DFB" w14:textId="77777777" w:rsidR="008B439C" w:rsidRPr="00977706" w:rsidRDefault="008B439C" w:rsidP="008B439C">
      <w:pPr>
        <w:pStyle w:val="Prrafodelista1"/>
        <w:numPr>
          <w:ilvl w:val="0"/>
          <w:numId w:val="10"/>
        </w:numPr>
        <w:tabs>
          <w:tab w:val="clear" w:pos="720"/>
        </w:tabs>
        <w:spacing w:after="0" w:line="240" w:lineRule="auto"/>
        <w:ind w:left="567" w:hanging="567"/>
        <w:jc w:val="both"/>
        <w:rPr>
          <w:rFonts w:ascii="Arial" w:hAnsi="Arial" w:cs="Arial"/>
          <w:color w:val="000000"/>
          <w:sz w:val="20"/>
          <w:szCs w:val="20"/>
          <w:lang w:val="es-MX"/>
        </w:rPr>
      </w:pPr>
      <w:r w:rsidRPr="00977706">
        <w:rPr>
          <w:rFonts w:ascii="Arial" w:hAnsi="Arial" w:cs="Arial"/>
          <w:color w:val="000000"/>
          <w:sz w:val="20"/>
          <w:szCs w:val="20"/>
          <w:lang w:val="es-MX"/>
        </w:rPr>
        <w:t>En cumplimiento a lo anterior, se determinó la procedencia de adecuar el contenido del presente Contrato de Fideicomiso y el marco normativo de "EL FIDEICOMISO", a efecto de reestructurar su órgano de gobierno, sectorizando dicha entidad paraestatal a la Secretaría de Desarrollo Económico Sustentable.</w:t>
      </w:r>
    </w:p>
    <w:p w14:paraId="2006F893" w14:textId="77777777" w:rsidR="008B439C" w:rsidRPr="00977706" w:rsidRDefault="008B439C" w:rsidP="008B439C">
      <w:pPr>
        <w:pStyle w:val="Prrafodelista1"/>
        <w:spacing w:after="0" w:line="240" w:lineRule="auto"/>
        <w:jc w:val="both"/>
        <w:rPr>
          <w:rFonts w:ascii="Arial" w:hAnsi="Arial" w:cs="Arial"/>
          <w:color w:val="000000"/>
          <w:sz w:val="20"/>
          <w:szCs w:val="20"/>
          <w:lang w:val="es-MX"/>
        </w:rPr>
      </w:pPr>
    </w:p>
    <w:p w14:paraId="467AD055" w14:textId="77777777" w:rsidR="008B439C" w:rsidRDefault="008B439C" w:rsidP="008B439C">
      <w:pPr>
        <w:pStyle w:val="Prrafodelista1"/>
        <w:numPr>
          <w:ilvl w:val="0"/>
          <w:numId w:val="10"/>
        </w:numPr>
        <w:tabs>
          <w:tab w:val="clear" w:pos="720"/>
        </w:tabs>
        <w:spacing w:after="0" w:line="240" w:lineRule="auto"/>
        <w:ind w:left="567" w:hanging="567"/>
        <w:jc w:val="both"/>
        <w:rPr>
          <w:rFonts w:ascii="Arial" w:hAnsi="Arial" w:cs="Arial"/>
          <w:color w:val="000000"/>
          <w:sz w:val="20"/>
          <w:szCs w:val="20"/>
          <w:lang w:val="es-MX"/>
        </w:rPr>
      </w:pPr>
      <w:r w:rsidRPr="00977706">
        <w:rPr>
          <w:rFonts w:ascii="Arial" w:hAnsi="Arial" w:cs="Arial"/>
          <w:color w:val="000000"/>
          <w:sz w:val="20"/>
          <w:szCs w:val="20"/>
          <w:lang w:val="es-MX"/>
        </w:rPr>
        <w:t>Aunado a lo anterior, el Gobierno del Estado ha determinado un redimensionamiento en cuanto a la operación del FIDEICOMISO, para eficientar la administración de los programas de apoyo y el uso de sus recursos, se decidió modificar la estructura del patrimonio sin detrimento de la integración del mismo, mismo que al 25 de Octubre de 2013 ascendió a $104,636,232.50 (Ciento cuatro millones seiscientos treinta y seis mil, doscientos treinta y dos pesos 50/100 Moneda Nacional), así como un cambio en su denominación de “Fondo para el Financiamiento de las Empresas de Solidaridad del Estado de Guanajuato” a la de “Fondos Guanajuato de Financiamiento”, entre otros aspectos.</w:t>
      </w:r>
    </w:p>
    <w:p w14:paraId="709717CE" w14:textId="77777777" w:rsidR="00BA12FC" w:rsidRPr="00977706" w:rsidRDefault="00BA12FC" w:rsidP="00BA12FC">
      <w:pPr>
        <w:pStyle w:val="Prrafodelista1"/>
        <w:spacing w:after="0" w:line="240" w:lineRule="auto"/>
        <w:ind w:left="0"/>
        <w:jc w:val="both"/>
        <w:rPr>
          <w:rFonts w:ascii="Arial" w:hAnsi="Arial" w:cs="Arial"/>
          <w:color w:val="000000"/>
          <w:sz w:val="20"/>
          <w:szCs w:val="20"/>
          <w:lang w:val="es-MX"/>
        </w:rPr>
      </w:pPr>
    </w:p>
    <w:p w14:paraId="6F792C40" w14:textId="77777777" w:rsidR="007D1E76" w:rsidRPr="008A1738" w:rsidRDefault="008B439C" w:rsidP="00877DC1">
      <w:pPr>
        <w:pStyle w:val="Prrafodelista"/>
        <w:ind w:left="567"/>
        <w:jc w:val="both"/>
        <w:rPr>
          <w:rFonts w:ascii="Arial" w:hAnsi="Arial" w:cs="Arial"/>
          <w:sz w:val="20"/>
          <w:szCs w:val="20"/>
        </w:rPr>
      </w:pPr>
      <w:r w:rsidRPr="00877DC1">
        <w:rPr>
          <w:rFonts w:ascii="Arial" w:eastAsia="Times New Roman" w:hAnsi="Arial" w:cs="Arial"/>
          <w:color w:val="000000"/>
          <w:sz w:val="20"/>
          <w:szCs w:val="20"/>
        </w:rPr>
        <w:t xml:space="preserve">Por lo anterior, con fecha 15 de </w:t>
      </w:r>
      <w:r w:rsidR="002565EE" w:rsidRPr="00877DC1">
        <w:rPr>
          <w:rFonts w:ascii="Arial" w:eastAsia="Times New Roman" w:hAnsi="Arial" w:cs="Arial"/>
          <w:color w:val="000000"/>
          <w:sz w:val="20"/>
          <w:szCs w:val="20"/>
        </w:rPr>
        <w:t>octubre</w:t>
      </w:r>
      <w:r w:rsidRPr="00877DC1">
        <w:rPr>
          <w:rFonts w:ascii="Arial" w:eastAsia="Times New Roman" w:hAnsi="Arial" w:cs="Arial"/>
          <w:color w:val="000000"/>
          <w:sz w:val="20"/>
          <w:szCs w:val="20"/>
        </w:rPr>
        <w:t xml:space="preserve"> de 2013, mediante el Acuerdo 2013-10-15-02, el Comité Técnico del FIDEICOMISO acordó se realicen las modificaciones al FIDEICOMISO que se contienen en el presente convenio.</w:t>
      </w:r>
    </w:p>
    <w:p w14:paraId="16A37B2E" w14:textId="77777777" w:rsidR="00BA12FC" w:rsidRPr="008A1738" w:rsidRDefault="00BA12FC" w:rsidP="008B439C">
      <w:pPr>
        <w:tabs>
          <w:tab w:val="left" w:leader="underscore" w:pos="9639"/>
        </w:tabs>
        <w:spacing w:after="0" w:line="240" w:lineRule="auto"/>
        <w:jc w:val="both"/>
        <w:rPr>
          <w:rFonts w:ascii="Arial" w:hAnsi="Arial" w:cs="Arial"/>
          <w:sz w:val="20"/>
          <w:szCs w:val="20"/>
        </w:rPr>
      </w:pPr>
    </w:p>
    <w:p w14:paraId="18B944CB" w14:textId="77777777" w:rsidR="007D1E76"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b/>
          <w:sz w:val="20"/>
          <w:szCs w:val="20"/>
        </w:rPr>
        <w:t>e)</w:t>
      </w:r>
      <w:r w:rsidRPr="008A1738">
        <w:rPr>
          <w:rFonts w:ascii="Arial" w:hAnsi="Arial" w:cs="Arial"/>
          <w:sz w:val="20"/>
          <w:szCs w:val="20"/>
        </w:rPr>
        <w:t xml:space="preserve"> Consideraciones fiscales del ente: </w:t>
      </w:r>
      <w:r w:rsidR="00657009" w:rsidRPr="008A1738">
        <w:rPr>
          <w:rFonts w:ascii="Arial" w:hAnsi="Arial" w:cs="Arial"/>
          <w:sz w:val="20"/>
          <w:szCs w:val="20"/>
        </w:rPr>
        <w:t>R</w:t>
      </w:r>
      <w:r w:rsidRPr="008A1738">
        <w:rPr>
          <w:rFonts w:ascii="Arial" w:hAnsi="Arial" w:cs="Arial"/>
          <w:sz w:val="20"/>
          <w:szCs w:val="20"/>
        </w:rPr>
        <w:t>evelar el tipo de contribuciones que esté obligado a pagar o retener.</w:t>
      </w:r>
    </w:p>
    <w:p w14:paraId="1690D240" w14:textId="77777777" w:rsidR="0019454A" w:rsidRPr="008A1738" w:rsidRDefault="0019454A" w:rsidP="00CB41C4">
      <w:pPr>
        <w:tabs>
          <w:tab w:val="left" w:leader="underscore" w:pos="9639"/>
        </w:tabs>
        <w:spacing w:after="0" w:line="240" w:lineRule="auto"/>
        <w:jc w:val="both"/>
        <w:rPr>
          <w:rFonts w:ascii="Arial" w:hAnsi="Arial" w:cs="Arial"/>
          <w:sz w:val="20"/>
          <w:szCs w:val="20"/>
        </w:rPr>
      </w:pPr>
    </w:p>
    <w:p w14:paraId="4CDEA50F" w14:textId="77777777" w:rsidR="00410785" w:rsidRPr="008A1738" w:rsidRDefault="00410785" w:rsidP="00410785">
      <w:pPr>
        <w:pStyle w:val="Prrafodelista"/>
        <w:spacing w:after="0" w:line="240" w:lineRule="auto"/>
        <w:ind w:left="0"/>
        <w:jc w:val="both"/>
        <w:rPr>
          <w:rFonts w:ascii="Arial" w:eastAsia="Times New Roman" w:hAnsi="Arial" w:cs="Arial"/>
          <w:color w:val="000000"/>
          <w:sz w:val="20"/>
          <w:szCs w:val="20"/>
        </w:rPr>
      </w:pPr>
      <w:r w:rsidRPr="008A1738">
        <w:rPr>
          <w:rFonts w:ascii="Arial" w:eastAsia="Times New Roman" w:hAnsi="Arial" w:cs="Arial"/>
          <w:color w:val="000000"/>
          <w:sz w:val="20"/>
          <w:szCs w:val="20"/>
        </w:rPr>
        <w:t>El régimen fiscal del Fondo se ubica en el marco del Título III de la Ley del Impuesto Sobre la Renta (LISR) como persona moral no contribuyente, sector gobierno.</w:t>
      </w:r>
    </w:p>
    <w:p w14:paraId="146F190D" w14:textId="77777777" w:rsidR="00410785" w:rsidRPr="008A1738" w:rsidRDefault="00410785" w:rsidP="00410785">
      <w:pPr>
        <w:pStyle w:val="Prrafodelista"/>
        <w:spacing w:after="0" w:line="240" w:lineRule="auto"/>
        <w:ind w:left="0"/>
        <w:jc w:val="both"/>
        <w:rPr>
          <w:rFonts w:ascii="Arial" w:eastAsia="Times New Roman" w:hAnsi="Arial" w:cs="Arial"/>
          <w:color w:val="000000"/>
          <w:sz w:val="20"/>
          <w:szCs w:val="20"/>
        </w:rPr>
      </w:pPr>
      <w:r w:rsidRPr="008A1738">
        <w:rPr>
          <w:rFonts w:ascii="Arial" w:eastAsia="Times New Roman" w:hAnsi="Arial" w:cs="Arial"/>
          <w:color w:val="000000"/>
          <w:sz w:val="20"/>
          <w:szCs w:val="20"/>
        </w:rPr>
        <w:t xml:space="preserve">Conforme al cual se considera como remanente sujeto al pago del ISR, el importe de las erogaciones que efectúa y no reúnen los requisitos fiscales para su deducibilidad. </w:t>
      </w:r>
    </w:p>
    <w:p w14:paraId="0520D115" w14:textId="77777777" w:rsidR="008D6298" w:rsidRDefault="008D6298" w:rsidP="006A5AC6">
      <w:pPr>
        <w:pStyle w:val="Prrafodelista"/>
        <w:spacing w:after="0" w:line="240" w:lineRule="auto"/>
        <w:ind w:left="0"/>
        <w:jc w:val="both"/>
        <w:rPr>
          <w:rFonts w:ascii="Arial" w:eastAsia="Times New Roman" w:hAnsi="Arial" w:cs="Arial"/>
          <w:color w:val="000000"/>
          <w:sz w:val="20"/>
          <w:szCs w:val="20"/>
        </w:rPr>
      </w:pPr>
    </w:p>
    <w:p w14:paraId="5701BF6F" w14:textId="77777777" w:rsidR="00410785" w:rsidRPr="00977706" w:rsidRDefault="00410785" w:rsidP="006A5AC6">
      <w:pPr>
        <w:pStyle w:val="Prrafodelista"/>
        <w:spacing w:after="0" w:line="240" w:lineRule="auto"/>
        <w:ind w:left="0"/>
        <w:jc w:val="both"/>
        <w:rPr>
          <w:rFonts w:ascii="Arial" w:eastAsia="Times New Roman" w:hAnsi="Arial" w:cs="Arial"/>
          <w:color w:val="000000"/>
          <w:sz w:val="20"/>
          <w:szCs w:val="20"/>
        </w:rPr>
      </w:pPr>
      <w:r w:rsidRPr="00977706">
        <w:rPr>
          <w:rFonts w:ascii="Arial" w:eastAsia="Times New Roman" w:hAnsi="Arial" w:cs="Arial"/>
          <w:color w:val="000000"/>
          <w:sz w:val="20"/>
          <w:szCs w:val="20"/>
        </w:rPr>
        <w:t>OBLIGACIONES FISCALES:</w:t>
      </w:r>
    </w:p>
    <w:p w14:paraId="7919F6FD" w14:textId="77777777" w:rsidR="008D6298" w:rsidRDefault="008D6298" w:rsidP="006A5AC6">
      <w:pPr>
        <w:pStyle w:val="Prrafodelista"/>
        <w:spacing w:after="0" w:line="240" w:lineRule="auto"/>
        <w:ind w:left="0"/>
        <w:jc w:val="both"/>
        <w:rPr>
          <w:rFonts w:ascii="Arial" w:eastAsia="Times New Roman" w:hAnsi="Arial" w:cs="Arial"/>
          <w:color w:val="000000"/>
          <w:sz w:val="20"/>
          <w:szCs w:val="20"/>
        </w:rPr>
      </w:pPr>
    </w:p>
    <w:p w14:paraId="742536CD" w14:textId="77777777" w:rsidR="00410785" w:rsidRPr="00977706" w:rsidRDefault="00410785" w:rsidP="00410785">
      <w:pPr>
        <w:pStyle w:val="Prrafodelista"/>
        <w:spacing w:after="0" w:line="240" w:lineRule="auto"/>
        <w:ind w:left="0"/>
        <w:jc w:val="both"/>
        <w:rPr>
          <w:rFonts w:ascii="Arial" w:eastAsia="Times New Roman" w:hAnsi="Arial" w:cs="Arial"/>
          <w:color w:val="000000"/>
          <w:sz w:val="20"/>
          <w:szCs w:val="20"/>
        </w:rPr>
      </w:pPr>
      <w:r w:rsidRPr="00977706">
        <w:rPr>
          <w:rFonts w:ascii="Arial" w:eastAsia="Times New Roman" w:hAnsi="Arial" w:cs="Arial"/>
          <w:color w:val="000000"/>
          <w:sz w:val="20"/>
          <w:szCs w:val="20"/>
        </w:rPr>
        <w:t>IMPUESTOS FEDERALES</w:t>
      </w:r>
    </w:p>
    <w:p w14:paraId="52B45015" w14:textId="77777777" w:rsidR="00410785" w:rsidRPr="00977706" w:rsidRDefault="00410785" w:rsidP="00410785">
      <w:pPr>
        <w:pStyle w:val="Prrafodelista"/>
        <w:spacing w:after="0" w:line="240" w:lineRule="auto"/>
        <w:ind w:left="0"/>
        <w:jc w:val="both"/>
        <w:rPr>
          <w:rFonts w:ascii="Arial" w:eastAsia="Times New Roman" w:hAnsi="Arial" w:cs="Arial"/>
          <w:color w:val="000000"/>
          <w:sz w:val="20"/>
          <w:szCs w:val="20"/>
        </w:rPr>
      </w:pPr>
      <w:r w:rsidRPr="00977706">
        <w:rPr>
          <w:rFonts w:ascii="Arial" w:eastAsia="Times New Roman" w:hAnsi="Arial" w:cs="Arial"/>
          <w:color w:val="000000"/>
          <w:sz w:val="20"/>
          <w:szCs w:val="20"/>
        </w:rPr>
        <w:t>Entero de retenciones mensuales de ISR por sueldos y salarios</w:t>
      </w:r>
    </w:p>
    <w:p w14:paraId="6A7107F9" w14:textId="77777777" w:rsidR="00410785" w:rsidRPr="00977706" w:rsidRDefault="00410785" w:rsidP="00410785">
      <w:pPr>
        <w:pStyle w:val="Prrafodelista"/>
        <w:spacing w:after="0" w:line="240" w:lineRule="auto"/>
        <w:ind w:left="0"/>
        <w:jc w:val="both"/>
        <w:rPr>
          <w:rFonts w:ascii="Arial" w:eastAsia="Times New Roman" w:hAnsi="Arial" w:cs="Arial"/>
          <w:color w:val="000000"/>
          <w:sz w:val="20"/>
          <w:szCs w:val="20"/>
        </w:rPr>
      </w:pPr>
      <w:r w:rsidRPr="00977706">
        <w:rPr>
          <w:rFonts w:ascii="Arial" w:eastAsia="Times New Roman" w:hAnsi="Arial" w:cs="Arial"/>
          <w:color w:val="000000"/>
          <w:sz w:val="20"/>
          <w:szCs w:val="20"/>
        </w:rPr>
        <w:t>Entero mensual de retención de ISR por servicios profesionales</w:t>
      </w:r>
    </w:p>
    <w:p w14:paraId="0D4BCD34" w14:textId="77777777" w:rsidR="00410785" w:rsidRPr="00977706" w:rsidRDefault="00410785" w:rsidP="00410785">
      <w:pPr>
        <w:pStyle w:val="Prrafodelista"/>
        <w:spacing w:after="0" w:line="240" w:lineRule="auto"/>
        <w:ind w:left="0"/>
        <w:jc w:val="both"/>
        <w:rPr>
          <w:rFonts w:ascii="Arial" w:eastAsia="Times New Roman" w:hAnsi="Arial" w:cs="Arial"/>
          <w:color w:val="000000"/>
          <w:sz w:val="20"/>
          <w:szCs w:val="20"/>
        </w:rPr>
      </w:pPr>
      <w:r w:rsidRPr="00977706">
        <w:rPr>
          <w:rFonts w:ascii="Arial" w:eastAsia="Times New Roman" w:hAnsi="Arial" w:cs="Arial"/>
          <w:color w:val="000000"/>
          <w:sz w:val="20"/>
          <w:szCs w:val="20"/>
        </w:rPr>
        <w:t>Entero mensual de retenciones de ISR de ingresos por arrendamiento</w:t>
      </w:r>
    </w:p>
    <w:p w14:paraId="300BED07" w14:textId="77777777" w:rsidR="00410785" w:rsidRPr="00977706" w:rsidRDefault="00410785" w:rsidP="00410785">
      <w:pPr>
        <w:pStyle w:val="Prrafodelista"/>
        <w:spacing w:after="0" w:line="240" w:lineRule="auto"/>
        <w:ind w:left="0"/>
        <w:jc w:val="both"/>
        <w:rPr>
          <w:rFonts w:ascii="Arial" w:eastAsia="Times New Roman" w:hAnsi="Arial" w:cs="Arial"/>
          <w:color w:val="000000"/>
          <w:sz w:val="20"/>
          <w:szCs w:val="20"/>
        </w:rPr>
      </w:pPr>
      <w:r w:rsidRPr="00977706">
        <w:rPr>
          <w:rFonts w:ascii="Arial" w:eastAsia="Times New Roman" w:hAnsi="Arial" w:cs="Arial"/>
          <w:color w:val="000000"/>
          <w:sz w:val="20"/>
          <w:szCs w:val="20"/>
        </w:rPr>
        <w:t xml:space="preserve">Declaración informativa anual de Ingresos y Erogaciones </w:t>
      </w:r>
    </w:p>
    <w:p w14:paraId="5490F4AB" w14:textId="77777777" w:rsidR="00410785" w:rsidRPr="00977706" w:rsidRDefault="00410785" w:rsidP="00410785">
      <w:pPr>
        <w:pStyle w:val="Prrafodelista"/>
        <w:spacing w:after="0" w:line="240" w:lineRule="auto"/>
        <w:ind w:left="0"/>
        <w:jc w:val="both"/>
        <w:rPr>
          <w:rFonts w:ascii="Arial" w:eastAsia="Times New Roman" w:hAnsi="Arial" w:cs="Arial"/>
          <w:color w:val="000000"/>
          <w:sz w:val="20"/>
          <w:szCs w:val="20"/>
        </w:rPr>
      </w:pPr>
      <w:r w:rsidRPr="00977706">
        <w:rPr>
          <w:rFonts w:ascii="Arial" w:eastAsia="Times New Roman" w:hAnsi="Arial" w:cs="Arial"/>
          <w:color w:val="000000"/>
          <w:sz w:val="20"/>
          <w:szCs w:val="20"/>
        </w:rPr>
        <w:t>Declaración informativa anual de retenciones de ISR por sueldos y salarios e ingresos asimilados a salarios.</w:t>
      </w:r>
    </w:p>
    <w:p w14:paraId="580716C4" w14:textId="77777777" w:rsidR="00410785" w:rsidRPr="00977706" w:rsidRDefault="00410785" w:rsidP="00410785">
      <w:pPr>
        <w:pStyle w:val="Prrafodelista"/>
        <w:spacing w:after="0" w:line="240" w:lineRule="auto"/>
        <w:ind w:left="0"/>
        <w:jc w:val="both"/>
        <w:rPr>
          <w:rFonts w:ascii="Arial" w:eastAsia="Times New Roman" w:hAnsi="Arial" w:cs="Arial"/>
          <w:color w:val="000000"/>
          <w:sz w:val="20"/>
          <w:szCs w:val="20"/>
        </w:rPr>
      </w:pPr>
      <w:r w:rsidRPr="00977706">
        <w:rPr>
          <w:rFonts w:ascii="Arial" w:eastAsia="Times New Roman" w:hAnsi="Arial" w:cs="Arial"/>
          <w:color w:val="000000"/>
          <w:sz w:val="20"/>
          <w:szCs w:val="20"/>
        </w:rPr>
        <w:t>Declaración Informativa anual del subsidio para el empleo</w:t>
      </w:r>
    </w:p>
    <w:p w14:paraId="23014475" w14:textId="77777777" w:rsidR="00410785" w:rsidRPr="00977706" w:rsidRDefault="00410785" w:rsidP="00410785">
      <w:pPr>
        <w:pStyle w:val="Prrafodelista"/>
        <w:spacing w:after="0" w:line="240" w:lineRule="auto"/>
        <w:ind w:left="0"/>
        <w:jc w:val="both"/>
        <w:rPr>
          <w:rFonts w:ascii="Arial" w:eastAsia="Times New Roman" w:hAnsi="Arial" w:cs="Arial"/>
          <w:color w:val="000000"/>
          <w:sz w:val="20"/>
          <w:szCs w:val="20"/>
        </w:rPr>
      </w:pPr>
      <w:r w:rsidRPr="00977706">
        <w:rPr>
          <w:rFonts w:ascii="Arial" w:eastAsia="Times New Roman" w:hAnsi="Arial" w:cs="Arial"/>
          <w:color w:val="000000"/>
          <w:sz w:val="20"/>
          <w:szCs w:val="20"/>
        </w:rPr>
        <w:t xml:space="preserve">Declaración informativa anual de pagos y retenciones de servicios profesionales. </w:t>
      </w:r>
    </w:p>
    <w:p w14:paraId="02ABFB86" w14:textId="77777777" w:rsidR="00410785" w:rsidRPr="00977706" w:rsidRDefault="00410785" w:rsidP="006A5AC6">
      <w:pPr>
        <w:pStyle w:val="Prrafodelista"/>
        <w:spacing w:after="0" w:line="240" w:lineRule="auto"/>
        <w:ind w:left="0"/>
        <w:jc w:val="both"/>
        <w:rPr>
          <w:rFonts w:ascii="Arial" w:eastAsia="Times New Roman" w:hAnsi="Arial" w:cs="Arial"/>
          <w:color w:val="000000"/>
          <w:sz w:val="20"/>
          <w:szCs w:val="20"/>
        </w:rPr>
      </w:pPr>
      <w:r w:rsidRPr="00977706">
        <w:rPr>
          <w:rFonts w:ascii="Arial" w:eastAsia="Times New Roman" w:hAnsi="Arial" w:cs="Arial"/>
          <w:color w:val="000000"/>
          <w:sz w:val="20"/>
          <w:szCs w:val="20"/>
        </w:rPr>
        <w:t>Declaración informativa anual de retenciones de ISR por arrendamiento de inmuebles</w:t>
      </w:r>
    </w:p>
    <w:p w14:paraId="1ADCEDF1" w14:textId="77777777" w:rsidR="00410785" w:rsidRPr="00977706" w:rsidRDefault="00410785" w:rsidP="006A5AC6">
      <w:pPr>
        <w:pStyle w:val="Prrafodelista"/>
        <w:spacing w:after="0" w:line="240" w:lineRule="auto"/>
        <w:ind w:left="0"/>
        <w:jc w:val="both"/>
        <w:rPr>
          <w:rFonts w:ascii="Arial" w:eastAsia="Times New Roman" w:hAnsi="Arial" w:cs="Arial"/>
          <w:color w:val="000000"/>
          <w:sz w:val="20"/>
          <w:szCs w:val="20"/>
        </w:rPr>
      </w:pPr>
    </w:p>
    <w:p w14:paraId="28A0FB1D" w14:textId="77777777" w:rsidR="00410785" w:rsidRPr="00977706" w:rsidRDefault="00410785" w:rsidP="006A5AC6">
      <w:pPr>
        <w:pStyle w:val="Prrafodelista"/>
        <w:spacing w:after="0" w:line="240" w:lineRule="auto"/>
        <w:ind w:left="0"/>
        <w:jc w:val="both"/>
        <w:rPr>
          <w:rFonts w:ascii="Arial" w:eastAsia="Times New Roman" w:hAnsi="Arial" w:cs="Arial"/>
          <w:color w:val="000000"/>
          <w:sz w:val="20"/>
          <w:szCs w:val="20"/>
        </w:rPr>
      </w:pPr>
      <w:r w:rsidRPr="00977706">
        <w:rPr>
          <w:rFonts w:ascii="Arial" w:eastAsia="Times New Roman" w:hAnsi="Arial" w:cs="Arial"/>
          <w:color w:val="000000"/>
          <w:sz w:val="20"/>
          <w:szCs w:val="20"/>
        </w:rPr>
        <w:t>IMPUESTOS ESTATALES</w:t>
      </w:r>
    </w:p>
    <w:p w14:paraId="42CE59BB" w14:textId="77777777" w:rsidR="00410785" w:rsidRPr="00977706" w:rsidRDefault="00410785" w:rsidP="006A5AC6">
      <w:pPr>
        <w:pStyle w:val="Prrafodelista"/>
        <w:spacing w:after="0" w:line="240" w:lineRule="auto"/>
        <w:ind w:left="0"/>
        <w:jc w:val="both"/>
        <w:rPr>
          <w:rFonts w:ascii="Arial" w:eastAsia="Times New Roman" w:hAnsi="Arial" w:cs="Arial"/>
          <w:color w:val="000000"/>
          <w:sz w:val="20"/>
          <w:szCs w:val="20"/>
        </w:rPr>
      </w:pPr>
      <w:r w:rsidRPr="00977706">
        <w:rPr>
          <w:rFonts w:ascii="Arial" w:eastAsia="Times New Roman" w:hAnsi="Arial" w:cs="Arial"/>
          <w:color w:val="000000"/>
          <w:sz w:val="20"/>
          <w:szCs w:val="20"/>
        </w:rPr>
        <w:t>Mensuales:</w:t>
      </w:r>
    </w:p>
    <w:p w14:paraId="01553EBE" w14:textId="77777777" w:rsidR="00410785" w:rsidRPr="00977706" w:rsidRDefault="00410785" w:rsidP="006A5AC6">
      <w:pPr>
        <w:pStyle w:val="Prrafodelista"/>
        <w:spacing w:after="0" w:line="240" w:lineRule="auto"/>
        <w:ind w:left="0"/>
        <w:jc w:val="both"/>
        <w:rPr>
          <w:rFonts w:ascii="Arial" w:eastAsia="Times New Roman" w:hAnsi="Arial" w:cs="Arial"/>
          <w:color w:val="000000"/>
          <w:sz w:val="20"/>
          <w:szCs w:val="20"/>
        </w:rPr>
      </w:pPr>
      <w:r w:rsidRPr="00977706">
        <w:rPr>
          <w:rFonts w:ascii="Arial" w:eastAsia="Times New Roman" w:hAnsi="Arial" w:cs="Arial"/>
          <w:color w:val="000000"/>
          <w:sz w:val="20"/>
          <w:szCs w:val="20"/>
        </w:rPr>
        <w:t xml:space="preserve">Cedular </w:t>
      </w:r>
      <w:r w:rsidR="009730A7">
        <w:rPr>
          <w:rFonts w:ascii="Arial" w:eastAsia="Times New Roman" w:hAnsi="Arial" w:cs="Arial"/>
          <w:color w:val="000000"/>
          <w:sz w:val="20"/>
          <w:szCs w:val="20"/>
        </w:rPr>
        <w:t>3</w:t>
      </w:r>
      <w:r w:rsidRPr="00977706">
        <w:rPr>
          <w:rFonts w:ascii="Arial" w:eastAsia="Times New Roman" w:hAnsi="Arial" w:cs="Arial"/>
          <w:color w:val="000000"/>
          <w:sz w:val="20"/>
          <w:szCs w:val="20"/>
        </w:rPr>
        <w:t>% sobre nómina</w:t>
      </w:r>
    </w:p>
    <w:p w14:paraId="3E54B067" w14:textId="77777777" w:rsidR="00410785" w:rsidRPr="00977706" w:rsidRDefault="00410785" w:rsidP="00410785">
      <w:pPr>
        <w:pStyle w:val="Prrafodelista"/>
        <w:spacing w:after="0" w:line="240" w:lineRule="auto"/>
        <w:ind w:left="0"/>
        <w:jc w:val="both"/>
        <w:rPr>
          <w:rFonts w:ascii="Arial" w:eastAsia="Times New Roman" w:hAnsi="Arial" w:cs="Arial"/>
          <w:color w:val="000000"/>
          <w:sz w:val="20"/>
          <w:szCs w:val="20"/>
        </w:rPr>
      </w:pPr>
      <w:r w:rsidRPr="00977706">
        <w:rPr>
          <w:rFonts w:ascii="Arial" w:eastAsia="Times New Roman" w:hAnsi="Arial" w:cs="Arial"/>
          <w:color w:val="000000"/>
          <w:sz w:val="20"/>
          <w:szCs w:val="20"/>
        </w:rPr>
        <w:t>Entero de retenciones sobre servicios profesionales</w:t>
      </w:r>
    </w:p>
    <w:p w14:paraId="52002DCB" w14:textId="77777777" w:rsidR="00410785" w:rsidRPr="00977706" w:rsidRDefault="00410785" w:rsidP="00410785">
      <w:pPr>
        <w:pStyle w:val="Prrafodelista"/>
        <w:spacing w:after="0" w:line="240" w:lineRule="auto"/>
        <w:ind w:left="0"/>
        <w:jc w:val="both"/>
        <w:rPr>
          <w:rFonts w:ascii="Arial" w:eastAsia="Times New Roman" w:hAnsi="Arial" w:cs="Arial"/>
          <w:color w:val="000000"/>
          <w:sz w:val="20"/>
          <w:szCs w:val="20"/>
        </w:rPr>
      </w:pPr>
      <w:r w:rsidRPr="00977706">
        <w:rPr>
          <w:rFonts w:ascii="Arial" w:eastAsia="Times New Roman" w:hAnsi="Arial" w:cs="Arial"/>
          <w:color w:val="000000"/>
          <w:sz w:val="20"/>
          <w:szCs w:val="20"/>
        </w:rPr>
        <w:t>Entero de retenciones sobre arrendamiento de bienes inmuebles</w:t>
      </w:r>
    </w:p>
    <w:p w14:paraId="6BE9A9E6" w14:textId="77777777" w:rsidR="009B7F8C" w:rsidRDefault="009B7F8C" w:rsidP="00410785">
      <w:pPr>
        <w:pStyle w:val="Prrafodelista"/>
        <w:spacing w:after="0" w:line="240" w:lineRule="auto"/>
        <w:ind w:hanging="720"/>
        <w:jc w:val="both"/>
        <w:rPr>
          <w:rFonts w:ascii="Arial" w:eastAsia="Times New Roman" w:hAnsi="Arial" w:cs="Arial"/>
          <w:color w:val="000000"/>
          <w:sz w:val="20"/>
          <w:szCs w:val="20"/>
        </w:rPr>
      </w:pPr>
    </w:p>
    <w:p w14:paraId="7E27BEA2" w14:textId="77777777" w:rsidR="00410785" w:rsidRPr="00977706" w:rsidRDefault="00410785" w:rsidP="00410785">
      <w:pPr>
        <w:pStyle w:val="Prrafodelista"/>
        <w:spacing w:after="0" w:line="240" w:lineRule="auto"/>
        <w:ind w:hanging="720"/>
        <w:jc w:val="both"/>
        <w:rPr>
          <w:rFonts w:ascii="Arial" w:eastAsia="Times New Roman" w:hAnsi="Arial" w:cs="Arial"/>
          <w:color w:val="000000"/>
          <w:sz w:val="20"/>
          <w:szCs w:val="20"/>
        </w:rPr>
      </w:pPr>
      <w:r w:rsidRPr="00977706">
        <w:rPr>
          <w:rFonts w:ascii="Arial" w:eastAsia="Times New Roman" w:hAnsi="Arial" w:cs="Arial"/>
          <w:color w:val="000000"/>
          <w:sz w:val="20"/>
          <w:szCs w:val="20"/>
        </w:rPr>
        <w:t>Anuales:</w:t>
      </w:r>
    </w:p>
    <w:p w14:paraId="55C94436" w14:textId="77777777" w:rsidR="00410785" w:rsidRPr="00977706" w:rsidRDefault="00410785" w:rsidP="00410785">
      <w:pPr>
        <w:pStyle w:val="Prrafodelista"/>
        <w:spacing w:after="0" w:line="240" w:lineRule="auto"/>
        <w:ind w:hanging="720"/>
        <w:jc w:val="both"/>
        <w:rPr>
          <w:rFonts w:ascii="Arial" w:eastAsia="Times New Roman" w:hAnsi="Arial" w:cs="Arial"/>
          <w:color w:val="000000"/>
          <w:sz w:val="20"/>
          <w:szCs w:val="20"/>
        </w:rPr>
      </w:pPr>
      <w:r w:rsidRPr="00977706">
        <w:rPr>
          <w:rFonts w:ascii="Arial" w:eastAsia="Times New Roman" w:hAnsi="Arial" w:cs="Arial"/>
          <w:color w:val="000000"/>
          <w:sz w:val="20"/>
          <w:szCs w:val="20"/>
        </w:rPr>
        <w:t>Informativa sobre nómina</w:t>
      </w:r>
    </w:p>
    <w:p w14:paraId="254AB318" w14:textId="77777777" w:rsidR="00410785" w:rsidRPr="00977706" w:rsidRDefault="00410785" w:rsidP="00410785">
      <w:pPr>
        <w:pStyle w:val="Prrafodelista"/>
        <w:spacing w:after="0" w:line="240" w:lineRule="auto"/>
        <w:ind w:hanging="720"/>
        <w:jc w:val="both"/>
        <w:rPr>
          <w:rFonts w:ascii="Arial" w:eastAsia="Times New Roman" w:hAnsi="Arial" w:cs="Arial"/>
          <w:color w:val="000000"/>
          <w:sz w:val="20"/>
          <w:szCs w:val="20"/>
        </w:rPr>
      </w:pPr>
      <w:r w:rsidRPr="00977706">
        <w:rPr>
          <w:rFonts w:ascii="Arial" w:eastAsia="Times New Roman" w:hAnsi="Arial" w:cs="Arial"/>
          <w:color w:val="000000"/>
          <w:sz w:val="20"/>
          <w:szCs w:val="20"/>
        </w:rPr>
        <w:t>Informativa sobre pagos efectuados por concepto de servicios profesionales</w:t>
      </w:r>
    </w:p>
    <w:p w14:paraId="3DC573A4" w14:textId="77777777" w:rsidR="00410785" w:rsidRPr="00977706" w:rsidRDefault="00410785" w:rsidP="00410785">
      <w:pPr>
        <w:pStyle w:val="Prrafodelista"/>
        <w:spacing w:after="0" w:line="240" w:lineRule="auto"/>
        <w:ind w:hanging="720"/>
        <w:jc w:val="both"/>
        <w:rPr>
          <w:rFonts w:ascii="Arial" w:eastAsia="Times New Roman" w:hAnsi="Arial" w:cs="Arial"/>
          <w:color w:val="000000"/>
          <w:sz w:val="20"/>
          <w:szCs w:val="20"/>
        </w:rPr>
      </w:pPr>
      <w:r w:rsidRPr="00977706">
        <w:rPr>
          <w:rFonts w:ascii="Arial" w:eastAsia="Times New Roman" w:hAnsi="Arial" w:cs="Arial"/>
          <w:color w:val="000000"/>
          <w:sz w:val="20"/>
          <w:szCs w:val="20"/>
        </w:rPr>
        <w:t>Informativa sobre pagos efectuados por concepto de arrendamiento de bienes inmuebles</w:t>
      </w:r>
    </w:p>
    <w:p w14:paraId="5AF21ED6" w14:textId="77777777" w:rsidR="00410785" w:rsidRPr="00BA12FC" w:rsidRDefault="00410785" w:rsidP="00410785">
      <w:pPr>
        <w:spacing w:after="0" w:line="240" w:lineRule="auto"/>
        <w:jc w:val="both"/>
        <w:rPr>
          <w:rFonts w:ascii="Arial" w:hAnsi="Arial" w:cs="Arial"/>
          <w:sz w:val="20"/>
          <w:szCs w:val="20"/>
        </w:rPr>
      </w:pPr>
    </w:p>
    <w:p w14:paraId="1595E3CB" w14:textId="77777777" w:rsidR="00410785" w:rsidRPr="00BA12FC" w:rsidRDefault="00410785" w:rsidP="00410785">
      <w:pPr>
        <w:spacing w:after="0" w:line="240" w:lineRule="auto"/>
        <w:jc w:val="both"/>
        <w:rPr>
          <w:rFonts w:ascii="Arial" w:hAnsi="Arial" w:cs="Arial"/>
          <w:sz w:val="20"/>
          <w:szCs w:val="20"/>
        </w:rPr>
      </w:pPr>
      <w:r w:rsidRPr="00BA12FC">
        <w:rPr>
          <w:rFonts w:ascii="Arial" w:hAnsi="Arial" w:cs="Arial"/>
          <w:sz w:val="20"/>
          <w:szCs w:val="20"/>
        </w:rPr>
        <w:t xml:space="preserve">Con fecha 02 de </w:t>
      </w:r>
      <w:r w:rsidR="002565EE" w:rsidRPr="00BA12FC">
        <w:rPr>
          <w:rFonts w:ascii="Arial" w:hAnsi="Arial" w:cs="Arial"/>
          <w:sz w:val="20"/>
          <w:szCs w:val="20"/>
        </w:rPr>
        <w:t>junio</w:t>
      </w:r>
      <w:r w:rsidRPr="00BA12FC">
        <w:rPr>
          <w:rFonts w:ascii="Arial" w:hAnsi="Arial" w:cs="Arial"/>
          <w:sz w:val="20"/>
          <w:szCs w:val="20"/>
        </w:rPr>
        <w:t xml:space="preserve"> de 2015 confirma el Servicio de Administración Tributaria, mediante acuse de movimientos de actualización de situación fiscal, el cambio de Denominación/Razón social de NACIONAL FINANCIERA FONDO PARA EL FINANCIAMIENTO DE LAS EMP DE SOL DEL EDO GTO, por FONDOS GUANAJUATO DE FINANCIAMIENTO.</w:t>
      </w:r>
    </w:p>
    <w:p w14:paraId="32509360" w14:textId="77777777" w:rsidR="00C82F63" w:rsidRPr="00BA12FC" w:rsidRDefault="00C82F63" w:rsidP="006A5AC6">
      <w:pPr>
        <w:spacing w:after="0" w:line="240" w:lineRule="auto"/>
        <w:jc w:val="both"/>
        <w:rPr>
          <w:rFonts w:ascii="Arial" w:hAnsi="Arial" w:cs="Arial"/>
          <w:sz w:val="20"/>
          <w:szCs w:val="20"/>
        </w:rPr>
      </w:pPr>
    </w:p>
    <w:p w14:paraId="58329F4B" w14:textId="77777777" w:rsidR="00410785" w:rsidRPr="00BF5B9D" w:rsidRDefault="00AF34B0" w:rsidP="006A5AC6">
      <w:pPr>
        <w:pStyle w:val="Prrafodelista"/>
        <w:spacing w:after="0" w:line="240" w:lineRule="auto"/>
        <w:ind w:left="0"/>
        <w:jc w:val="both"/>
        <w:rPr>
          <w:rFonts w:ascii="Arial" w:eastAsia="Times New Roman" w:hAnsi="Arial" w:cs="Arial"/>
          <w:color w:val="000000"/>
          <w:sz w:val="20"/>
          <w:szCs w:val="20"/>
        </w:rPr>
      </w:pPr>
      <w:r>
        <w:rPr>
          <w:rFonts w:ascii="Arial" w:eastAsia="Times New Roman" w:hAnsi="Arial" w:cs="Arial"/>
          <w:color w:val="000000"/>
          <w:sz w:val="20"/>
          <w:szCs w:val="20"/>
        </w:rPr>
        <w:t>Régimen C</w:t>
      </w:r>
      <w:r w:rsidR="00410785" w:rsidRPr="00BF5B9D">
        <w:rPr>
          <w:rFonts w:ascii="Arial" w:eastAsia="Times New Roman" w:hAnsi="Arial" w:cs="Arial"/>
          <w:color w:val="000000"/>
          <w:sz w:val="20"/>
          <w:szCs w:val="20"/>
        </w:rPr>
        <w:t>apital: Sin tipo de sociedad.</w:t>
      </w:r>
    </w:p>
    <w:p w14:paraId="2915DCC9" w14:textId="77777777" w:rsidR="00410785" w:rsidRPr="00BF5B9D" w:rsidRDefault="00410785" w:rsidP="006A5AC6">
      <w:pPr>
        <w:pStyle w:val="Prrafodelista"/>
        <w:spacing w:after="0" w:line="240" w:lineRule="auto"/>
        <w:ind w:left="0"/>
        <w:jc w:val="both"/>
        <w:rPr>
          <w:rFonts w:ascii="Arial" w:eastAsia="Times New Roman" w:hAnsi="Arial" w:cs="Arial"/>
          <w:color w:val="000000"/>
          <w:sz w:val="20"/>
          <w:szCs w:val="20"/>
        </w:rPr>
      </w:pPr>
      <w:r w:rsidRPr="00BF5B9D">
        <w:rPr>
          <w:rFonts w:ascii="Arial" w:eastAsia="Times New Roman" w:hAnsi="Arial" w:cs="Arial"/>
          <w:color w:val="000000"/>
          <w:sz w:val="20"/>
          <w:szCs w:val="20"/>
        </w:rPr>
        <w:t>Actividad económica: Fondos y fideicomisos financieros para el desarrollo.</w:t>
      </w:r>
    </w:p>
    <w:p w14:paraId="46C3CB02" w14:textId="77777777" w:rsidR="00410785" w:rsidRPr="00BF5B9D" w:rsidRDefault="00410785" w:rsidP="006A5AC6">
      <w:pPr>
        <w:pStyle w:val="Prrafodelista"/>
        <w:spacing w:after="0" w:line="240" w:lineRule="auto"/>
        <w:ind w:left="0"/>
        <w:jc w:val="both"/>
        <w:rPr>
          <w:rFonts w:ascii="Arial" w:eastAsia="Times New Roman" w:hAnsi="Arial" w:cs="Arial"/>
          <w:color w:val="000000"/>
          <w:sz w:val="20"/>
          <w:szCs w:val="20"/>
        </w:rPr>
      </w:pPr>
      <w:r w:rsidRPr="00BF5B9D">
        <w:rPr>
          <w:rFonts w:ascii="Arial" w:eastAsia="Times New Roman" w:hAnsi="Arial" w:cs="Arial"/>
          <w:color w:val="000000"/>
          <w:sz w:val="20"/>
          <w:szCs w:val="20"/>
        </w:rPr>
        <w:t>Régimen: Persona</w:t>
      </w:r>
      <w:r w:rsidR="001D7711" w:rsidRPr="00BF5B9D">
        <w:rPr>
          <w:rFonts w:ascii="Arial" w:eastAsia="Times New Roman" w:hAnsi="Arial" w:cs="Arial"/>
          <w:color w:val="000000"/>
          <w:sz w:val="20"/>
          <w:szCs w:val="20"/>
        </w:rPr>
        <w:t>s</w:t>
      </w:r>
      <w:r w:rsidRPr="00BF5B9D">
        <w:rPr>
          <w:rFonts w:ascii="Arial" w:eastAsia="Times New Roman" w:hAnsi="Arial" w:cs="Arial"/>
          <w:color w:val="000000"/>
          <w:sz w:val="20"/>
          <w:szCs w:val="20"/>
        </w:rPr>
        <w:t xml:space="preserve"> Morales con fines No lucrativos.</w:t>
      </w:r>
    </w:p>
    <w:p w14:paraId="604FEA36" w14:textId="77777777" w:rsidR="00410785" w:rsidRPr="00BF5B9D" w:rsidRDefault="00410785" w:rsidP="006A5AC6">
      <w:pPr>
        <w:pStyle w:val="Prrafodelista"/>
        <w:spacing w:after="0" w:line="240" w:lineRule="auto"/>
        <w:ind w:left="0" w:hanging="720"/>
        <w:jc w:val="both"/>
        <w:rPr>
          <w:rFonts w:ascii="Arial" w:eastAsia="Times New Roman" w:hAnsi="Arial" w:cs="Arial"/>
          <w:color w:val="000000"/>
          <w:sz w:val="20"/>
          <w:szCs w:val="20"/>
        </w:rPr>
      </w:pPr>
      <w:r w:rsidRPr="00BF5B9D">
        <w:rPr>
          <w:rFonts w:ascii="Arial" w:eastAsia="Times New Roman" w:hAnsi="Arial" w:cs="Arial"/>
          <w:color w:val="000000"/>
          <w:sz w:val="20"/>
          <w:szCs w:val="20"/>
        </w:rPr>
        <w:t xml:space="preserve">              </w:t>
      </w:r>
    </w:p>
    <w:p w14:paraId="74D8F554" w14:textId="77777777" w:rsidR="00410785" w:rsidRPr="00BF5B9D" w:rsidRDefault="00410785" w:rsidP="006A5AC6">
      <w:pPr>
        <w:pStyle w:val="Prrafodelista"/>
        <w:spacing w:after="0" w:line="240" w:lineRule="auto"/>
        <w:ind w:left="0"/>
        <w:jc w:val="both"/>
        <w:rPr>
          <w:rFonts w:ascii="Arial" w:eastAsia="Times New Roman" w:hAnsi="Arial" w:cs="Arial"/>
          <w:color w:val="000000"/>
          <w:sz w:val="20"/>
          <w:szCs w:val="20"/>
        </w:rPr>
      </w:pPr>
      <w:r w:rsidRPr="00BF5B9D">
        <w:rPr>
          <w:rFonts w:ascii="Arial" w:eastAsia="Times New Roman" w:hAnsi="Arial" w:cs="Arial"/>
          <w:color w:val="000000"/>
          <w:sz w:val="20"/>
          <w:szCs w:val="20"/>
        </w:rPr>
        <w:t xml:space="preserve">Con fecha 12 de </w:t>
      </w:r>
      <w:r w:rsidR="002565EE" w:rsidRPr="00BF5B9D">
        <w:rPr>
          <w:rFonts w:ascii="Arial" w:eastAsia="Times New Roman" w:hAnsi="Arial" w:cs="Arial"/>
          <w:color w:val="000000"/>
          <w:sz w:val="20"/>
          <w:szCs w:val="20"/>
        </w:rPr>
        <w:t>junio</w:t>
      </w:r>
      <w:r w:rsidRPr="00BF5B9D">
        <w:rPr>
          <w:rFonts w:ascii="Arial" w:eastAsia="Times New Roman" w:hAnsi="Arial" w:cs="Arial"/>
          <w:color w:val="000000"/>
          <w:sz w:val="20"/>
          <w:szCs w:val="20"/>
        </w:rPr>
        <w:t xml:space="preserve"> de 2015, se presenta ante el Registro Estatal de Contribuyentes el Aviso de Cambio de Situación Fiscal originado por el cambio en la Denominación o Razón Social.</w:t>
      </w:r>
    </w:p>
    <w:p w14:paraId="42487DF1" w14:textId="77777777" w:rsidR="007D1E76" w:rsidRDefault="007D1E76" w:rsidP="006A5AC6">
      <w:pPr>
        <w:tabs>
          <w:tab w:val="left" w:leader="underscore" w:pos="9639"/>
        </w:tabs>
        <w:spacing w:after="0" w:line="240" w:lineRule="auto"/>
        <w:jc w:val="both"/>
        <w:rPr>
          <w:rFonts w:ascii="Arial" w:hAnsi="Arial" w:cs="Arial"/>
          <w:sz w:val="20"/>
          <w:szCs w:val="20"/>
        </w:rPr>
      </w:pPr>
    </w:p>
    <w:p w14:paraId="72146C13" w14:textId="77777777" w:rsidR="0019454A" w:rsidRPr="00BF5B9D" w:rsidRDefault="0019454A" w:rsidP="006A5AC6">
      <w:pPr>
        <w:tabs>
          <w:tab w:val="left" w:leader="underscore" w:pos="9639"/>
        </w:tabs>
        <w:spacing w:after="0" w:line="240" w:lineRule="auto"/>
        <w:jc w:val="both"/>
        <w:rPr>
          <w:rFonts w:ascii="Arial" w:hAnsi="Arial" w:cs="Arial"/>
          <w:sz w:val="20"/>
          <w:szCs w:val="20"/>
        </w:rPr>
      </w:pPr>
    </w:p>
    <w:p w14:paraId="148319D4" w14:textId="77777777" w:rsidR="007D1E76" w:rsidRPr="00BF5B9D" w:rsidRDefault="007D1E76" w:rsidP="00CB41C4">
      <w:pPr>
        <w:tabs>
          <w:tab w:val="left" w:leader="underscore" w:pos="9639"/>
        </w:tabs>
        <w:spacing w:after="0" w:line="240" w:lineRule="auto"/>
        <w:jc w:val="both"/>
        <w:rPr>
          <w:rFonts w:ascii="Arial" w:hAnsi="Arial" w:cs="Arial"/>
          <w:sz w:val="20"/>
          <w:szCs w:val="20"/>
        </w:rPr>
      </w:pPr>
      <w:r w:rsidRPr="00BF5B9D">
        <w:rPr>
          <w:rFonts w:ascii="Arial" w:hAnsi="Arial" w:cs="Arial"/>
          <w:b/>
          <w:sz w:val="20"/>
          <w:szCs w:val="20"/>
        </w:rPr>
        <w:t>f)</w:t>
      </w:r>
      <w:r w:rsidRPr="00BF5B9D">
        <w:rPr>
          <w:rFonts w:ascii="Arial" w:hAnsi="Arial" w:cs="Arial"/>
          <w:sz w:val="20"/>
          <w:szCs w:val="20"/>
        </w:rPr>
        <w:t xml:space="preserve"> Estructura organizacional básica.</w:t>
      </w:r>
    </w:p>
    <w:p w14:paraId="0482967D" w14:textId="77777777" w:rsidR="0019454A" w:rsidRDefault="0019454A" w:rsidP="00410785">
      <w:pPr>
        <w:spacing w:after="0" w:line="240" w:lineRule="auto"/>
        <w:jc w:val="both"/>
        <w:rPr>
          <w:rFonts w:ascii="Arial" w:hAnsi="Arial" w:cs="Arial"/>
          <w:sz w:val="20"/>
          <w:szCs w:val="20"/>
        </w:rPr>
      </w:pPr>
    </w:p>
    <w:p w14:paraId="20D3DCEE" w14:textId="77777777" w:rsidR="00410785" w:rsidRPr="00BF5B9D" w:rsidRDefault="00410785" w:rsidP="00410785">
      <w:pPr>
        <w:spacing w:after="0" w:line="240" w:lineRule="auto"/>
        <w:jc w:val="both"/>
        <w:rPr>
          <w:rFonts w:ascii="Arial" w:hAnsi="Arial" w:cs="Arial"/>
          <w:sz w:val="20"/>
          <w:szCs w:val="20"/>
        </w:rPr>
      </w:pPr>
      <w:r w:rsidRPr="00BF5B9D">
        <w:rPr>
          <w:rFonts w:ascii="Arial" w:hAnsi="Arial" w:cs="Arial"/>
          <w:sz w:val="20"/>
          <w:szCs w:val="20"/>
        </w:rPr>
        <w:t xml:space="preserve">A fin de dar cumplimiento a </w:t>
      </w:r>
      <w:r w:rsidR="00BF5B9D">
        <w:rPr>
          <w:rFonts w:ascii="Arial" w:hAnsi="Arial" w:cs="Arial"/>
          <w:sz w:val="20"/>
          <w:szCs w:val="20"/>
        </w:rPr>
        <w:t>l</w:t>
      </w:r>
      <w:r w:rsidRPr="00BF5B9D">
        <w:rPr>
          <w:rFonts w:ascii="Arial" w:hAnsi="Arial" w:cs="Arial"/>
          <w:sz w:val="20"/>
          <w:szCs w:val="20"/>
        </w:rPr>
        <w:t>as funciones y alcanzar los objetivos, FONDOS GUANAJUATO DE FINANCIAMIENTO cuenta con tres órganos de gobierno rectores:</w:t>
      </w:r>
    </w:p>
    <w:p w14:paraId="7ACF4DAE" w14:textId="77777777" w:rsidR="00410785" w:rsidRPr="00BF5B9D" w:rsidRDefault="00410785" w:rsidP="00410785">
      <w:pPr>
        <w:spacing w:after="0" w:line="240" w:lineRule="auto"/>
        <w:jc w:val="both"/>
        <w:rPr>
          <w:rFonts w:ascii="Arial" w:hAnsi="Arial" w:cs="Arial"/>
          <w:sz w:val="20"/>
          <w:szCs w:val="20"/>
        </w:rPr>
      </w:pPr>
    </w:p>
    <w:p w14:paraId="7DE40764" w14:textId="77777777" w:rsidR="00410785" w:rsidRPr="00BF5B9D" w:rsidRDefault="00410785" w:rsidP="00410785">
      <w:pPr>
        <w:spacing w:after="0" w:line="240" w:lineRule="auto"/>
        <w:jc w:val="both"/>
        <w:rPr>
          <w:rFonts w:ascii="Arial" w:hAnsi="Arial" w:cs="Arial"/>
          <w:sz w:val="20"/>
          <w:szCs w:val="20"/>
        </w:rPr>
      </w:pPr>
      <w:r w:rsidRPr="00BF5B9D">
        <w:rPr>
          <w:rFonts w:ascii="Arial" w:hAnsi="Arial" w:cs="Arial"/>
          <w:sz w:val="20"/>
          <w:szCs w:val="20"/>
        </w:rPr>
        <w:t>• El Comité Técnico.</w:t>
      </w:r>
    </w:p>
    <w:p w14:paraId="2FFC78D9" w14:textId="77777777" w:rsidR="00410785" w:rsidRPr="00BF5B9D" w:rsidRDefault="00410785" w:rsidP="00410785">
      <w:pPr>
        <w:spacing w:after="0" w:line="240" w:lineRule="auto"/>
        <w:jc w:val="both"/>
        <w:rPr>
          <w:rFonts w:ascii="Arial" w:hAnsi="Arial" w:cs="Arial"/>
          <w:sz w:val="20"/>
          <w:szCs w:val="20"/>
        </w:rPr>
      </w:pPr>
      <w:r w:rsidRPr="00BF5B9D">
        <w:rPr>
          <w:rFonts w:ascii="Arial" w:hAnsi="Arial" w:cs="Arial"/>
          <w:sz w:val="20"/>
          <w:szCs w:val="20"/>
        </w:rPr>
        <w:t>• El Director General.</w:t>
      </w:r>
    </w:p>
    <w:p w14:paraId="03B4D781" w14:textId="77777777" w:rsidR="00410785" w:rsidRPr="00BF5B9D" w:rsidRDefault="00410785" w:rsidP="00410785">
      <w:pPr>
        <w:spacing w:after="0" w:line="240" w:lineRule="auto"/>
        <w:jc w:val="both"/>
        <w:rPr>
          <w:rFonts w:ascii="Arial" w:hAnsi="Arial" w:cs="Arial"/>
          <w:sz w:val="20"/>
          <w:szCs w:val="20"/>
        </w:rPr>
      </w:pPr>
      <w:r w:rsidRPr="00BF5B9D">
        <w:rPr>
          <w:rFonts w:ascii="Arial" w:hAnsi="Arial" w:cs="Arial"/>
          <w:sz w:val="20"/>
          <w:szCs w:val="20"/>
        </w:rPr>
        <w:t>• El Sub-Director General</w:t>
      </w:r>
    </w:p>
    <w:p w14:paraId="4BBC2BF5" w14:textId="77777777" w:rsidR="00410785" w:rsidRPr="00BF5B9D" w:rsidRDefault="00410785" w:rsidP="00410785">
      <w:pPr>
        <w:spacing w:after="0" w:line="240" w:lineRule="auto"/>
        <w:jc w:val="both"/>
        <w:rPr>
          <w:rFonts w:ascii="Arial" w:hAnsi="Arial" w:cs="Arial"/>
          <w:sz w:val="20"/>
          <w:szCs w:val="20"/>
        </w:rPr>
      </w:pPr>
    </w:p>
    <w:p w14:paraId="0CEF2369" w14:textId="77777777" w:rsidR="00410785" w:rsidRPr="00BF5B9D" w:rsidRDefault="00410785" w:rsidP="00410785">
      <w:pPr>
        <w:spacing w:after="0" w:line="240" w:lineRule="auto"/>
        <w:jc w:val="both"/>
        <w:rPr>
          <w:rFonts w:ascii="Arial" w:hAnsi="Arial" w:cs="Arial"/>
          <w:sz w:val="20"/>
          <w:szCs w:val="20"/>
        </w:rPr>
      </w:pPr>
      <w:r w:rsidRPr="00BF5B9D">
        <w:rPr>
          <w:rFonts w:ascii="Arial" w:hAnsi="Arial" w:cs="Arial"/>
          <w:sz w:val="20"/>
          <w:szCs w:val="20"/>
        </w:rPr>
        <w:t>Comité Técnico:</w:t>
      </w:r>
    </w:p>
    <w:p w14:paraId="4D2E189C" w14:textId="77777777" w:rsidR="00410785" w:rsidRPr="00BF5B9D" w:rsidRDefault="00410785" w:rsidP="00410785">
      <w:pPr>
        <w:spacing w:after="0" w:line="240" w:lineRule="auto"/>
        <w:jc w:val="both"/>
        <w:rPr>
          <w:rFonts w:ascii="Arial" w:hAnsi="Arial" w:cs="Arial"/>
          <w:sz w:val="20"/>
          <w:szCs w:val="20"/>
        </w:rPr>
      </w:pPr>
      <w:r w:rsidRPr="00BF5B9D">
        <w:rPr>
          <w:rFonts w:ascii="Arial" w:hAnsi="Arial" w:cs="Arial"/>
          <w:sz w:val="20"/>
          <w:szCs w:val="20"/>
        </w:rPr>
        <w:t xml:space="preserve">Es el órgano de la Entidad que tiene las atribuciones de aprobar planes y programas del mismo; dictar los acuerdos necesarios para el debido otorgamiento de los préstamos y/o financiamientos; dictar cualquier acuerdo en los términos </w:t>
      </w:r>
      <w:r w:rsidR="0019454A">
        <w:rPr>
          <w:rFonts w:ascii="Arial" w:hAnsi="Arial" w:cs="Arial"/>
          <w:sz w:val="20"/>
          <w:szCs w:val="20"/>
        </w:rPr>
        <w:t xml:space="preserve">de </w:t>
      </w:r>
      <w:r w:rsidRPr="00BF5B9D">
        <w:rPr>
          <w:rFonts w:ascii="Arial" w:hAnsi="Arial" w:cs="Arial"/>
          <w:sz w:val="20"/>
          <w:szCs w:val="20"/>
        </w:rPr>
        <w:t>los préstamos y/o financiamientos, para conceder, negar, suspender, modificar y revocar los préstamos y/o financiamientos que la misma establece; y aprobar las aplicaciones y/o correcciones de las reservas de patrimonio de la Entidad, a propuesta del Director General. Así mismo el Comité Técnico tiene las atribuciones de vigilar que los recursos de la Entidad se apliquen y coloquen de acuerdo con las reglas de operación de la Entidad, así como lo establecido en los fines del Fideicomiso en los convenios modificatorios; comprobar el cumplimiento de las normas y disposiciones relativas a los sistemas de registro y contabilidad.</w:t>
      </w:r>
    </w:p>
    <w:p w14:paraId="7C72EB9D" w14:textId="77777777" w:rsidR="00410785" w:rsidRPr="00BF5B9D" w:rsidRDefault="00410785" w:rsidP="00410785">
      <w:pPr>
        <w:spacing w:after="0" w:line="240" w:lineRule="auto"/>
        <w:jc w:val="both"/>
        <w:rPr>
          <w:rFonts w:ascii="Arial" w:hAnsi="Arial" w:cs="Arial"/>
          <w:sz w:val="20"/>
          <w:szCs w:val="20"/>
        </w:rPr>
      </w:pPr>
    </w:p>
    <w:p w14:paraId="5FC5E928" w14:textId="77777777" w:rsidR="00410785" w:rsidRPr="00BF5B9D" w:rsidRDefault="00410785" w:rsidP="00410785">
      <w:pPr>
        <w:spacing w:after="0" w:line="240" w:lineRule="auto"/>
        <w:jc w:val="both"/>
        <w:rPr>
          <w:rFonts w:ascii="Arial" w:hAnsi="Arial" w:cs="Arial"/>
          <w:sz w:val="20"/>
          <w:szCs w:val="20"/>
        </w:rPr>
      </w:pPr>
      <w:r w:rsidRPr="00BF5B9D">
        <w:rPr>
          <w:rFonts w:ascii="Arial" w:hAnsi="Arial" w:cs="Arial"/>
          <w:sz w:val="20"/>
          <w:szCs w:val="20"/>
        </w:rPr>
        <w:t>Dirección General:</w:t>
      </w:r>
    </w:p>
    <w:p w14:paraId="468E9EF0" w14:textId="77777777" w:rsidR="00410785" w:rsidRPr="00BF5B9D" w:rsidRDefault="00410785" w:rsidP="00410785">
      <w:pPr>
        <w:spacing w:after="0" w:line="240" w:lineRule="auto"/>
        <w:jc w:val="both"/>
        <w:rPr>
          <w:rFonts w:ascii="Arial" w:hAnsi="Arial" w:cs="Arial"/>
          <w:sz w:val="20"/>
          <w:szCs w:val="20"/>
        </w:rPr>
      </w:pPr>
      <w:r w:rsidRPr="00BF5B9D">
        <w:rPr>
          <w:rFonts w:ascii="Arial" w:hAnsi="Arial" w:cs="Arial"/>
          <w:sz w:val="20"/>
          <w:szCs w:val="20"/>
        </w:rPr>
        <w:t>Es el máximo órgano de la Administración de la Entidad, encargado de asegurar el cumplimiento de todas las decisiones del Comité Técnico como lo son asegurar el cumplimiento de metas estratégicas, proponer nuevos esquemas al Comité Técnico, resolver cualquier situación con respecto a las reglas de operación que se presenten en el desarrollo de las actividades, entre otras. Para lograr lo anterior, la Entidad cuenta con los siguientes niveles en su organigrama que son:</w:t>
      </w:r>
      <w:r w:rsidR="001749B8">
        <w:rPr>
          <w:rFonts w:ascii="Arial" w:hAnsi="Arial" w:cs="Arial"/>
          <w:sz w:val="20"/>
          <w:szCs w:val="20"/>
        </w:rPr>
        <w:t xml:space="preserve"> </w:t>
      </w:r>
      <w:r w:rsidRPr="00BF5B9D">
        <w:rPr>
          <w:rFonts w:ascii="Arial" w:hAnsi="Arial" w:cs="Arial"/>
          <w:sz w:val="20"/>
          <w:szCs w:val="20"/>
        </w:rPr>
        <w:t xml:space="preserve">Subdirección General, Subdirección de Crédito, Gerencia de Finanzas, </w:t>
      </w:r>
      <w:r w:rsidR="005E062F">
        <w:rPr>
          <w:rFonts w:ascii="Arial" w:hAnsi="Arial" w:cs="Arial"/>
          <w:sz w:val="20"/>
          <w:szCs w:val="20"/>
        </w:rPr>
        <w:t xml:space="preserve">Gerencia de Contabilidad, </w:t>
      </w:r>
      <w:r w:rsidRPr="00BF5B9D">
        <w:rPr>
          <w:rFonts w:ascii="Arial" w:hAnsi="Arial" w:cs="Arial"/>
          <w:sz w:val="20"/>
          <w:szCs w:val="20"/>
        </w:rPr>
        <w:t>Gerencia de Jurídico y la Gerencia de Control y Cumplimiento. Cabe señalar que es importante la gestión de promoción y venta que complementan la estructura del Fideicomiso, como la Coordinación de Programas Especiales, Gerencia de Coordinador de Sucursales y Coordinación de Comunicación Social.</w:t>
      </w:r>
    </w:p>
    <w:p w14:paraId="68743D3E" w14:textId="77777777" w:rsidR="00410785" w:rsidRPr="00BF5B9D" w:rsidRDefault="00410785" w:rsidP="00410785">
      <w:pPr>
        <w:spacing w:after="0" w:line="240" w:lineRule="auto"/>
        <w:jc w:val="both"/>
        <w:rPr>
          <w:rFonts w:ascii="Arial" w:hAnsi="Arial" w:cs="Arial"/>
          <w:sz w:val="20"/>
          <w:szCs w:val="20"/>
        </w:rPr>
      </w:pPr>
    </w:p>
    <w:p w14:paraId="4E5E6E7B" w14:textId="77777777" w:rsidR="00410785" w:rsidRPr="00BF5B9D" w:rsidRDefault="00410785" w:rsidP="00410785">
      <w:pPr>
        <w:spacing w:after="0" w:line="240" w:lineRule="auto"/>
        <w:jc w:val="both"/>
        <w:rPr>
          <w:rFonts w:ascii="Arial" w:hAnsi="Arial" w:cs="Arial"/>
          <w:sz w:val="20"/>
          <w:szCs w:val="20"/>
        </w:rPr>
      </w:pPr>
      <w:r w:rsidRPr="00BF5B9D">
        <w:rPr>
          <w:rFonts w:ascii="Arial" w:hAnsi="Arial" w:cs="Arial"/>
          <w:sz w:val="20"/>
          <w:szCs w:val="20"/>
        </w:rPr>
        <w:t>Sub-Dirección General:</w:t>
      </w:r>
    </w:p>
    <w:p w14:paraId="17C1414C" w14:textId="77777777" w:rsidR="00410785" w:rsidRPr="00BF5B9D" w:rsidRDefault="00410785" w:rsidP="00410785">
      <w:pPr>
        <w:tabs>
          <w:tab w:val="left" w:leader="underscore" w:pos="9639"/>
        </w:tabs>
        <w:spacing w:after="0" w:line="240" w:lineRule="auto"/>
        <w:jc w:val="both"/>
        <w:rPr>
          <w:rFonts w:ascii="Arial" w:hAnsi="Arial" w:cs="Arial"/>
          <w:sz w:val="20"/>
          <w:szCs w:val="20"/>
        </w:rPr>
      </w:pPr>
      <w:r w:rsidRPr="00BF5B9D">
        <w:rPr>
          <w:rFonts w:ascii="Arial" w:hAnsi="Arial" w:cs="Arial"/>
          <w:sz w:val="20"/>
          <w:szCs w:val="20"/>
        </w:rPr>
        <w:t>Tiene a su cargo el Control de los procesos operativos para asegurar que las operaciones se realicen dentro del marco de le</w:t>
      </w:r>
      <w:r w:rsidR="001749B8">
        <w:rPr>
          <w:rFonts w:ascii="Arial" w:hAnsi="Arial" w:cs="Arial"/>
          <w:sz w:val="20"/>
          <w:szCs w:val="20"/>
        </w:rPr>
        <w:t>galidad existente, establecer</w:t>
      </w:r>
      <w:r w:rsidRPr="00BF5B9D">
        <w:rPr>
          <w:rFonts w:ascii="Arial" w:hAnsi="Arial" w:cs="Arial"/>
          <w:sz w:val="20"/>
          <w:szCs w:val="20"/>
        </w:rPr>
        <w:t xml:space="preserve"> programas de auditoría interna e implementa</w:t>
      </w:r>
      <w:r w:rsidR="001749B8">
        <w:rPr>
          <w:rFonts w:ascii="Arial" w:hAnsi="Arial" w:cs="Arial"/>
          <w:sz w:val="20"/>
          <w:szCs w:val="20"/>
        </w:rPr>
        <w:t>r</w:t>
      </w:r>
      <w:r w:rsidRPr="00BF5B9D">
        <w:rPr>
          <w:rFonts w:ascii="Arial" w:hAnsi="Arial" w:cs="Arial"/>
          <w:sz w:val="20"/>
          <w:szCs w:val="20"/>
        </w:rPr>
        <w:t xml:space="preserve"> los procedimientos adecuados para la operación y conservación de documentos en el lugar adecuado, desarrolla</w:t>
      </w:r>
      <w:r w:rsidR="001749B8">
        <w:rPr>
          <w:rFonts w:ascii="Arial" w:hAnsi="Arial" w:cs="Arial"/>
          <w:sz w:val="20"/>
          <w:szCs w:val="20"/>
        </w:rPr>
        <w:t>r</w:t>
      </w:r>
      <w:r w:rsidRPr="00BF5B9D">
        <w:rPr>
          <w:rFonts w:ascii="Arial" w:hAnsi="Arial" w:cs="Arial"/>
          <w:sz w:val="20"/>
          <w:szCs w:val="20"/>
        </w:rPr>
        <w:t xml:space="preserve"> e implementa</w:t>
      </w:r>
      <w:r w:rsidR="001749B8">
        <w:rPr>
          <w:rFonts w:ascii="Arial" w:hAnsi="Arial" w:cs="Arial"/>
          <w:sz w:val="20"/>
          <w:szCs w:val="20"/>
        </w:rPr>
        <w:t>r</w:t>
      </w:r>
      <w:r w:rsidRPr="00BF5B9D">
        <w:rPr>
          <w:rFonts w:ascii="Arial" w:hAnsi="Arial" w:cs="Arial"/>
          <w:sz w:val="20"/>
          <w:szCs w:val="20"/>
        </w:rPr>
        <w:t xml:space="preserve"> procesos de mejora continua. Analiza</w:t>
      </w:r>
      <w:r w:rsidR="001749B8">
        <w:rPr>
          <w:rFonts w:ascii="Arial" w:hAnsi="Arial" w:cs="Arial"/>
          <w:sz w:val="20"/>
          <w:szCs w:val="20"/>
        </w:rPr>
        <w:t>r</w:t>
      </w:r>
      <w:r w:rsidRPr="00BF5B9D">
        <w:rPr>
          <w:rFonts w:ascii="Arial" w:hAnsi="Arial" w:cs="Arial"/>
          <w:sz w:val="20"/>
          <w:szCs w:val="20"/>
        </w:rPr>
        <w:t xml:space="preserve"> la información contenida en los Estados Financieros </w:t>
      </w:r>
      <w:r w:rsidR="001749B8">
        <w:rPr>
          <w:rFonts w:ascii="Arial" w:hAnsi="Arial" w:cs="Arial"/>
          <w:sz w:val="20"/>
          <w:szCs w:val="20"/>
        </w:rPr>
        <w:t xml:space="preserve">y </w:t>
      </w:r>
      <w:r w:rsidRPr="00BF5B9D">
        <w:rPr>
          <w:rFonts w:ascii="Arial" w:hAnsi="Arial" w:cs="Arial"/>
          <w:sz w:val="20"/>
          <w:szCs w:val="20"/>
        </w:rPr>
        <w:t>supervisa</w:t>
      </w:r>
      <w:r w:rsidR="001749B8">
        <w:rPr>
          <w:rFonts w:ascii="Arial" w:hAnsi="Arial" w:cs="Arial"/>
          <w:sz w:val="20"/>
          <w:szCs w:val="20"/>
        </w:rPr>
        <w:t>r</w:t>
      </w:r>
      <w:r w:rsidRPr="00BF5B9D">
        <w:rPr>
          <w:rFonts w:ascii="Arial" w:hAnsi="Arial" w:cs="Arial"/>
          <w:sz w:val="20"/>
          <w:szCs w:val="20"/>
        </w:rPr>
        <w:t xml:space="preserve"> el apego a </w:t>
      </w:r>
      <w:r w:rsidR="001749B8">
        <w:rPr>
          <w:rFonts w:ascii="Arial" w:hAnsi="Arial" w:cs="Arial"/>
          <w:sz w:val="20"/>
          <w:szCs w:val="20"/>
        </w:rPr>
        <w:t>las Normas de I</w:t>
      </w:r>
      <w:r w:rsidRPr="00BF5B9D">
        <w:rPr>
          <w:rFonts w:ascii="Arial" w:hAnsi="Arial" w:cs="Arial"/>
          <w:sz w:val="20"/>
          <w:szCs w:val="20"/>
        </w:rPr>
        <w:t xml:space="preserve">nformación </w:t>
      </w:r>
      <w:r w:rsidR="001749B8">
        <w:rPr>
          <w:rFonts w:ascii="Arial" w:hAnsi="Arial" w:cs="Arial"/>
          <w:sz w:val="20"/>
          <w:szCs w:val="20"/>
        </w:rPr>
        <w:t>F</w:t>
      </w:r>
      <w:r w:rsidRPr="00BF5B9D">
        <w:rPr>
          <w:rFonts w:ascii="Arial" w:hAnsi="Arial" w:cs="Arial"/>
          <w:sz w:val="20"/>
          <w:szCs w:val="20"/>
        </w:rPr>
        <w:t>inanciera. Da</w:t>
      </w:r>
      <w:r w:rsidR="001749B8">
        <w:rPr>
          <w:rFonts w:ascii="Arial" w:hAnsi="Arial" w:cs="Arial"/>
          <w:sz w:val="20"/>
          <w:szCs w:val="20"/>
        </w:rPr>
        <w:t>r</w:t>
      </w:r>
      <w:r w:rsidRPr="00BF5B9D">
        <w:rPr>
          <w:rFonts w:ascii="Arial" w:hAnsi="Arial" w:cs="Arial"/>
          <w:sz w:val="20"/>
          <w:szCs w:val="20"/>
        </w:rPr>
        <w:t xml:space="preserve"> seguimiento a las decisiones, autorizaciones y acuerdos que se den dentro del Comité Técnico, Subcomité de Crédito y Subcomité de inversiones. Establece</w:t>
      </w:r>
      <w:r w:rsidR="001749B8">
        <w:rPr>
          <w:rFonts w:ascii="Arial" w:hAnsi="Arial" w:cs="Arial"/>
          <w:sz w:val="20"/>
          <w:szCs w:val="20"/>
        </w:rPr>
        <w:t>r</w:t>
      </w:r>
      <w:r w:rsidRPr="00BF5B9D">
        <w:rPr>
          <w:rFonts w:ascii="Arial" w:hAnsi="Arial" w:cs="Arial"/>
          <w:sz w:val="20"/>
          <w:szCs w:val="20"/>
        </w:rPr>
        <w:t xml:space="preserve"> y ejecuta</w:t>
      </w:r>
      <w:r w:rsidR="001749B8">
        <w:rPr>
          <w:rFonts w:ascii="Arial" w:hAnsi="Arial" w:cs="Arial"/>
          <w:sz w:val="20"/>
          <w:szCs w:val="20"/>
        </w:rPr>
        <w:t>r</w:t>
      </w:r>
      <w:r w:rsidRPr="00BF5B9D">
        <w:rPr>
          <w:rFonts w:ascii="Arial" w:hAnsi="Arial" w:cs="Arial"/>
          <w:sz w:val="20"/>
          <w:szCs w:val="20"/>
        </w:rPr>
        <w:t xml:space="preserve"> las acciones necesarias para la elaboración del presupuesto de inversión, gasto operativo e ingreso. Apoya</w:t>
      </w:r>
      <w:r w:rsidR="001749B8">
        <w:rPr>
          <w:rFonts w:ascii="Arial" w:hAnsi="Arial" w:cs="Arial"/>
          <w:sz w:val="20"/>
          <w:szCs w:val="20"/>
        </w:rPr>
        <w:t>r</w:t>
      </w:r>
      <w:r w:rsidRPr="00BF5B9D">
        <w:rPr>
          <w:rFonts w:ascii="Arial" w:hAnsi="Arial" w:cs="Arial"/>
          <w:sz w:val="20"/>
          <w:szCs w:val="20"/>
        </w:rPr>
        <w:t xml:space="preserve"> al Director General en la elaboración y seguimiento de estrategias, programas, políticas públicas, modelos y proyectos de apoyo y servicios financieros, así como la vinculación con los diversos organismos e instituciones </w:t>
      </w:r>
      <w:r w:rsidRPr="00BF5B9D">
        <w:rPr>
          <w:rFonts w:ascii="Arial" w:hAnsi="Arial" w:cs="Arial"/>
          <w:sz w:val="20"/>
          <w:szCs w:val="20"/>
        </w:rPr>
        <w:lastRenderedPageBreak/>
        <w:t xml:space="preserve">financieras. Así mismo, el Sub-Director General tiene a su cargo la Subdirección de Crédito, Gerencia de Finanzas, </w:t>
      </w:r>
      <w:r w:rsidR="001749B8">
        <w:rPr>
          <w:rFonts w:ascii="Arial" w:hAnsi="Arial" w:cs="Arial"/>
          <w:sz w:val="20"/>
          <w:szCs w:val="20"/>
        </w:rPr>
        <w:t xml:space="preserve">Gerencia de Contabilidad, </w:t>
      </w:r>
      <w:r w:rsidRPr="00BF5B9D">
        <w:rPr>
          <w:rFonts w:ascii="Arial" w:hAnsi="Arial" w:cs="Arial"/>
          <w:sz w:val="20"/>
          <w:szCs w:val="20"/>
        </w:rPr>
        <w:t>Gerencia de Cobranza Jurídico y la Gerencia de Control y Cumplimiento. Esta última es de gran ayuda para asegurarse de muchas de las actividades de monitoreo, la Gerencia de Control y Cumplimiento, se encarga de desarrollar y mantener un programa de aseguramiento preventivo de administración de riesgos, de calidad y mejora que cubra todos los aspectos de la actividad de auditoría interna y revise continuamente su eficacia, apegándose a los Lineamientos Generales de Control Interno y sus normas de aplicación para la Administración Pública Estatal. El programa de administración de riesgos está diseñado para ayudar a la actividad de auditoría interna a añadir valor y a mejorar las operaciones de la organización y a proporcionar aseguramiento de que la actividad de auditoría interna cumple con las normas y el Código de Ética institucional. Así mismo esta área tiene a su cargo la actividad de Control de Gestión en cuanto a elaboración, seguimiento y control de metas institucionales y proyectos de inversión.</w:t>
      </w:r>
    </w:p>
    <w:p w14:paraId="6BF2C790" w14:textId="77777777" w:rsidR="00757C1A" w:rsidRDefault="00757C1A" w:rsidP="00CB41C4">
      <w:pPr>
        <w:tabs>
          <w:tab w:val="left" w:leader="underscore" w:pos="9639"/>
        </w:tabs>
        <w:spacing w:after="0" w:line="240" w:lineRule="auto"/>
        <w:jc w:val="both"/>
        <w:rPr>
          <w:rFonts w:ascii="Arial" w:hAnsi="Arial" w:cs="Arial"/>
          <w:b/>
          <w:sz w:val="20"/>
          <w:szCs w:val="20"/>
        </w:rPr>
      </w:pPr>
    </w:p>
    <w:p w14:paraId="5BDEE00A" w14:textId="77777777" w:rsidR="001749B8" w:rsidRPr="00BF5B9D" w:rsidRDefault="001749B8" w:rsidP="00CB41C4">
      <w:pPr>
        <w:tabs>
          <w:tab w:val="left" w:leader="underscore" w:pos="9639"/>
        </w:tabs>
        <w:spacing w:after="0" w:line="240" w:lineRule="auto"/>
        <w:jc w:val="both"/>
        <w:rPr>
          <w:rFonts w:ascii="Arial" w:hAnsi="Arial" w:cs="Arial"/>
          <w:b/>
          <w:sz w:val="20"/>
          <w:szCs w:val="20"/>
        </w:rPr>
      </w:pPr>
    </w:p>
    <w:p w14:paraId="1045BBDF" w14:textId="77777777" w:rsidR="007D1E76" w:rsidRPr="00BF5B9D" w:rsidRDefault="007D1E76" w:rsidP="00CB41C4">
      <w:pPr>
        <w:tabs>
          <w:tab w:val="left" w:leader="underscore" w:pos="9639"/>
        </w:tabs>
        <w:spacing w:after="0" w:line="240" w:lineRule="auto"/>
        <w:jc w:val="both"/>
        <w:rPr>
          <w:rFonts w:ascii="Arial" w:hAnsi="Arial" w:cs="Arial"/>
          <w:sz w:val="20"/>
          <w:szCs w:val="20"/>
        </w:rPr>
      </w:pPr>
      <w:r w:rsidRPr="00BF5B9D">
        <w:rPr>
          <w:rFonts w:ascii="Arial" w:hAnsi="Arial" w:cs="Arial"/>
          <w:b/>
          <w:sz w:val="20"/>
          <w:szCs w:val="20"/>
        </w:rPr>
        <w:t>g)</w:t>
      </w:r>
      <w:r w:rsidRPr="00BF5B9D">
        <w:rPr>
          <w:rFonts w:ascii="Arial" w:hAnsi="Arial" w:cs="Arial"/>
          <w:sz w:val="20"/>
          <w:szCs w:val="20"/>
        </w:rPr>
        <w:t xml:space="preserve"> Fideicomisos, mandatos y análogos de los cuales es fideicomitente o </w:t>
      </w:r>
      <w:r w:rsidR="00657009" w:rsidRPr="00BF5B9D">
        <w:rPr>
          <w:rFonts w:ascii="Arial" w:hAnsi="Arial" w:cs="Arial"/>
          <w:sz w:val="20"/>
          <w:szCs w:val="20"/>
        </w:rPr>
        <w:t>fideicomisario</w:t>
      </w:r>
      <w:r w:rsidRPr="00BF5B9D">
        <w:rPr>
          <w:rFonts w:ascii="Arial" w:hAnsi="Arial" w:cs="Arial"/>
          <w:sz w:val="20"/>
          <w:szCs w:val="20"/>
        </w:rPr>
        <w:t>.</w:t>
      </w:r>
    </w:p>
    <w:p w14:paraId="5E45247D" w14:textId="77777777" w:rsidR="001749B8" w:rsidRDefault="001749B8" w:rsidP="00CB41C4">
      <w:pPr>
        <w:tabs>
          <w:tab w:val="left" w:leader="underscore" w:pos="9639"/>
        </w:tabs>
        <w:spacing w:after="0" w:line="240" w:lineRule="auto"/>
        <w:jc w:val="both"/>
        <w:rPr>
          <w:rFonts w:ascii="Arial" w:hAnsi="Arial" w:cs="Arial"/>
          <w:sz w:val="20"/>
          <w:szCs w:val="20"/>
        </w:rPr>
      </w:pPr>
    </w:p>
    <w:p w14:paraId="1D95BE62" w14:textId="77777777" w:rsidR="007D1E76" w:rsidRPr="00BF5B9D" w:rsidRDefault="001749B8" w:rsidP="00CB41C4">
      <w:pPr>
        <w:tabs>
          <w:tab w:val="left" w:leader="underscore" w:pos="9639"/>
        </w:tabs>
        <w:spacing w:after="0" w:line="240" w:lineRule="auto"/>
        <w:jc w:val="both"/>
        <w:rPr>
          <w:rFonts w:ascii="Arial" w:hAnsi="Arial" w:cs="Arial"/>
          <w:sz w:val="20"/>
          <w:szCs w:val="20"/>
        </w:rPr>
      </w:pPr>
      <w:r>
        <w:rPr>
          <w:rFonts w:ascii="Arial" w:hAnsi="Arial" w:cs="Arial"/>
          <w:sz w:val="20"/>
          <w:szCs w:val="20"/>
        </w:rPr>
        <w:t>Fondos Guanajuato de Financiamiento n</w:t>
      </w:r>
      <w:r w:rsidR="00400196" w:rsidRPr="00BF5B9D">
        <w:rPr>
          <w:rFonts w:ascii="Arial" w:hAnsi="Arial" w:cs="Arial"/>
          <w:sz w:val="20"/>
          <w:szCs w:val="20"/>
        </w:rPr>
        <w:t xml:space="preserve">o </w:t>
      </w:r>
      <w:r>
        <w:rPr>
          <w:rFonts w:ascii="Arial" w:hAnsi="Arial" w:cs="Arial"/>
          <w:sz w:val="20"/>
          <w:szCs w:val="20"/>
        </w:rPr>
        <w:t xml:space="preserve">tiene participación en </w:t>
      </w:r>
      <w:r w:rsidR="00400196" w:rsidRPr="00BF5B9D">
        <w:rPr>
          <w:rFonts w:ascii="Arial" w:hAnsi="Arial" w:cs="Arial"/>
          <w:sz w:val="20"/>
          <w:szCs w:val="20"/>
        </w:rPr>
        <w:t>fideicomisos, mandatos y análogos de los cuales la entidad sea fideicomitente o fiduciario.</w:t>
      </w:r>
    </w:p>
    <w:p w14:paraId="14B56974" w14:textId="77777777" w:rsidR="00CB41C4" w:rsidRPr="00BF5B9D" w:rsidRDefault="00CB41C4" w:rsidP="006A5AC6">
      <w:pPr>
        <w:tabs>
          <w:tab w:val="left" w:leader="underscore" w:pos="9639"/>
        </w:tabs>
        <w:spacing w:after="0" w:line="240" w:lineRule="auto"/>
        <w:jc w:val="both"/>
        <w:rPr>
          <w:rFonts w:ascii="Arial" w:hAnsi="Arial" w:cs="Arial"/>
          <w:sz w:val="20"/>
          <w:szCs w:val="20"/>
        </w:rPr>
      </w:pPr>
    </w:p>
    <w:p w14:paraId="0E9B554B" w14:textId="77777777" w:rsidR="007D1E76" w:rsidRPr="00BF5B9D" w:rsidRDefault="00983283" w:rsidP="006A5AC6">
      <w:pPr>
        <w:pStyle w:val="Ttulo2"/>
        <w:jc w:val="both"/>
        <w:rPr>
          <w:rFonts w:ascii="Arial" w:hAnsi="Arial" w:cs="Arial"/>
          <w:b/>
          <w:color w:val="auto"/>
          <w:sz w:val="20"/>
          <w:szCs w:val="20"/>
        </w:rPr>
      </w:pPr>
      <w:bookmarkStart w:id="3" w:name="_Toc136350933"/>
      <w:r>
        <w:rPr>
          <w:rFonts w:ascii="Arial" w:hAnsi="Arial" w:cs="Arial"/>
          <w:b/>
          <w:color w:val="auto"/>
          <w:sz w:val="20"/>
          <w:szCs w:val="20"/>
        </w:rPr>
        <w:t>4</w:t>
      </w:r>
      <w:r w:rsidR="007D1E76" w:rsidRPr="00BF5B9D">
        <w:rPr>
          <w:rFonts w:ascii="Arial" w:hAnsi="Arial" w:cs="Arial"/>
          <w:b/>
          <w:color w:val="auto"/>
          <w:sz w:val="20"/>
          <w:szCs w:val="20"/>
        </w:rPr>
        <w:t>. Bases de Preparació</w:t>
      </w:r>
      <w:r w:rsidR="00E00323" w:rsidRPr="00BF5B9D">
        <w:rPr>
          <w:rFonts w:ascii="Arial" w:hAnsi="Arial" w:cs="Arial"/>
          <w:b/>
          <w:color w:val="auto"/>
          <w:sz w:val="20"/>
          <w:szCs w:val="20"/>
        </w:rPr>
        <w:t>n de los Estados Financieros:</w:t>
      </w:r>
      <w:bookmarkEnd w:id="3"/>
    </w:p>
    <w:p w14:paraId="7823E307" w14:textId="77777777" w:rsidR="007D1E76" w:rsidRPr="00BF5B9D" w:rsidRDefault="007D1E76" w:rsidP="006A5AC6">
      <w:pPr>
        <w:tabs>
          <w:tab w:val="left" w:leader="underscore" w:pos="9639"/>
        </w:tabs>
        <w:spacing w:after="0" w:line="240" w:lineRule="auto"/>
        <w:jc w:val="both"/>
        <w:rPr>
          <w:rFonts w:ascii="Arial" w:hAnsi="Arial" w:cs="Arial"/>
          <w:sz w:val="20"/>
          <w:szCs w:val="20"/>
        </w:rPr>
      </w:pPr>
      <w:r w:rsidRPr="00BF5B9D">
        <w:rPr>
          <w:rFonts w:ascii="Arial" w:hAnsi="Arial" w:cs="Arial"/>
          <w:sz w:val="20"/>
          <w:szCs w:val="20"/>
        </w:rPr>
        <w:t>Se informará sobre:</w:t>
      </w:r>
    </w:p>
    <w:p w14:paraId="13C97A02" w14:textId="77777777" w:rsidR="007D1E76" w:rsidRPr="00BF5B9D" w:rsidRDefault="007D1E76" w:rsidP="006A5AC6">
      <w:pPr>
        <w:tabs>
          <w:tab w:val="left" w:leader="underscore" w:pos="9639"/>
        </w:tabs>
        <w:spacing w:after="0" w:line="240" w:lineRule="auto"/>
        <w:jc w:val="both"/>
        <w:rPr>
          <w:rFonts w:ascii="Arial" w:hAnsi="Arial" w:cs="Arial"/>
          <w:sz w:val="20"/>
          <w:szCs w:val="20"/>
        </w:rPr>
      </w:pPr>
    </w:p>
    <w:p w14:paraId="335A58F2" w14:textId="77777777" w:rsidR="007D1E76" w:rsidRPr="00BF5B9D" w:rsidRDefault="007D1E76" w:rsidP="00CB41C4">
      <w:pPr>
        <w:tabs>
          <w:tab w:val="left" w:leader="underscore" w:pos="9639"/>
        </w:tabs>
        <w:spacing w:after="0" w:line="240" w:lineRule="auto"/>
        <w:jc w:val="both"/>
        <w:rPr>
          <w:rFonts w:ascii="Arial" w:hAnsi="Arial" w:cs="Arial"/>
          <w:sz w:val="20"/>
          <w:szCs w:val="20"/>
        </w:rPr>
      </w:pPr>
      <w:r w:rsidRPr="00BF5B9D">
        <w:rPr>
          <w:rFonts w:ascii="Arial" w:hAnsi="Arial" w:cs="Arial"/>
          <w:b/>
          <w:sz w:val="20"/>
          <w:szCs w:val="20"/>
        </w:rPr>
        <w:t>a)</w:t>
      </w:r>
      <w:r w:rsidRPr="00BF5B9D">
        <w:rPr>
          <w:rFonts w:ascii="Arial" w:hAnsi="Arial" w:cs="Arial"/>
          <w:sz w:val="20"/>
          <w:szCs w:val="20"/>
        </w:rPr>
        <w:t xml:space="preserve"> Si se ha observado la normatividad emitida por el CONAC y las disposiciones legales aplicables.</w:t>
      </w:r>
    </w:p>
    <w:p w14:paraId="2C131AED" w14:textId="77777777" w:rsidR="006C3F9A" w:rsidRPr="00BF5B9D" w:rsidRDefault="00BF5B9D" w:rsidP="006C3F9A">
      <w:pPr>
        <w:autoSpaceDE w:val="0"/>
        <w:autoSpaceDN w:val="0"/>
        <w:adjustRightInd w:val="0"/>
        <w:spacing w:after="0" w:line="240" w:lineRule="auto"/>
        <w:jc w:val="both"/>
        <w:rPr>
          <w:rFonts w:ascii="Arial" w:hAnsi="Arial" w:cs="Arial"/>
          <w:sz w:val="20"/>
          <w:szCs w:val="20"/>
          <w:lang w:eastAsia="es-MX"/>
        </w:rPr>
      </w:pPr>
      <w:r>
        <w:rPr>
          <w:rFonts w:ascii="Arial" w:hAnsi="Arial" w:cs="Arial"/>
          <w:sz w:val="20"/>
          <w:szCs w:val="20"/>
          <w:lang w:eastAsia="es-MX"/>
        </w:rPr>
        <w:t>Los E</w:t>
      </w:r>
      <w:r w:rsidR="006C3F9A" w:rsidRPr="00BF5B9D">
        <w:rPr>
          <w:rFonts w:ascii="Arial" w:hAnsi="Arial" w:cs="Arial"/>
          <w:sz w:val="20"/>
          <w:szCs w:val="20"/>
          <w:lang w:eastAsia="es-MX"/>
        </w:rPr>
        <w:t xml:space="preserve">stados </w:t>
      </w:r>
      <w:r>
        <w:rPr>
          <w:rFonts w:ascii="Arial" w:hAnsi="Arial" w:cs="Arial"/>
          <w:sz w:val="20"/>
          <w:szCs w:val="20"/>
          <w:lang w:eastAsia="es-MX"/>
        </w:rPr>
        <w:t xml:space="preserve">Financieros </w:t>
      </w:r>
      <w:r w:rsidR="006C3F9A" w:rsidRPr="00BF5B9D">
        <w:rPr>
          <w:rFonts w:ascii="Arial" w:hAnsi="Arial" w:cs="Arial"/>
          <w:sz w:val="20"/>
          <w:szCs w:val="20"/>
          <w:lang w:eastAsia="es-MX"/>
        </w:rPr>
        <w:t xml:space="preserve">se </w:t>
      </w:r>
      <w:r>
        <w:rPr>
          <w:rFonts w:ascii="Arial" w:hAnsi="Arial" w:cs="Arial"/>
          <w:sz w:val="20"/>
          <w:szCs w:val="20"/>
          <w:lang w:eastAsia="es-MX"/>
        </w:rPr>
        <w:t>elabo</w:t>
      </w:r>
      <w:r w:rsidR="002565EE" w:rsidRPr="00BF5B9D">
        <w:rPr>
          <w:rFonts w:ascii="Arial" w:hAnsi="Arial" w:cs="Arial"/>
          <w:sz w:val="20"/>
          <w:szCs w:val="20"/>
          <w:lang w:eastAsia="es-MX"/>
        </w:rPr>
        <w:t>ran</w:t>
      </w:r>
      <w:r w:rsidR="006C3F9A" w:rsidRPr="00BF5B9D">
        <w:rPr>
          <w:rFonts w:ascii="Arial" w:hAnsi="Arial" w:cs="Arial"/>
          <w:sz w:val="20"/>
          <w:szCs w:val="20"/>
          <w:lang w:eastAsia="es-MX"/>
        </w:rPr>
        <w:t xml:space="preserve"> de conformidad con las siguientes disposiciones normativas que le son aplicables en su carácter de administración descentralizada:</w:t>
      </w:r>
    </w:p>
    <w:p w14:paraId="73FCB5DC" w14:textId="77777777" w:rsidR="006C3F9A" w:rsidRPr="00BF5B9D" w:rsidRDefault="006C3F9A" w:rsidP="006C3F9A">
      <w:pPr>
        <w:spacing w:after="0" w:line="240" w:lineRule="auto"/>
        <w:ind w:right="51"/>
        <w:jc w:val="both"/>
        <w:rPr>
          <w:rFonts w:ascii="Arial" w:hAnsi="Arial" w:cs="Arial"/>
          <w:sz w:val="20"/>
          <w:szCs w:val="20"/>
          <w:lang w:eastAsia="es-MX"/>
        </w:rPr>
      </w:pPr>
    </w:p>
    <w:p w14:paraId="40D9A8DD" w14:textId="77777777" w:rsidR="006C3F9A" w:rsidRPr="00BF5B9D" w:rsidRDefault="006C3F9A" w:rsidP="006C3F9A">
      <w:pPr>
        <w:tabs>
          <w:tab w:val="num" w:pos="1560"/>
        </w:tabs>
        <w:spacing w:after="0" w:line="240" w:lineRule="auto"/>
        <w:ind w:right="51"/>
        <w:jc w:val="both"/>
        <w:rPr>
          <w:rFonts w:ascii="Arial" w:hAnsi="Arial" w:cs="Arial"/>
          <w:sz w:val="20"/>
          <w:szCs w:val="20"/>
          <w:lang w:eastAsia="es-MX"/>
        </w:rPr>
      </w:pPr>
      <w:r w:rsidRPr="00BF5B9D">
        <w:rPr>
          <w:rFonts w:ascii="Arial" w:hAnsi="Arial" w:cs="Arial"/>
          <w:sz w:val="20"/>
          <w:szCs w:val="20"/>
          <w:lang w:eastAsia="es-MX"/>
        </w:rPr>
        <w:t>Las disposiciones vigentes de la Ley General de Contabilidad Gubernamental (LGCG) y normas reglamentarias emitidas a través de acuerdos del Consejo Nacional de Armonización Contable (CONAC).</w:t>
      </w:r>
    </w:p>
    <w:p w14:paraId="79300E82" w14:textId="77777777" w:rsidR="006C3F9A" w:rsidRDefault="006C3F9A" w:rsidP="006C3F9A">
      <w:pPr>
        <w:tabs>
          <w:tab w:val="left" w:leader="underscore" w:pos="9639"/>
        </w:tabs>
        <w:spacing w:after="0" w:line="240" w:lineRule="auto"/>
        <w:jc w:val="both"/>
        <w:rPr>
          <w:rFonts w:ascii="Arial" w:hAnsi="Arial" w:cs="Arial"/>
          <w:sz w:val="20"/>
          <w:szCs w:val="20"/>
          <w:lang w:eastAsia="es-MX"/>
        </w:rPr>
      </w:pPr>
    </w:p>
    <w:p w14:paraId="43A98477" w14:textId="77777777" w:rsidR="007D1E76" w:rsidRPr="00BF5B9D" w:rsidRDefault="006C3F9A" w:rsidP="006C3F9A">
      <w:pPr>
        <w:tabs>
          <w:tab w:val="left" w:leader="underscore" w:pos="9639"/>
        </w:tabs>
        <w:spacing w:after="0" w:line="240" w:lineRule="auto"/>
        <w:jc w:val="both"/>
        <w:rPr>
          <w:rFonts w:ascii="Arial" w:hAnsi="Arial" w:cs="Arial"/>
          <w:sz w:val="20"/>
          <w:szCs w:val="20"/>
        </w:rPr>
      </w:pPr>
      <w:r w:rsidRPr="00977706">
        <w:rPr>
          <w:rFonts w:ascii="Arial" w:hAnsi="Arial" w:cs="Arial"/>
          <w:sz w:val="20"/>
          <w:szCs w:val="20"/>
          <w:lang w:eastAsia="es-MX"/>
        </w:rPr>
        <w:t xml:space="preserve">Es importante mencionar que este fideicomiso se encuentra en proceso de incorporarse al Sistema Integral de SAP </w:t>
      </w:r>
      <w:r w:rsidR="00AF4ED3">
        <w:rPr>
          <w:rFonts w:ascii="Arial" w:hAnsi="Arial" w:cs="Arial"/>
          <w:sz w:val="20"/>
          <w:szCs w:val="20"/>
          <w:lang w:eastAsia="es-MX"/>
        </w:rPr>
        <w:t>4 Hanna</w:t>
      </w:r>
      <w:r w:rsidRPr="00977706">
        <w:rPr>
          <w:rFonts w:ascii="Arial" w:hAnsi="Arial" w:cs="Arial"/>
          <w:sz w:val="20"/>
          <w:szCs w:val="20"/>
          <w:lang w:eastAsia="es-MX"/>
        </w:rPr>
        <w:t>, con el apoyo de las áreas técnicas de la Secretaría de Finanzas Inversión y Administración.</w:t>
      </w:r>
    </w:p>
    <w:p w14:paraId="594BB128" w14:textId="77777777" w:rsidR="007D1E76" w:rsidRPr="00BF5B9D" w:rsidRDefault="007D1E76" w:rsidP="00CB41C4">
      <w:pPr>
        <w:tabs>
          <w:tab w:val="left" w:leader="underscore" w:pos="9639"/>
        </w:tabs>
        <w:spacing w:after="0" w:line="240" w:lineRule="auto"/>
        <w:jc w:val="both"/>
        <w:rPr>
          <w:rFonts w:ascii="Arial" w:hAnsi="Arial" w:cs="Arial"/>
          <w:sz w:val="20"/>
          <w:szCs w:val="20"/>
        </w:rPr>
      </w:pPr>
    </w:p>
    <w:p w14:paraId="47D822E6" w14:textId="77777777" w:rsidR="007D1E76" w:rsidRPr="00BF5B9D" w:rsidRDefault="007D1E76" w:rsidP="00CB41C4">
      <w:pPr>
        <w:tabs>
          <w:tab w:val="left" w:leader="underscore" w:pos="9639"/>
        </w:tabs>
        <w:spacing w:after="0" w:line="240" w:lineRule="auto"/>
        <w:jc w:val="both"/>
        <w:rPr>
          <w:rFonts w:ascii="Arial" w:hAnsi="Arial" w:cs="Arial"/>
          <w:sz w:val="20"/>
          <w:szCs w:val="20"/>
        </w:rPr>
      </w:pPr>
      <w:r w:rsidRPr="00BF5B9D">
        <w:rPr>
          <w:rFonts w:ascii="Arial" w:hAnsi="Arial" w:cs="Arial"/>
          <w:b/>
          <w:sz w:val="20"/>
          <w:szCs w:val="20"/>
        </w:rPr>
        <w:t>b)</w:t>
      </w:r>
      <w:r w:rsidRPr="00BF5B9D">
        <w:rPr>
          <w:rFonts w:ascii="Arial" w:hAnsi="Arial" w:cs="Arial"/>
          <w:sz w:val="20"/>
          <w:szCs w:val="20"/>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9BFA373" w14:textId="77777777" w:rsidR="00104B24" w:rsidRDefault="00104B24" w:rsidP="006C3F9A">
      <w:pPr>
        <w:tabs>
          <w:tab w:val="num" w:pos="1560"/>
        </w:tabs>
        <w:ind w:right="51"/>
        <w:jc w:val="both"/>
        <w:rPr>
          <w:rFonts w:ascii="Arial" w:hAnsi="Arial" w:cs="Arial"/>
          <w:sz w:val="20"/>
          <w:szCs w:val="20"/>
          <w:lang w:eastAsia="es-MX"/>
        </w:rPr>
      </w:pPr>
    </w:p>
    <w:p w14:paraId="57EE6112" w14:textId="77777777" w:rsidR="006C3F9A" w:rsidRPr="00BF5B9D" w:rsidRDefault="006C3F9A" w:rsidP="006C3F9A">
      <w:pPr>
        <w:tabs>
          <w:tab w:val="num" w:pos="1560"/>
        </w:tabs>
        <w:ind w:right="51"/>
        <w:jc w:val="both"/>
        <w:rPr>
          <w:rFonts w:ascii="Arial" w:hAnsi="Arial" w:cs="Arial"/>
          <w:sz w:val="20"/>
          <w:szCs w:val="20"/>
          <w:lang w:eastAsia="es-MX"/>
        </w:rPr>
      </w:pPr>
      <w:r w:rsidRPr="00BF5B9D">
        <w:rPr>
          <w:rFonts w:ascii="Arial" w:hAnsi="Arial" w:cs="Arial"/>
          <w:sz w:val="20"/>
          <w:szCs w:val="20"/>
          <w:lang w:eastAsia="es-MX"/>
        </w:rPr>
        <w:t>De conformidad con el Marco Conceptual Gubernamental se pueden aplicar supletoriamente y en el orden a continuación señalado las siguientes normas:</w:t>
      </w:r>
    </w:p>
    <w:p w14:paraId="6F0ED7C3" w14:textId="77777777" w:rsidR="006C3F9A" w:rsidRPr="00BF5B9D" w:rsidRDefault="006C3F9A" w:rsidP="006C3F9A">
      <w:pPr>
        <w:numPr>
          <w:ilvl w:val="0"/>
          <w:numId w:val="2"/>
        </w:numPr>
        <w:tabs>
          <w:tab w:val="clear" w:pos="2165"/>
        </w:tabs>
        <w:spacing w:after="0" w:line="240" w:lineRule="auto"/>
        <w:ind w:left="0" w:right="51" w:firstLine="0"/>
        <w:jc w:val="both"/>
        <w:rPr>
          <w:rFonts w:ascii="Arial" w:hAnsi="Arial" w:cs="Arial"/>
          <w:sz w:val="20"/>
          <w:szCs w:val="20"/>
          <w:lang w:eastAsia="es-MX"/>
        </w:rPr>
      </w:pPr>
      <w:r w:rsidRPr="00BF5B9D">
        <w:rPr>
          <w:rFonts w:ascii="Arial" w:hAnsi="Arial" w:cs="Arial"/>
          <w:sz w:val="20"/>
          <w:szCs w:val="20"/>
          <w:lang w:eastAsia="es-MX"/>
        </w:rPr>
        <w:t>La Normatividad emitida por las unidades administrativas o instancias competentes en materia de Contabilidad Gubernamental.</w:t>
      </w:r>
    </w:p>
    <w:p w14:paraId="27784715" w14:textId="77777777" w:rsidR="006C3F9A" w:rsidRPr="00BF5B9D" w:rsidRDefault="006C3F9A" w:rsidP="006C3F9A">
      <w:pPr>
        <w:numPr>
          <w:ilvl w:val="0"/>
          <w:numId w:val="2"/>
        </w:numPr>
        <w:tabs>
          <w:tab w:val="clear" w:pos="2165"/>
        </w:tabs>
        <w:spacing w:after="0" w:line="240" w:lineRule="auto"/>
        <w:ind w:left="0" w:right="51" w:firstLine="0"/>
        <w:jc w:val="both"/>
        <w:rPr>
          <w:rFonts w:ascii="Arial" w:hAnsi="Arial" w:cs="Arial"/>
          <w:sz w:val="20"/>
          <w:szCs w:val="20"/>
          <w:lang w:eastAsia="es-MX"/>
        </w:rPr>
      </w:pPr>
      <w:r w:rsidRPr="00BF5B9D">
        <w:rPr>
          <w:rFonts w:ascii="Arial" w:hAnsi="Arial" w:cs="Arial"/>
          <w:sz w:val="20"/>
          <w:szCs w:val="20"/>
          <w:lang w:eastAsia="es-MX"/>
        </w:rPr>
        <w:t>Normas Internacionales de Contabilidad para el Sector Público (NICSP).</w:t>
      </w:r>
    </w:p>
    <w:p w14:paraId="4C4BB231" w14:textId="77777777" w:rsidR="007D1E76" w:rsidRPr="00BF5B9D" w:rsidRDefault="006C3F9A" w:rsidP="00BF5B9D">
      <w:pPr>
        <w:numPr>
          <w:ilvl w:val="0"/>
          <w:numId w:val="2"/>
        </w:numPr>
        <w:tabs>
          <w:tab w:val="clear" w:pos="2165"/>
        </w:tabs>
        <w:spacing w:after="0" w:line="240" w:lineRule="auto"/>
        <w:ind w:left="0" w:right="51" w:firstLine="0"/>
        <w:jc w:val="both"/>
        <w:rPr>
          <w:rFonts w:ascii="Arial" w:hAnsi="Arial" w:cs="Arial"/>
          <w:sz w:val="20"/>
          <w:szCs w:val="20"/>
        </w:rPr>
      </w:pPr>
      <w:r w:rsidRPr="00BF5B9D">
        <w:rPr>
          <w:rFonts w:ascii="Arial" w:hAnsi="Arial" w:cs="Arial"/>
          <w:sz w:val="20"/>
          <w:szCs w:val="20"/>
          <w:lang w:eastAsia="es-MX"/>
        </w:rPr>
        <w:t>Las Normas de Información Financiera (NIF) emitidas por el Consejo Mexicano de Normas de Información Financiera, A. C.</w:t>
      </w:r>
    </w:p>
    <w:p w14:paraId="0EFFD92C" w14:textId="77777777" w:rsidR="007D1E76" w:rsidRPr="00BF5B9D" w:rsidRDefault="007D1E76" w:rsidP="00CB41C4">
      <w:pPr>
        <w:tabs>
          <w:tab w:val="left" w:leader="underscore" w:pos="9639"/>
        </w:tabs>
        <w:spacing w:after="0" w:line="240" w:lineRule="auto"/>
        <w:jc w:val="both"/>
        <w:rPr>
          <w:rFonts w:ascii="Arial" w:hAnsi="Arial" w:cs="Arial"/>
          <w:sz w:val="20"/>
          <w:szCs w:val="20"/>
        </w:rPr>
      </w:pPr>
    </w:p>
    <w:p w14:paraId="083B1885" w14:textId="77777777" w:rsidR="007D1E76" w:rsidRPr="00BF5B9D" w:rsidRDefault="007D1E76" w:rsidP="00CB41C4">
      <w:pPr>
        <w:tabs>
          <w:tab w:val="left" w:leader="underscore" w:pos="9639"/>
        </w:tabs>
        <w:spacing w:after="0" w:line="240" w:lineRule="auto"/>
        <w:jc w:val="both"/>
        <w:rPr>
          <w:rFonts w:ascii="Arial" w:hAnsi="Arial" w:cs="Arial"/>
          <w:sz w:val="20"/>
          <w:szCs w:val="20"/>
        </w:rPr>
      </w:pPr>
      <w:r w:rsidRPr="00BF5B9D">
        <w:rPr>
          <w:rFonts w:ascii="Arial" w:hAnsi="Arial" w:cs="Arial"/>
          <w:b/>
          <w:sz w:val="20"/>
          <w:szCs w:val="20"/>
        </w:rPr>
        <w:t>c)</w:t>
      </w:r>
      <w:r w:rsidRPr="00BF5B9D">
        <w:rPr>
          <w:rFonts w:ascii="Arial" w:hAnsi="Arial" w:cs="Arial"/>
          <w:sz w:val="20"/>
          <w:szCs w:val="20"/>
        </w:rPr>
        <w:t xml:space="preserve"> Postulados básicos.</w:t>
      </w:r>
    </w:p>
    <w:p w14:paraId="5E286E3F" w14:textId="77777777" w:rsidR="00C82F63" w:rsidRPr="00BF5B9D" w:rsidRDefault="00C82F63" w:rsidP="006745FE">
      <w:pPr>
        <w:spacing w:after="0" w:line="240" w:lineRule="auto"/>
        <w:jc w:val="both"/>
        <w:rPr>
          <w:rFonts w:ascii="Arial" w:hAnsi="Arial" w:cs="Arial"/>
          <w:sz w:val="20"/>
          <w:szCs w:val="20"/>
        </w:rPr>
      </w:pPr>
    </w:p>
    <w:p w14:paraId="501A4F1C" w14:textId="77777777" w:rsidR="006745FE" w:rsidRPr="00BF5B9D" w:rsidRDefault="006745FE" w:rsidP="006745FE">
      <w:pPr>
        <w:spacing w:after="0" w:line="240" w:lineRule="auto"/>
        <w:jc w:val="both"/>
        <w:rPr>
          <w:rFonts w:ascii="Arial" w:hAnsi="Arial" w:cs="Arial"/>
          <w:sz w:val="20"/>
          <w:szCs w:val="20"/>
        </w:rPr>
      </w:pPr>
      <w:r w:rsidRPr="00BF5B9D">
        <w:rPr>
          <w:rFonts w:ascii="Arial" w:hAnsi="Arial" w:cs="Arial"/>
          <w:sz w:val="20"/>
          <w:szCs w:val="20"/>
        </w:rPr>
        <w:t xml:space="preserve">A </w:t>
      </w:r>
      <w:r w:rsidR="002565EE" w:rsidRPr="00BF5B9D">
        <w:rPr>
          <w:rFonts w:ascii="Arial" w:hAnsi="Arial" w:cs="Arial"/>
          <w:sz w:val="20"/>
          <w:szCs w:val="20"/>
        </w:rPr>
        <w:t>continuación,</w:t>
      </w:r>
      <w:r w:rsidRPr="00BF5B9D">
        <w:rPr>
          <w:rFonts w:ascii="Arial" w:hAnsi="Arial" w:cs="Arial"/>
          <w:sz w:val="20"/>
          <w:szCs w:val="20"/>
        </w:rPr>
        <w:t xml:space="preserve"> se presentan los Postulados Básicos de Contabilidad Gubernamental (PBCG) aplicados por la Entidad:</w:t>
      </w:r>
    </w:p>
    <w:p w14:paraId="1C59D86A" w14:textId="77777777" w:rsidR="00C82F63" w:rsidRPr="00BF5B9D" w:rsidRDefault="00C82F63" w:rsidP="006745FE">
      <w:pPr>
        <w:spacing w:after="0" w:line="240" w:lineRule="auto"/>
        <w:jc w:val="both"/>
        <w:rPr>
          <w:rFonts w:ascii="Arial" w:hAnsi="Arial" w:cs="Arial"/>
          <w:sz w:val="20"/>
          <w:szCs w:val="20"/>
        </w:rPr>
      </w:pPr>
    </w:p>
    <w:p w14:paraId="3DD01BEC" w14:textId="77777777" w:rsidR="006745FE" w:rsidRPr="00BF5B9D" w:rsidRDefault="006745FE" w:rsidP="006745FE">
      <w:pPr>
        <w:spacing w:after="0" w:line="240" w:lineRule="auto"/>
        <w:jc w:val="both"/>
        <w:rPr>
          <w:rFonts w:ascii="Arial" w:hAnsi="Arial" w:cs="Arial"/>
          <w:sz w:val="20"/>
          <w:szCs w:val="20"/>
        </w:rPr>
      </w:pPr>
      <w:r w:rsidRPr="00BF5B9D">
        <w:rPr>
          <w:rFonts w:ascii="Arial" w:hAnsi="Arial" w:cs="Arial"/>
          <w:sz w:val="20"/>
          <w:szCs w:val="20"/>
        </w:rPr>
        <w:t> Sustancia económica.</w:t>
      </w:r>
    </w:p>
    <w:p w14:paraId="73CBF629" w14:textId="77777777" w:rsidR="006745FE" w:rsidRPr="00BF5B9D" w:rsidRDefault="006745FE" w:rsidP="006745FE">
      <w:pPr>
        <w:spacing w:after="0" w:line="240" w:lineRule="auto"/>
        <w:jc w:val="both"/>
        <w:rPr>
          <w:rFonts w:ascii="Arial" w:hAnsi="Arial" w:cs="Arial"/>
          <w:sz w:val="20"/>
          <w:szCs w:val="20"/>
        </w:rPr>
      </w:pPr>
      <w:r w:rsidRPr="00BF5B9D">
        <w:rPr>
          <w:rFonts w:ascii="Arial" w:hAnsi="Arial" w:cs="Arial"/>
          <w:sz w:val="20"/>
          <w:szCs w:val="20"/>
        </w:rPr>
        <w:t> Entes públicos.</w:t>
      </w:r>
    </w:p>
    <w:p w14:paraId="72AF8365" w14:textId="77777777" w:rsidR="006745FE" w:rsidRPr="00BF5B9D" w:rsidRDefault="006745FE" w:rsidP="006745FE">
      <w:pPr>
        <w:spacing w:after="0" w:line="240" w:lineRule="auto"/>
        <w:jc w:val="both"/>
        <w:rPr>
          <w:rFonts w:ascii="Arial" w:hAnsi="Arial" w:cs="Arial"/>
          <w:sz w:val="20"/>
          <w:szCs w:val="20"/>
        </w:rPr>
      </w:pPr>
      <w:r w:rsidRPr="00BF5B9D">
        <w:rPr>
          <w:rFonts w:ascii="Arial" w:hAnsi="Arial" w:cs="Arial"/>
          <w:sz w:val="20"/>
          <w:szCs w:val="20"/>
        </w:rPr>
        <w:t> Existencia permanente.</w:t>
      </w:r>
    </w:p>
    <w:p w14:paraId="5250A750" w14:textId="77777777" w:rsidR="006745FE" w:rsidRPr="00BF5B9D" w:rsidRDefault="006745FE" w:rsidP="006745FE">
      <w:pPr>
        <w:spacing w:after="0" w:line="240" w:lineRule="auto"/>
        <w:jc w:val="both"/>
        <w:rPr>
          <w:rFonts w:ascii="Arial" w:hAnsi="Arial" w:cs="Arial"/>
          <w:sz w:val="20"/>
          <w:szCs w:val="20"/>
        </w:rPr>
      </w:pPr>
      <w:r w:rsidRPr="00BF5B9D">
        <w:rPr>
          <w:rFonts w:ascii="Arial" w:hAnsi="Arial" w:cs="Arial"/>
          <w:sz w:val="20"/>
          <w:szCs w:val="20"/>
        </w:rPr>
        <w:t> Revelación suficiente.</w:t>
      </w:r>
    </w:p>
    <w:p w14:paraId="7B2F7802" w14:textId="77777777" w:rsidR="006745FE" w:rsidRPr="00BF5B9D" w:rsidRDefault="006745FE" w:rsidP="006745FE">
      <w:pPr>
        <w:spacing w:after="0" w:line="240" w:lineRule="auto"/>
        <w:jc w:val="both"/>
        <w:rPr>
          <w:rFonts w:ascii="Arial" w:hAnsi="Arial" w:cs="Arial"/>
          <w:sz w:val="20"/>
          <w:szCs w:val="20"/>
        </w:rPr>
      </w:pPr>
      <w:r w:rsidRPr="00BF5B9D">
        <w:rPr>
          <w:rFonts w:ascii="Arial" w:hAnsi="Arial" w:cs="Arial"/>
          <w:sz w:val="20"/>
          <w:szCs w:val="20"/>
        </w:rPr>
        <w:lastRenderedPageBreak/>
        <w:t> Importancia relativa.</w:t>
      </w:r>
    </w:p>
    <w:p w14:paraId="671BDDA9" w14:textId="77777777" w:rsidR="006745FE" w:rsidRPr="00BF5B9D" w:rsidRDefault="006745FE" w:rsidP="006745FE">
      <w:pPr>
        <w:spacing w:after="0" w:line="240" w:lineRule="auto"/>
        <w:jc w:val="both"/>
        <w:rPr>
          <w:rFonts w:ascii="Arial" w:hAnsi="Arial" w:cs="Arial"/>
          <w:sz w:val="20"/>
          <w:szCs w:val="20"/>
        </w:rPr>
      </w:pPr>
      <w:r w:rsidRPr="00BF5B9D">
        <w:rPr>
          <w:rFonts w:ascii="Arial" w:hAnsi="Arial" w:cs="Arial"/>
          <w:sz w:val="20"/>
          <w:szCs w:val="20"/>
        </w:rPr>
        <w:t> Registro e integración presupuestaria.</w:t>
      </w:r>
    </w:p>
    <w:p w14:paraId="33137CD4" w14:textId="77777777" w:rsidR="006745FE" w:rsidRPr="00BF5B9D" w:rsidRDefault="006745FE" w:rsidP="006745FE">
      <w:pPr>
        <w:spacing w:after="0" w:line="240" w:lineRule="auto"/>
        <w:jc w:val="both"/>
        <w:rPr>
          <w:rFonts w:ascii="Arial" w:hAnsi="Arial" w:cs="Arial"/>
          <w:sz w:val="20"/>
          <w:szCs w:val="20"/>
        </w:rPr>
      </w:pPr>
      <w:r w:rsidRPr="00BF5B9D">
        <w:rPr>
          <w:rFonts w:ascii="Arial" w:hAnsi="Arial" w:cs="Arial"/>
          <w:sz w:val="20"/>
          <w:szCs w:val="20"/>
        </w:rPr>
        <w:t> Consolidación de la información financiera.</w:t>
      </w:r>
    </w:p>
    <w:p w14:paraId="0DA8A217" w14:textId="77777777" w:rsidR="006745FE" w:rsidRPr="00BF5B9D" w:rsidRDefault="006745FE" w:rsidP="006745FE">
      <w:pPr>
        <w:spacing w:after="0" w:line="240" w:lineRule="auto"/>
        <w:jc w:val="both"/>
        <w:rPr>
          <w:rFonts w:ascii="Arial" w:hAnsi="Arial" w:cs="Arial"/>
          <w:sz w:val="20"/>
          <w:szCs w:val="20"/>
        </w:rPr>
      </w:pPr>
      <w:r w:rsidRPr="00BF5B9D">
        <w:rPr>
          <w:rFonts w:ascii="Arial" w:hAnsi="Arial" w:cs="Arial"/>
          <w:sz w:val="20"/>
          <w:szCs w:val="20"/>
        </w:rPr>
        <w:t> Devengo contable.</w:t>
      </w:r>
    </w:p>
    <w:p w14:paraId="195F145D" w14:textId="77777777" w:rsidR="006745FE" w:rsidRPr="00BF5B9D" w:rsidRDefault="006745FE" w:rsidP="006745FE">
      <w:pPr>
        <w:spacing w:after="0" w:line="240" w:lineRule="auto"/>
        <w:jc w:val="both"/>
        <w:rPr>
          <w:rFonts w:ascii="Arial" w:hAnsi="Arial" w:cs="Arial"/>
          <w:sz w:val="20"/>
          <w:szCs w:val="20"/>
        </w:rPr>
      </w:pPr>
      <w:r w:rsidRPr="00BF5B9D">
        <w:rPr>
          <w:rFonts w:ascii="Arial" w:hAnsi="Arial" w:cs="Arial"/>
          <w:sz w:val="20"/>
          <w:szCs w:val="20"/>
        </w:rPr>
        <w:t> Valuación.</w:t>
      </w:r>
    </w:p>
    <w:p w14:paraId="6F9CFC9D" w14:textId="77777777" w:rsidR="006745FE" w:rsidRPr="00BF5B9D" w:rsidRDefault="006745FE" w:rsidP="006745FE">
      <w:pPr>
        <w:spacing w:after="0" w:line="240" w:lineRule="auto"/>
        <w:jc w:val="both"/>
        <w:rPr>
          <w:rFonts w:ascii="Arial" w:hAnsi="Arial" w:cs="Arial"/>
          <w:sz w:val="20"/>
          <w:szCs w:val="20"/>
        </w:rPr>
      </w:pPr>
      <w:r w:rsidRPr="00BF5B9D">
        <w:rPr>
          <w:rFonts w:ascii="Arial" w:hAnsi="Arial" w:cs="Arial"/>
          <w:sz w:val="20"/>
          <w:szCs w:val="20"/>
        </w:rPr>
        <w:t> Dualidad económica.</w:t>
      </w:r>
    </w:p>
    <w:p w14:paraId="74940227" w14:textId="77777777" w:rsidR="007D1E76" w:rsidRPr="00BF5B9D" w:rsidRDefault="006745FE" w:rsidP="006745FE">
      <w:pPr>
        <w:tabs>
          <w:tab w:val="left" w:leader="underscore" w:pos="9639"/>
        </w:tabs>
        <w:spacing w:after="0" w:line="240" w:lineRule="auto"/>
        <w:jc w:val="both"/>
        <w:rPr>
          <w:rFonts w:ascii="Arial" w:hAnsi="Arial" w:cs="Arial"/>
          <w:sz w:val="20"/>
          <w:szCs w:val="20"/>
        </w:rPr>
      </w:pPr>
      <w:r w:rsidRPr="00BF5B9D">
        <w:rPr>
          <w:rFonts w:ascii="Arial" w:hAnsi="Arial" w:cs="Arial"/>
          <w:sz w:val="20"/>
          <w:szCs w:val="20"/>
        </w:rPr>
        <w:t></w:t>
      </w:r>
      <w:r w:rsidR="00BF5B9D">
        <w:rPr>
          <w:rFonts w:ascii="Arial" w:hAnsi="Arial" w:cs="Arial"/>
          <w:sz w:val="20"/>
          <w:szCs w:val="20"/>
        </w:rPr>
        <w:t xml:space="preserve"> </w:t>
      </w:r>
      <w:r w:rsidRPr="00BF5B9D">
        <w:rPr>
          <w:rFonts w:ascii="Arial" w:hAnsi="Arial" w:cs="Arial"/>
          <w:sz w:val="20"/>
          <w:szCs w:val="20"/>
        </w:rPr>
        <w:t>Consistencia.</w:t>
      </w:r>
    </w:p>
    <w:p w14:paraId="6D237A64" w14:textId="77777777" w:rsidR="007D1E76" w:rsidRPr="00BF5B9D" w:rsidRDefault="007D1E76" w:rsidP="00CB41C4">
      <w:pPr>
        <w:tabs>
          <w:tab w:val="left" w:leader="underscore" w:pos="9639"/>
        </w:tabs>
        <w:spacing w:after="0" w:line="240" w:lineRule="auto"/>
        <w:jc w:val="both"/>
        <w:rPr>
          <w:rFonts w:ascii="Arial" w:hAnsi="Arial" w:cs="Arial"/>
          <w:sz w:val="20"/>
          <w:szCs w:val="20"/>
        </w:rPr>
      </w:pPr>
    </w:p>
    <w:p w14:paraId="051B41A6" w14:textId="77777777" w:rsidR="007D1E76" w:rsidRDefault="007D1E76" w:rsidP="00CB41C4">
      <w:pPr>
        <w:tabs>
          <w:tab w:val="left" w:leader="underscore" w:pos="9639"/>
        </w:tabs>
        <w:spacing w:after="0" w:line="240" w:lineRule="auto"/>
        <w:jc w:val="both"/>
        <w:rPr>
          <w:rFonts w:ascii="Arial" w:hAnsi="Arial" w:cs="Arial"/>
          <w:sz w:val="20"/>
          <w:szCs w:val="20"/>
        </w:rPr>
      </w:pPr>
      <w:r w:rsidRPr="00BF5B9D">
        <w:rPr>
          <w:rFonts w:ascii="Arial" w:hAnsi="Arial" w:cs="Arial"/>
          <w:b/>
          <w:sz w:val="20"/>
          <w:szCs w:val="20"/>
        </w:rPr>
        <w:t>d)</w:t>
      </w:r>
      <w:r w:rsidRPr="00BF5B9D">
        <w:rPr>
          <w:rFonts w:ascii="Arial" w:hAnsi="Arial" w:cs="Arial"/>
          <w:sz w:val="20"/>
          <w:szCs w:val="20"/>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1B21F67" w14:textId="77777777" w:rsidR="006425BD" w:rsidRPr="00BF5B9D" w:rsidRDefault="006425BD" w:rsidP="00CB41C4">
      <w:pPr>
        <w:tabs>
          <w:tab w:val="left" w:leader="underscore" w:pos="9639"/>
        </w:tabs>
        <w:spacing w:after="0" w:line="240" w:lineRule="auto"/>
        <w:jc w:val="both"/>
        <w:rPr>
          <w:rFonts w:ascii="Arial" w:hAnsi="Arial" w:cs="Arial"/>
          <w:sz w:val="20"/>
          <w:szCs w:val="20"/>
        </w:rPr>
      </w:pPr>
    </w:p>
    <w:p w14:paraId="296B5855" w14:textId="77777777" w:rsidR="00877DC1" w:rsidRDefault="004B101D" w:rsidP="00CB41C4">
      <w:pPr>
        <w:tabs>
          <w:tab w:val="left" w:leader="underscore" w:pos="9639"/>
        </w:tabs>
        <w:spacing w:after="0" w:line="240" w:lineRule="auto"/>
        <w:jc w:val="both"/>
        <w:rPr>
          <w:rFonts w:ascii="Arial" w:hAnsi="Arial" w:cs="Arial"/>
          <w:sz w:val="20"/>
          <w:szCs w:val="20"/>
          <w:lang w:eastAsia="es-MX"/>
        </w:rPr>
      </w:pPr>
      <w:r w:rsidRPr="00BF5B9D">
        <w:rPr>
          <w:rFonts w:ascii="Arial" w:hAnsi="Arial" w:cs="Arial"/>
          <w:sz w:val="20"/>
          <w:szCs w:val="20"/>
        </w:rPr>
        <w:t xml:space="preserve">Normas </w:t>
      </w:r>
      <w:r w:rsidR="00877DC1" w:rsidRPr="00BF5B9D">
        <w:rPr>
          <w:rFonts w:ascii="Arial" w:hAnsi="Arial" w:cs="Arial"/>
          <w:sz w:val="20"/>
          <w:szCs w:val="20"/>
          <w:lang w:eastAsia="es-MX"/>
        </w:rPr>
        <w:t>Internacionales de Contabilidad para el Sector Público (NICSP)</w:t>
      </w:r>
      <w:r w:rsidR="00877DC1">
        <w:rPr>
          <w:rFonts w:ascii="Arial" w:hAnsi="Arial" w:cs="Arial"/>
          <w:sz w:val="20"/>
          <w:szCs w:val="20"/>
          <w:lang w:eastAsia="es-MX"/>
        </w:rPr>
        <w:t xml:space="preserve"> y,</w:t>
      </w:r>
    </w:p>
    <w:p w14:paraId="16288B47" w14:textId="77777777" w:rsidR="007D1E76" w:rsidRPr="00BF5B9D" w:rsidRDefault="00877DC1" w:rsidP="00CB41C4">
      <w:pPr>
        <w:tabs>
          <w:tab w:val="left" w:leader="underscore" w:pos="9639"/>
        </w:tabs>
        <w:spacing w:after="0" w:line="240" w:lineRule="auto"/>
        <w:jc w:val="both"/>
        <w:rPr>
          <w:rFonts w:ascii="Arial" w:hAnsi="Arial" w:cs="Arial"/>
          <w:sz w:val="20"/>
          <w:szCs w:val="20"/>
        </w:rPr>
      </w:pPr>
      <w:r>
        <w:rPr>
          <w:rFonts w:ascii="Arial" w:hAnsi="Arial" w:cs="Arial"/>
          <w:sz w:val="20"/>
          <w:szCs w:val="20"/>
          <w:lang w:eastAsia="es-MX"/>
        </w:rPr>
        <w:t xml:space="preserve">Normas </w:t>
      </w:r>
      <w:r w:rsidR="004B101D" w:rsidRPr="00BF5B9D">
        <w:rPr>
          <w:rFonts w:ascii="Arial" w:hAnsi="Arial" w:cs="Arial"/>
          <w:sz w:val="20"/>
          <w:szCs w:val="20"/>
        </w:rPr>
        <w:t>de Información Financiera (NIF), emitidas por el Consejo Mexicano de Normas de Información Financiera (CINIF).</w:t>
      </w:r>
    </w:p>
    <w:p w14:paraId="2C73D778" w14:textId="77777777" w:rsidR="007D1E76" w:rsidRPr="00BF5B9D" w:rsidRDefault="007D1E76" w:rsidP="00CB41C4">
      <w:pPr>
        <w:tabs>
          <w:tab w:val="left" w:leader="underscore" w:pos="9639"/>
        </w:tabs>
        <w:spacing w:after="0" w:line="240" w:lineRule="auto"/>
        <w:jc w:val="both"/>
        <w:rPr>
          <w:rFonts w:ascii="Arial" w:hAnsi="Arial" w:cs="Arial"/>
          <w:sz w:val="20"/>
          <w:szCs w:val="20"/>
        </w:rPr>
      </w:pPr>
    </w:p>
    <w:p w14:paraId="731DE4AB" w14:textId="77777777" w:rsidR="007D1E76" w:rsidRPr="00BF5B9D" w:rsidRDefault="007D1E76" w:rsidP="00CB41C4">
      <w:pPr>
        <w:tabs>
          <w:tab w:val="left" w:leader="underscore" w:pos="9639"/>
        </w:tabs>
        <w:spacing w:after="0" w:line="240" w:lineRule="auto"/>
        <w:jc w:val="both"/>
        <w:rPr>
          <w:rFonts w:ascii="Arial" w:hAnsi="Arial" w:cs="Arial"/>
          <w:sz w:val="20"/>
          <w:szCs w:val="20"/>
        </w:rPr>
      </w:pPr>
      <w:r w:rsidRPr="00BF5B9D">
        <w:rPr>
          <w:rFonts w:ascii="Arial" w:hAnsi="Arial" w:cs="Arial"/>
          <w:b/>
          <w:sz w:val="20"/>
          <w:szCs w:val="20"/>
        </w:rPr>
        <w:t>e)</w:t>
      </w:r>
      <w:r w:rsidRPr="00BF5B9D">
        <w:rPr>
          <w:rFonts w:ascii="Arial" w:hAnsi="Arial" w:cs="Arial"/>
          <w:sz w:val="20"/>
          <w:szCs w:val="20"/>
        </w:rPr>
        <w:t xml:space="preserve"> Para las entidades que por primera vez estén implementando </w:t>
      </w:r>
      <w:r w:rsidR="002565EE" w:rsidRPr="00BF5B9D">
        <w:rPr>
          <w:rFonts w:ascii="Arial" w:hAnsi="Arial" w:cs="Arial"/>
          <w:sz w:val="20"/>
          <w:szCs w:val="20"/>
        </w:rPr>
        <w:t>la base devengada</w:t>
      </w:r>
      <w:r w:rsidRPr="00BF5B9D">
        <w:rPr>
          <w:rFonts w:ascii="Arial" w:hAnsi="Arial" w:cs="Arial"/>
          <w:sz w:val="20"/>
          <w:szCs w:val="20"/>
        </w:rPr>
        <w:t xml:space="preserve"> de acuerdo a la Ley de Contabilidad, deberán:</w:t>
      </w:r>
    </w:p>
    <w:p w14:paraId="5CDA584C" w14:textId="77777777" w:rsidR="007D1E76" w:rsidRPr="00BF5B9D" w:rsidRDefault="007D1E76" w:rsidP="00CB41C4">
      <w:pPr>
        <w:tabs>
          <w:tab w:val="left" w:leader="underscore" w:pos="9639"/>
        </w:tabs>
        <w:spacing w:after="0" w:line="240" w:lineRule="auto"/>
        <w:jc w:val="both"/>
        <w:rPr>
          <w:rFonts w:ascii="Arial" w:hAnsi="Arial" w:cs="Arial"/>
          <w:sz w:val="20"/>
          <w:szCs w:val="20"/>
        </w:rPr>
      </w:pPr>
    </w:p>
    <w:p w14:paraId="3F7A5644" w14:textId="77777777" w:rsidR="007D1E76" w:rsidRPr="00BF5B9D" w:rsidRDefault="007D1E76" w:rsidP="00CB41C4">
      <w:pPr>
        <w:tabs>
          <w:tab w:val="left" w:leader="underscore" w:pos="9639"/>
        </w:tabs>
        <w:spacing w:after="0" w:line="240" w:lineRule="auto"/>
        <w:jc w:val="both"/>
        <w:rPr>
          <w:rFonts w:ascii="Arial" w:hAnsi="Arial" w:cs="Arial"/>
          <w:sz w:val="20"/>
          <w:szCs w:val="20"/>
        </w:rPr>
      </w:pPr>
      <w:r w:rsidRPr="00BF5B9D">
        <w:rPr>
          <w:rFonts w:ascii="Arial" w:hAnsi="Arial" w:cs="Arial"/>
          <w:sz w:val="20"/>
          <w:szCs w:val="20"/>
        </w:rPr>
        <w:t>*Revelar las nuevas políticas de reconocimiento:</w:t>
      </w:r>
    </w:p>
    <w:p w14:paraId="534C55CE" w14:textId="77777777" w:rsidR="007D1E76" w:rsidRPr="00BF5B9D" w:rsidRDefault="004B101D" w:rsidP="00CB41C4">
      <w:pPr>
        <w:tabs>
          <w:tab w:val="left" w:leader="underscore" w:pos="9639"/>
        </w:tabs>
        <w:spacing w:after="0" w:line="240" w:lineRule="auto"/>
        <w:jc w:val="both"/>
        <w:rPr>
          <w:rFonts w:ascii="Arial" w:hAnsi="Arial" w:cs="Arial"/>
          <w:sz w:val="20"/>
          <w:szCs w:val="20"/>
        </w:rPr>
      </w:pPr>
      <w:r w:rsidRPr="00BF5B9D">
        <w:rPr>
          <w:rFonts w:ascii="Arial" w:hAnsi="Arial" w:cs="Arial"/>
          <w:sz w:val="20"/>
          <w:szCs w:val="20"/>
        </w:rPr>
        <w:t>No Aplica</w:t>
      </w:r>
      <w:r w:rsidR="007B11FB" w:rsidRPr="00BF5B9D">
        <w:rPr>
          <w:rFonts w:ascii="Arial" w:hAnsi="Arial" w:cs="Arial"/>
          <w:sz w:val="20"/>
          <w:szCs w:val="20"/>
        </w:rPr>
        <w:t>.</w:t>
      </w:r>
    </w:p>
    <w:p w14:paraId="32849747" w14:textId="77777777" w:rsidR="008D6298" w:rsidRPr="00BF5B9D" w:rsidRDefault="008D6298" w:rsidP="00CB41C4">
      <w:pPr>
        <w:tabs>
          <w:tab w:val="left" w:leader="underscore" w:pos="9639"/>
        </w:tabs>
        <w:spacing w:after="0" w:line="240" w:lineRule="auto"/>
        <w:jc w:val="both"/>
        <w:rPr>
          <w:rFonts w:ascii="Arial" w:hAnsi="Arial" w:cs="Arial"/>
          <w:sz w:val="20"/>
          <w:szCs w:val="20"/>
        </w:rPr>
      </w:pPr>
    </w:p>
    <w:p w14:paraId="23AC57A9" w14:textId="77777777" w:rsidR="007D1E76" w:rsidRPr="00BF5B9D" w:rsidRDefault="007D1E76" w:rsidP="00CB41C4">
      <w:pPr>
        <w:tabs>
          <w:tab w:val="left" w:leader="underscore" w:pos="9639"/>
        </w:tabs>
        <w:spacing w:after="0" w:line="240" w:lineRule="auto"/>
        <w:jc w:val="both"/>
        <w:rPr>
          <w:rFonts w:ascii="Arial" w:hAnsi="Arial" w:cs="Arial"/>
          <w:sz w:val="20"/>
          <w:szCs w:val="20"/>
        </w:rPr>
      </w:pPr>
      <w:r w:rsidRPr="00BF5B9D">
        <w:rPr>
          <w:rFonts w:ascii="Arial" w:hAnsi="Arial" w:cs="Arial"/>
          <w:sz w:val="20"/>
          <w:szCs w:val="20"/>
        </w:rPr>
        <w:t>*Plan de implementación:</w:t>
      </w:r>
    </w:p>
    <w:p w14:paraId="25ABB235" w14:textId="77777777" w:rsidR="007D1E76" w:rsidRPr="006A7328" w:rsidRDefault="004B101D" w:rsidP="00CB41C4">
      <w:pPr>
        <w:tabs>
          <w:tab w:val="left" w:leader="underscore" w:pos="9639"/>
        </w:tabs>
        <w:spacing w:after="0" w:line="240" w:lineRule="auto"/>
        <w:jc w:val="both"/>
        <w:rPr>
          <w:rFonts w:ascii="Arial" w:hAnsi="Arial" w:cs="Arial"/>
          <w:sz w:val="20"/>
          <w:szCs w:val="20"/>
        </w:rPr>
      </w:pPr>
      <w:r w:rsidRPr="00BF5B9D">
        <w:rPr>
          <w:rFonts w:ascii="Arial" w:hAnsi="Arial" w:cs="Arial"/>
          <w:sz w:val="20"/>
          <w:szCs w:val="20"/>
        </w:rPr>
        <w:t>No Aplica</w:t>
      </w:r>
      <w:r w:rsidR="007B11FB" w:rsidRPr="00BF5B9D">
        <w:rPr>
          <w:rFonts w:ascii="Arial" w:hAnsi="Arial" w:cs="Arial"/>
          <w:sz w:val="20"/>
          <w:szCs w:val="20"/>
        </w:rPr>
        <w:t>.</w:t>
      </w:r>
    </w:p>
    <w:p w14:paraId="46E05D7E" w14:textId="77777777" w:rsidR="007D1E76" w:rsidRPr="006A7328" w:rsidRDefault="007D1E76" w:rsidP="00CB41C4">
      <w:pPr>
        <w:tabs>
          <w:tab w:val="left" w:leader="underscore" w:pos="9639"/>
        </w:tabs>
        <w:spacing w:after="0" w:line="240" w:lineRule="auto"/>
        <w:jc w:val="both"/>
        <w:rPr>
          <w:rFonts w:ascii="Arial" w:hAnsi="Arial" w:cs="Arial"/>
          <w:sz w:val="20"/>
          <w:szCs w:val="20"/>
        </w:rPr>
      </w:pPr>
    </w:p>
    <w:p w14:paraId="286F7421" w14:textId="77777777" w:rsidR="007D1E76" w:rsidRPr="006A7328" w:rsidRDefault="007D1E76" w:rsidP="00CB41C4">
      <w:pPr>
        <w:tabs>
          <w:tab w:val="left" w:leader="underscore" w:pos="9639"/>
        </w:tabs>
        <w:spacing w:after="0" w:line="240" w:lineRule="auto"/>
        <w:jc w:val="both"/>
        <w:rPr>
          <w:rFonts w:ascii="Arial" w:hAnsi="Arial" w:cs="Arial"/>
          <w:sz w:val="20"/>
          <w:szCs w:val="20"/>
        </w:rPr>
      </w:pPr>
      <w:r w:rsidRPr="006A7328">
        <w:rPr>
          <w:rFonts w:ascii="Arial" w:hAnsi="Arial" w:cs="Arial"/>
          <w:sz w:val="20"/>
          <w:szCs w:val="20"/>
        </w:rPr>
        <w:t>*Revelar los cambios en las políticas, la clasificación y medición de las mismas, así como su impacto en la información financiera:</w:t>
      </w:r>
    </w:p>
    <w:p w14:paraId="56C6E928" w14:textId="77777777" w:rsidR="007D1E76" w:rsidRPr="006A7328" w:rsidRDefault="004B101D" w:rsidP="006A5AC6">
      <w:pPr>
        <w:tabs>
          <w:tab w:val="left" w:leader="underscore" w:pos="9639"/>
        </w:tabs>
        <w:spacing w:after="0" w:line="240" w:lineRule="auto"/>
        <w:jc w:val="both"/>
        <w:rPr>
          <w:rFonts w:ascii="Arial" w:hAnsi="Arial" w:cs="Arial"/>
          <w:sz w:val="20"/>
          <w:szCs w:val="20"/>
        </w:rPr>
      </w:pPr>
      <w:r w:rsidRPr="006A7328">
        <w:rPr>
          <w:rFonts w:ascii="Arial" w:hAnsi="Arial" w:cs="Arial"/>
          <w:sz w:val="20"/>
          <w:szCs w:val="20"/>
        </w:rPr>
        <w:t>No Aplica</w:t>
      </w:r>
      <w:r w:rsidR="007B11FB" w:rsidRPr="006A7328">
        <w:rPr>
          <w:rFonts w:ascii="Arial" w:hAnsi="Arial" w:cs="Arial"/>
          <w:sz w:val="20"/>
          <w:szCs w:val="20"/>
        </w:rPr>
        <w:t>.</w:t>
      </w:r>
    </w:p>
    <w:p w14:paraId="27EB9533" w14:textId="77777777" w:rsidR="007D1E76" w:rsidRPr="006A7328" w:rsidRDefault="007D1E76" w:rsidP="006A5AC6">
      <w:pPr>
        <w:tabs>
          <w:tab w:val="left" w:leader="underscore" w:pos="9639"/>
        </w:tabs>
        <w:spacing w:after="0" w:line="240" w:lineRule="auto"/>
        <w:jc w:val="both"/>
        <w:rPr>
          <w:rFonts w:ascii="Arial" w:hAnsi="Arial" w:cs="Arial"/>
          <w:sz w:val="20"/>
          <w:szCs w:val="20"/>
        </w:rPr>
      </w:pPr>
    </w:p>
    <w:p w14:paraId="13C78E10" w14:textId="77777777" w:rsidR="007D1E76" w:rsidRPr="006A7328" w:rsidRDefault="00983283" w:rsidP="006A5AC6">
      <w:pPr>
        <w:pStyle w:val="Ttulo2"/>
        <w:jc w:val="both"/>
        <w:rPr>
          <w:rFonts w:ascii="Arial" w:hAnsi="Arial" w:cs="Arial"/>
          <w:b/>
          <w:sz w:val="20"/>
          <w:szCs w:val="20"/>
        </w:rPr>
      </w:pPr>
      <w:bookmarkStart w:id="4" w:name="_Toc136350934"/>
      <w:r>
        <w:rPr>
          <w:rFonts w:ascii="Arial" w:hAnsi="Arial" w:cs="Arial"/>
          <w:b/>
          <w:color w:val="auto"/>
          <w:sz w:val="20"/>
          <w:szCs w:val="20"/>
        </w:rPr>
        <w:t>5</w:t>
      </w:r>
      <w:r w:rsidR="007D1E76" w:rsidRPr="006A7328">
        <w:rPr>
          <w:rFonts w:ascii="Arial" w:hAnsi="Arial" w:cs="Arial"/>
          <w:b/>
          <w:color w:val="auto"/>
          <w:sz w:val="20"/>
          <w:szCs w:val="20"/>
        </w:rPr>
        <w:t>. Políticas de</w:t>
      </w:r>
      <w:r w:rsidR="00E00323" w:rsidRPr="006A7328">
        <w:rPr>
          <w:rFonts w:ascii="Arial" w:hAnsi="Arial" w:cs="Arial"/>
          <w:b/>
          <w:color w:val="auto"/>
          <w:sz w:val="20"/>
          <w:szCs w:val="20"/>
        </w:rPr>
        <w:t xml:space="preserve"> Contabilidad Significativas:</w:t>
      </w:r>
      <w:bookmarkEnd w:id="4"/>
    </w:p>
    <w:p w14:paraId="69A1A8B1" w14:textId="77777777" w:rsidR="007D1E76" w:rsidRPr="006A7328" w:rsidRDefault="007D1E76" w:rsidP="006A5AC6">
      <w:pPr>
        <w:tabs>
          <w:tab w:val="left" w:leader="underscore" w:pos="9639"/>
        </w:tabs>
        <w:spacing w:after="0" w:line="240" w:lineRule="auto"/>
        <w:jc w:val="both"/>
        <w:rPr>
          <w:rFonts w:ascii="Arial" w:hAnsi="Arial" w:cs="Arial"/>
          <w:sz w:val="20"/>
          <w:szCs w:val="20"/>
        </w:rPr>
      </w:pPr>
    </w:p>
    <w:p w14:paraId="79D186EF" w14:textId="77777777" w:rsidR="007D1E76" w:rsidRPr="006A7328" w:rsidRDefault="007D1E76" w:rsidP="006A5AC6">
      <w:pPr>
        <w:tabs>
          <w:tab w:val="left" w:leader="underscore" w:pos="9639"/>
        </w:tabs>
        <w:spacing w:after="0" w:line="240" w:lineRule="auto"/>
        <w:jc w:val="both"/>
        <w:rPr>
          <w:rFonts w:ascii="Arial" w:hAnsi="Arial" w:cs="Arial"/>
          <w:sz w:val="20"/>
          <w:szCs w:val="20"/>
        </w:rPr>
      </w:pPr>
      <w:r w:rsidRPr="006A7328">
        <w:rPr>
          <w:rFonts w:ascii="Arial" w:hAnsi="Arial" w:cs="Arial"/>
          <w:sz w:val="20"/>
          <w:szCs w:val="20"/>
        </w:rPr>
        <w:t>Se informará sobre:</w:t>
      </w:r>
    </w:p>
    <w:p w14:paraId="76326998" w14:textId="77777777" w:rsidR="007D1E76" w:rsidRPr="006A7328" w:rsidRDefault="007D1E76" w:rsidP="006A5AC6">
      <w:pPr>
        <w:tabs>
          <w:tab w:val="left" w:leader="underscore" w:pos="9639"/>
        </w:tabs>
        <w:spacing w:after="0" w:line="240" w:lineRule="auto"/>
        <w:jc w:val="both"/>
        <w:rPr>
          <w:rFonts w:ascii="Arial" w:hAnsi="Arial" w:cs="Arial"/>
          <w:sz w:val="20"/>
          <w:szCs w:val="20"/>
        </w:rPr>
      </w:pPr>
    </w:p>
    <w:p w14:paraId="0709E648" w14:textId="77777777" w:rsidR="007D1E76" w:rsidRPr="006A7328" w:rsidRDefault="007D1E76" w:rsidP="00CB41C4">
      <w:pPr>
        <w:tabs>
          <w:tab w:val="left" w:leader="underscore" w:pos="9639"/>
        </w:tabs>
        <w:spacing w:after="0" w:line="240" w:lineRule="auto"/>
        <w:jc w:val="both"/>
        <w:rPr>
          <w:rFonts w:ascii="Arial" w:hAnsi="Arial" w:cs="Arial"/>
          <w:sz w:val="20"/>
          <w:szCs w:val="20"/>
        </w:rPr>
      </w:pPr>
      <w:r w:rsidRPr="006A7328">
        <w:rPr>
          <w:rFonts w:ascii="Arial" w:hAnsi="Arial" w:cs="Arial"/>
          <w:b/>
          <w:sz w:val="20"/>
          <w:szCs w:val="20"/>
        </w:rPr>
        <w:t>a)</w:t>
      </w:r>
      <w:r w:rsidRPr="006A7328">
        <w:rPr>
          <w:rFonts w:ascii="Arial" w:hAnsi="Arial" w:cs="Arial"/>
          <w:sz w:val="20"/>
          <w:szCs w:val="20"/>
        </w:rPr>
        <w:t xml:space="preserve"> Actualización: se informará del método utilizado para la actualización del valor de los activos, pasivos y Hacienda Pública/</w:t>
      </w:r>
      <w:r w:rsidR="00657009" w:rsidRPr="006A7328">
        <w:rPr>
          <w:rFonts w:ascii="Arial" w:hAnsi="Arial" w:cs="Arial"/>
          <w:sz w:val="20"/>
          <w:szCs w:val="20"/>
        </w:rPr>
        <w:t>P</w:t>
      </w:r>
      <w:r w:rsidRPr="006A7328">
        <w:rPr>
          <w:rFonts w:ascii="Arial" w:hAnsi="Arial" w:cs="Arial"/>
          <w:sz w:val="20"/>
          <w:szCs w:val="20"/>
        </w:rPr>
        <w:t>atrimonio y las razones de dicha elección. Así como informar de la desconexión o reconexión inflacionaria:</w:t>
      </w:r>
    </w:p>
    <w:p w14:paraId="21D40797" w14:textId="77777777" w:rsidR="00AD46C7" w:rsidRPr="006A7328" w:rsidRDefault="00AD46C7" w:rsidP="00CB41C4">
      <w:pPr>
        <w:tabs>
          <w:tab w:val="left" w:leader="underscore" w:pos="9639"/>
        </w:tabs>
        <w:spacing w:after="0" w:line="240" w:lineRule="auto"/>
        <w:jc w:val="both"/>
        <w:rPr>
          <w:rFonts w:ascii="Arial" w:hAnsi="Arial" w:cs="Arial"/>
          <w:sz w:val="20"/>
          <w:szCs w:val="20"/>
        </w:rPr>
      </w:pPr>
    </w:p>
    <w:p w14:paraId="5E33DE81" w14:textId="77777777" w:rsidR="007B11FB" w:rsidRPr="006A7328" w:rsidRDefault="007B11FB" w:rsidP="007B11FB">
      <w:pPr>
        <w:autoSpaceDE w:val="0"/>
        <w:autoSpaceDN w:val="0"/>
        <w:adjustRightInd w:val="0"/>
        <w:spacing w:after="0" w:line="240" w:lineRule="auto"/>
        <w:jc w:val="both"/>
        <w:rPr>
          <w:rFonts w:ascii="Arial" w:hAnsi="Arial" w:cs="Arial"/>
          <w:sz w:val="20"/>
          <w:szCs w:val="20"/>
        </w:rPr>
      </w:pPr>
      <w:r w:rsidRPr="006A7328">
        <w:rPr>
          <w:rFonts w:ascii="Arial" w:hAnsi="Arial" w:cs="Arial"/>
          <w:sz w:val="20"/>
          <w:szCs w:val="20"/>
        </w:rPr>
        <w:t xml:space="preserve">A </w:t>
      </w:r>
      <w:r w:rsidR="002565EE" w:rsidRPr="006A7328">
        <w:rPr>
          <w:rFonts w:ascii="Arial" w:hAnsi="Arial" w:cs="Arial"/>
          <w:sz w:val="20"/>
          <w:szCs w:val="20"/>
        </w:rPr>
        <w:t>continuación,</w:t>
      </w:r>
      <w:r w:rsidRPr="006A7328">
        <w:rPr>
          <w:rFonts w:ascii="Arial" w:hAnsi="Arial" w:cs="Arial"/>
          <w:sz w:val="20"/>
          <w:szCs w:val="20"/>
        </w:rPr>
        <w:t xml:space="preserve"> se describen las políticas y prácticas contables seguidas de manera consistente por la </w:t>
      </w:r>
      <w:r w:rsidR="006A7328">
        <w:rPr>
          <w:rFonts w:ascii="Arial" w:hAnsi="Arial" w:cs="Arial"/>
          <w:sz w:val="20"/>
          <w:szCs w:val="20"/>
        </w:rPr>
        <w:t>e</w:t>
      </w:r>
      <w:r w:rsidRPr="006A7328">
        <w:rPr>
          <w:rFonts w:ascii="Arial" w:hAnsi="Arial" w:cs="Arial"/>
          <w:sz w:val="20"/>
          <w:szCs w:val="20"/>
        </w:rPr>
        <w:t>ntidad en los años que se presentan, a menos que se especifique lo contrario.</w:t>
      </w:r>
    </w:p>
    <w:p w14:paraId="06EBF2FA" w14:textId="77777777" w:rsidR="007B11FB" w:rsidRPr="006A7328" w:rsidRDefault="007B11FB" w:rsidP="007B11FB">
      <w:pPr>
        <w:autoSpaceDE w:val="0"/>
        <w:autoSpaceDN w:val="0"/>
        <w:adjustRightInd w:val="0"/>
        <w:spacing w:after="0" w:line="240" w:lineRule="auto"/>
        <w:jc w:val="both"/>
        <w:rPr>
          <w:rFonts w:ascii="Arial" w:hAnsi="Arial" w:cs="Arial"/>
          <w:sz w:val="20"/>
          <w:szCs w:val="20"/>
        </w:rPr>
      </w:pPr>
      <w:r w:rsidRPr="006A7328">
        <w:rPr>
          <w:rFonts w:ascii="Arial" w:hAnsi="Arial" w:cs="Arial"/>
          <w:sz w:val="20"/>
          <w:szCs w:val="20"/>
        </w:rPr>
        <w:t>El Marco Conceptual de Contabilidad Gubernamental requiere el uso de ciertas estimaciones contables en la preparación de estados financieros. Asimismo, se requiere el ejercicio de un juicio de parte de la Administración en el proceso de definición de las políticas de contabilidad de la Entidad.</w:t>
      </w:r>
    </w:p>
    <w:p w14:paraId="24D51AD1" w14:textId="77777777" w:rsidR="007B11FB" w:rsidRPr="006A7328" w:rsidRDefault="007B11FB" w:rsidP="007B11FB">
      <w:pPr>
        <w:autoSpaceDE w:val="0"/>
        <w:autoSpaceDN w:val="0"/>
        <w:adjustRightInd w:val="0"/>
        <w:spacing w:after="0" w:line="240" w:lineRule="auto"/>
        <w:jc w:val="both"/>
        <w:rPr>
          <w:rFonts w:ascii="Arial" w:hAnsi="Arial" w:cs="Arial"/>
          <w:sz w:val="20"/>
          <w:szCs w:val="20"/>
        </w:rPr>
      </w:pPr>
    </w:p>
    <w:p w14:paraId="1E728E08" w14:textId="77777777" w:rsidR="007B11FB" w:rsidRPr="006A7328" w:rsidRDefault="007B11FB" w:rsidP="007B11FB">
      <w:pPr>
        <w:autoSpaceDE w:val="0"/>
        <w:autoSpaceDN w:val="0"/>
        <w:adjustRightInd w:val="0"/>
        <w:spacing w:after="0" w:line="240" w:lineRule="auto"/>
        <w:jc w:val="both"/>
        <w:rPr>
          <w:rFonts w:ascii="Arial" w:hAnsi="Arial" w:cs="Arial"/>
          <w:sz w:val="20"/>
          <w:szCs w:val="20"/>
        </w:rPr>
      </w:pPr>
      <w:r w:rsidRPr="006A7328">
        <w:rPr>
          <w:rFonts w:ascii="Arial" w:hAnsi="Arial" w:cs="Arial"/>
          <w:sz w:val="20"/>
          <w:szCs w:val="20"/>
        </w:rPr>
        <w:t>a. Efectivo y equivalentes de efectivo:</w:t>
      </w:r>
    </w:p>
    <w:p w14:paraId="2BBF9509" w14:textId="77777777" w:rsidR="00AD46C7" w:rsidRPr="006A7328" w:rsidRDefault="00AD46C7" w:rsidP="007B11FB">
      <w:pPr>
        <w:autoSpaceDE w:val="0"/>
        <w:autoSpaceDN w:val="0"/>
        <w:adjustRightInd w:val="0"/>
        <w:spacing w:after="0" w:line="240" w:lineRule="auto"/>
        <w:jc w:val="both"/>
        <w:rPr>
          <w:rFonts w:ascii="Arial" w:hAnsi="Arial" w:cs="Arial"/>
          <w:sz w:val="20"/>
          <w:szCs w:val="20"/>
        </w:rPr>
      </w:pPr>
    </w:p>
    <w:p w14:paraId="6FC542B9" w14:textId="77777777" w:rsidR="007B11FB" w:rsidRPr="006A7328" w:rsidRDefault="007B11FB" w:rsidP="007B11FB">
      <w:pPr>
        <w:autoSpaceDE w:val="0"/>
        <w:autoSpaceDN w:val="0"/>
        <w:adjustRightInd w:val="0"/>
        <w:spacing w:after="0" w:line="240" w:lineRule="auto"/>
        <w:jc w:val="both"/>
        <w:rPr>
          <w:rFonts w:ascii="Arial" w:hAnsi="Arial" w:cs="Arial"/>
          <w:sz w:val="20"/>
          <w:szCs w:val="20"/>
        </w:rPr>
      </w:pPr>
      <w:r w:rsidRPr="006A7328">
        <w:rPr>
          <w:rFonts w:ascii="Arial" w:hAnsi="Arial" w:cs="Arial"/>
          <w:sz w:val="20"/>
          <w:szCs w:val="20"/>
        </w:rPr>
        <w:t>Las inversiones financieras que tienen un plazo de vencimiento de hasta 91 días, son clasificadas como inversiones temporales; aquellas inversiones con plazo de vencimiento de 92 días hasta un año, son clasificadas como inversiones de corto plazo. Tanto las inversiones temporales como las de corto plazo se presentan en el activo circulante. Las inversiones con plazo de vencimiento mayor a un año se presentan dentro del activo no circulante.</w:t>
      </w:r>
    </w:p>
    <w:p w14:paraId="7D9DA5D8" w14:textId="77777777" w:rsidR="00556EB8" w:rsidRPr="006A7328" w:rsidRDefault="00556EB8" w:rsidP="007B11FB">
      <w:pPr>
        <w:autoSpaceDE w:val="0"/>
        <w:autoSpaceDN w:val="0"/>
        <w:adjustRightInd w:val="0"/>
        <w:spacing w:after="0" w:line="240" w:lineRule="auto"/>
        <w:jc w:val="both"/>
        <w:rPr>
          <w:rFonts w:ascii="Arial" w:hAnsi="Arial" w:cs="Arial"/>
          <w:sz w:val="20"/>
          <w:szCs w:val="20"/>
        </w:rPr>
      </w:pPr>
    </w:p>
    <w:p w14:paraId="23F04C60" w14:textId="77777777" w:rsidR="003A0EDB" w:rsidRDefault="003A0EDB" w:rsidP="007B11FB">
      <w:pPr>
        <w:autoSpaceDE w:val="0"/>
        <w:autoSpaceDN w:val="0"/>
        <w:adjustRightInd w:val="0"/>
        <w:spacing w:after="0" w:line="240" w:lineRule="auto"/>
        <w:jc w:val="both"/>
        <w:rPr>
          <w:rFonts w:ascii="Arial" w:hAnsi="Arial" w:cs="Arial"/>
          <w:sz w:val="20"/>
          <w:szCs w:val="20"/>
        </w:rPr>
      </w:pPr>
    </w:p>
    <w:p w14:paraId="54AED0EC" w14:textId="77777777" w:rsidR="003A0EDB" w:rsidRDefault="003A0EDB" w:rsidP="007B11FB">
      <w:pPr>
        <w:autoSpaceDE w:val="0"/>
        <w:autoSpaceDN w:val="0"/>
        <w:adjustRightInd w:val="0"/>
        <w:spacing w:after="0" w:line="240" w:lineRule="auto"/>
        <w:jc w:val="both"/>
        <w:rPr>
          <w:rFonts w:ascii="Arial" w:hAnsi="Arial" w:cs="Arial"/>
          <w:sz w:val="20"/>
          <w:szCs w:val="20"/>
        </w:rPr>
      </w:pPr>
    </w:p>
    <w:p w14:paraId="5191C39A" w14:textId="77777777" w:rsidR="003A0EDB" w:rsidRDefault="003A0EDB" w:rsidP="007B11FB">
      <w:pPr>
        <w:autoSpaceDE w:val="0"/>
        <w:autoSpaceDN w:val="0"/>
        <w:adjustRightInd w:val="0"/>
        <w:spacing w:after="0" w:line="240" w:lineRule="auto"/>
        <w:jc w:val="both"/>
        <w:rPr>
          <w:rFonts w:ascii="Arial" w:hAnsi="Arial" w:cs="Arial"/>
          <w:sz w:val="20"/>
          <w:szCs w:val="20"/>
        </w:rPr>
      </w:pPr>
    </w:p>
    <w:p w14:paraId="6009CAED" w14:textId="77777777" w:rsidR="007B11FB" w:rsidRPr="006A7328" w:rsidRDefault="007B11FB" w:rsidP="007B11FB">
      <w:pPr>
        <w:autoSpaceDE w:val="0"/>
        <w:autoSpaceDN w:val="0"/>
        <w:adjustRightInd w:val="0"/>
        <w:spacing w:after="0" w:line="240" w:lineRule="auto"/>
        <w:jc w:val="both"/>
        <w:rPr>
          <w:rFonts w:ascii="Arial" w:hAnsi="Arial" w:cs="Arial"/>
          <w:sz w:val="20"/>
          <w:szCs w:val="20"/>
        </w:rPr>
      </w:pPr>
      <w:r w:rsidRPr="006A7328">
        <w:rPr>
          <w:rFonts w:ascii="Arial" w:hAnsi="Arial" w:cs="Arial"/>
          <w:sz w:val="20"/>
          <w:szCs w:val="20"/>
        </w:rPr>
        <w:lastRenderedPageBreak/>
        <w:t>b. Cuentas por cobrar:</w:t>
      </w:r>
    </w:p>
    <w:p w14:paraId="72BADA15" w14:textId="77777777" w:rsidR="00AD46C7" w:rsidRPr="006A7328" w:rsidRDefault="00AD46C7" w:rsidP="007B11FB">
      <w:pPr>
        <w:autoSpaceDE w:val="0"/>
        <w:autoSpaceDN w:val="0"/>
        <w:adjustRightInd w:val="0"/>
        <w:spacing w:after="0" w:line="240" w:lineRule="auto"/>
        <w:jc w:val="both"/>
        <w:rPr>
          <w:rFonts w:ascii="Arial" w:hAnsi="Arial" w:cs="Arial"/>
          <w:sz w:val="20"/>
          <w:szCs w:val="20"/>
        </w:rPr>
      </w:pPr>
    </w:p>
    <w:p w14:paraId="054D5EBB" w14:textId="77777777" w:rsidR="007B11FB" w:rsidRPr="006A7328" w:rsidRDefault="007B11FB" w:rsidP="007B11FB">
      <w:pPr>
        <w:autoSpaceDE w:val="0"/>
        <w:autoSpaceDN w:val="0"/>
        <w:adjustRightInd w:val="0"/>
        <w:spacing w:after="0" w:line="240" w:lineRule="auto"/>
        <w:jc w:val="both"/>
        <w:rPr>
          <w:rFonts w:ascii="Arial" w:hAnsi="Arial" w:cs="Arial"/>
          <w:sz w:val="20"/>
          <w:szCs w:val="20"/>
        </w:rPr>
      </w:pPr>
      <w:r w:rsidRPr="006A7328">
        <w:rPr>
          <w:rFonts w:ascii="Arial" w:hAnsi="Arial" w:cs="Arial"/>
          <w:sz w:val="20"/>
          <w:szCs w:val="20"/>
        </w:rPr>
        <w:t>Las cuentas por cobrar representan importes adeudados por clientes y son originadas por intereses sobre préstamos colocados, en el curso normal de las operaciones de la Entidad. Cuando se espera cobrarlas en un período de un año o menos desde la fecha de cierre (o en el ciclo normal de sus operaciones en el caso que este ciclo exceda este periodo), se presentan como activo circulante. En caso de no cumplir con lo anteriormente mencionado se presentan como activos no circulantes. Las otras cuentas por cobrar representan importes originados por otros ingresos diferentes a los intereses sobre préstamos colocados, en el curso normal de las operaciones de la Entidad; las cuales se espera cobrar en un periodo de un año o menos desde la fecha de cierre (o en el ciclo normal de operaciones de la Entidad en el caso que este ciclo exceda este periodo), se presentan como activo circulante. En caso de no cumplir con lo anteriormente mencionado se presentan como activos no circulantes. Las cuentas por cobrar se reconocen inicialmente a su valor razonable menos la reserva por incobrabilidad, en caso de corresponder.</w:t>
      </w:r>
    </w:p>
    <w:p w14:paraId="0437CC3B" w14:textId="77777777" w:rsidR="006425BD" w:rsidRPr="006A7328" w:rsidRDefault="006425BD" w:rsidP="007B11FB">
      <w:pPr>
        <w:autoSpaceDE w:val="0"/>
        <w:autoSpaceDN w:val="0"/>
        <w:adjustRightInd w:val="0"/>
        <w:spacing w:after="0" w:line="240" w:lineRule="auto"/>
        <w:jc w:val="both"/>
        <w:rPr>
          <w:rFonts w:ascii="Arial" w:hAnsi="Arial" w:cs="Arial"/>
          <w:sz w:val="20"/>
          <w:szCs w:val="20"/>
        </w:rPr>
      </w:pPr>
    </w:p>
    <w:p w14:paraId="6BA2B1EC" w14:textId="77777777" w:rsidR="007B11FB" w:rsidRPr="006A7328" w:rsidRDefault="007B11FB" w:rsidP="007B11FB">
      <w:pPr>
        <w:autoSpaceDE w:val="0"/>
        <w:autoSpaceDN w:val="0"/>
        <w:adjustRightInd w:val="0"/>
        <w:spacing w:after="0" w:line="240" w:lineRule="auto"/>
        <w:jc w:val="both"/>
        <w:rPr>
          <w:rFonts w:ascii="Arial" w:hAnsi="Arial" w:cs="Arial"/>
          <w:sz w:val="20"/>
          <w:szCs w:val="20"/>
        </w:rPr>
      </w:pPr>
      <w:r w:rsidRPr="006A7328">
        <w:rPr>
          <w:rFonts w:ascii="Arial" w:hAnsi="Arial" w:cs="Arial"/>
          <w:sz w:val="20"/>
          <w:szCs w:val="20"/>
        </w:rPr>
        <w:t>c. Préstamos otorgados:</w:t>
      </w:r>
    </w:p>
    <w:p w14:paraId="5B90974E" w14:textId="77777777" w:rsidR="00AD46C7" w:rsidRPr="006A7328" w:rsidRDefault="00AD46C7" w:rsidP="007B11FB">
      <w:pPr>
        <w:autoSpaceDE w:val="0"/>
        <w:autoSpaceDN w:val="0"/>
        <w:adjustRightInd w:val="0"/>
        <w:spacing w:after="0" w:line="240" w:lineRule="auto"/>
        <w:jc w:val="both"/>
        <w:rPr>
          <w:rFonts w:ascii="Arial" w:hAnsi="Arial" w:cs="Arial"/>
          <w:sz w:val="20"/>
          <w:szCs w:val="20"/>
        </w:rPr>
      </w:pPr>
    </w:p>
    <w:p w14:paraId="55096CD1" w14:textId="77777777" w:rsidR="007B11FB" w:rsidRPr="006A7328" w:rsidRDefault="007B11FB" w:rsidP="007B11FB">
      <w:pPr>
        <w:autoSpaceDE w:val="0"/>
        <w:autoSpaceDN w:val="0"/>
        <w:adjustRightInd w:val="0"/>
        <w:spacing w:after="0" w:line="240" w:lineRule="auto"/>
        <w:jc w:val="both"/>
        <w:rPr>
          <w:rFonts w:ascii="Arial" w:hAnsi="Arial" w:cs="Arial"/>
          <w:sz w:val="20"/>
          <w:szCs w:val="20"/>
        </w:rPr>
      </w:pPr>
      <w:r w:rsidRPr="006A7328">
        <w:rPr>
          <w:rFonts w:ascii="Arial" w:hAnsi="Arial" w:cs="Arial"/>
          <w:sz w:val="20"/>
          <w:szCs w:val="20"/>
        </w:rPr>
        <w:t>Dichos préstamos se registran en el momento en que se otorgan. Los intereses por devengar de los préstamos otorgados se reconocen en los resultados conforme se devengan. Los préstamos, se presentan de acuerdo a su plazo de recuperación, dentro del activo circulante se muestran aquellos cuyo vencimiento está dentro de los 12 meses posteriores al cierre del ejercicio, en tanto que en el activo no circulante se presentan aquellos préstamos que exceden del plazo antes mencionado.</w:t>
      </w:r>
    </w:p>
    <w:p w14:paraId="65A073D4" w14:textId="77777777" w:rsidR="00B869D6" w:rsidRPr="006A7328" w:rsidRDefault="00B869D6" w:rsidP="007B11FB">
      <w:pPr>
        <w:autoSpaceDE w:val="0"/>
        <w:autoSpaceDN w:val="0"/>
        <w:adjustRightInd w:val="0"/>
        <w:spacing w:after="0" w:line="240" w:lineRule="auto"/>
        <w:jc w:val="both"/>
        <w:rPr>
          <w:rFonts w:ascii="Arial" w:hAnsi="Arial" w:cs="Arial"/>
          <w:sz w:val="20"/>
          <w:szCs w:val="20"/>
        </w:rPr>
      </w:pPr>
    </w:p>
    <w:p w14:paraId="5788670D" w14:textId="77777777" w:rsidR="007B11FB" w:rsidRPr="006A7328" w:rsidRDefault="007B11FB" w:rsidP="007B11FB">
      <w:pPr>
        <w:autoSpaceDE w:val="0"/>
        <w:autoSpaceDN w:val="0"/>
        <w:adjustRightInd w:val="0"/>
        <w:spacing w:after="0" w:line="240" w:lineRule="auto"/>
        <w:jc w:val="both"/>
        <w:rPr>
          <w:rFonts w:ascii="Arial" w:hAnsi="Arial" w:cs="Arial"/>
          <w:sz w:val="20"/>
          <w:szCs w:val="20"/>
        </w:rPr>
      </w:pPr>
      <w:r w:rsidRPr="006A7328">
        <w:rPr>
          <w:rFonts w:ascii="Arial" w:hAnsi="Arial" w:cs="Arial"/>
          <w:sz w:val="20"/>
          <w:szCs w:val="20"/>
        </w:rPr>
        <w:t>d. Pagos anticipados:</w:t>
      </w:r>
    </w:p>
    <w:p w14:paraId="26E6522A" w14:textId="77777777" w:rsidR="00AD46C7" w:rsidRPr="006A7328" w:rsidRDefault="00AD46C7" w:rsidP="007B11FB">
      <w:pPr>
        <w:autoSpaceDE w:val="0"/>
        <w:autoSpaceDN w:val="0"/>
        <w:adjustRightInd w:val="0"/>
        <w:spacing w:after="0" w:line="240" w:lineRule="auto"/>
        <w:jc w:val="both"/>
        <w:rPr>
          <w:rFonts w:ascii="Arial" w:hAnsi="Arial" w:cs="Arial"/>
          <w:sz w:val="20"/>
          <w:szCs w:val="20"/>
        </w:rPr>
      </w:pPr>
    </w:p>
    <w:p w14:paraId="6CEAD312" w14:textId="77777777" w:rsidR="007B11FB" w:rsidRPr="006A7328" w:rsidRDefault="007B11FB" w:rsidP="007B11FB">
      <w:pPr>
        <w:autoSpaceDE w:val="0"/>
        <w:autoSpaceDN w:val="0"/>
        <w:adjustRightInd w:val="0"/>
        <w:spacing w:after="0" w:line="240" w:lineRule="auto"/>
        <w:jc w:val="both"/>
        <w:rPr>
          <w:rFonts w:ascii="Arial" w:hAnsi="Arial" w:cs="Arial"/>
          <w:sz w:val="20"/>
          <w:szCs w:val="20"/>
        </w:rPr>
      </w:pPr>
      <w:r w:rsidRPr="006A7328">
        <w:rPr>
          <w:rFonts w:ascii="Arial" w:hAnsi="Arial" w:cs="Arial"/>
          <w:sz w:val="20"/>
          <w:szCs w:val="20"/>
        </w:rPr>
        <w:t>Los pagos anticipados representan aquellas erogaciones efectuadas por la Entidad en donde no han sido transferidos los beneficios y riesgos inherentes a los bienes que está por adquirir o a los servicios que está por recibir. Los pagos anticipados se registran a su costo y se presentan en el estado de situación financiera como activos circulantes o no circulantes, dependiendo del rubro de la partida de destino. Una vez recibidos los bienes y/o servicios, relativos a los pagos anticipados, estos deben reconocerse como un activo o como un gasto en el estado de actividades del periodo, respectivamente.</w:t>
      </w:r>
    </w:p>
    <w:p w14:paraId="07B05420" w14:textId="77777777" w:rsidR="00B869D6" w:rsidRPr="006A7328" w:rsidRDefault="00B869D6" w:rsidP="007B11FB">
      <w:pPr>
        <w:autoSpaceDE w:val="0"/>
        <w:autoSpaceDN w:val="0"/>
        <w:adjustRightInd w:val="0"/>
        <w:spacing w:after="0" w:line="240" w:lineRule="auto"/>
        <w:jc w:val="both"/>
        <w:rPr>
          <w:rFonts w:ascii="Arial" w:hAnsi="Arial" w:cs="Arial"/>
          <w:sz w:val="20"/>
          <w:szCs w:val="20"/>
        </w:rPr>
      </w:pPr>
    </w:p>
    <w:p w14:paraId="12980966" w14:textId="77777777" w:rsidR="007B11FB" w:rsidRPr="006A7328" w:rsidRDefault="007B11FB" w:rsidP="007B11FB">
      <w:pPr>
        <w:autoSpaceDE w:val="0"/>
        <w:autoSpaceDN w:val="0"/>
        <w:adjustRightInd w:val="0"/>
        <w:spacing w:after="0" w:line="240" w:lineRule="auto"/>
        <w:jc w:val="both"/>
        <w:rPr>
          <w:rFonts w:ascii="Arial" w:hAnsi="Arial" w:cs="Arial"/>
          <w:sz w:val="20"/>
          <w:szCs w:val="20"/>
        </w:rPr>
      </w:pPr>
      <w:r w:rsidRPr="006A7328">
        <w:rPr>
          <w:rFonts w:ascii="Arial" w:hAnsi="Arial" w:cs="Arial"/>
          <w:sz w:val="20"/>
          <w:szCs w:val="20"/>
        </w:rPr>
        <w:t>e. Bienes muebles:</w:t>
      </w:r>
    </w:p>
    <w:p w14:paraId="6DAD4340" w14:textId="77777777" w:rsidR="00AD46C7" w:rsidRPr="006A7328" w:rsidRDefault="00AD46C7" w:rsidP="007B11FB">
      <w:pPr>
        <w:autoSpaceDE w:val="0"/>
        <w:autoSpaceDN w:val="0"/>
        <w:adjustRightInd w:val="0"/>
        <w:spacing w:after="0" w:line="240" w:lineRule="auto"/>
        <w:jc w:val="both"/>
        <w:rPr>
          <w:rFonts w:ascii="Arial" w:hAnsi="Arial" w:cs="Arial"/>
          <w:sz w:val="20"/>
          <w:szCs w:val="20"/>
        </w:rPr>
      </w:pPr>
    </w:p>
    <w:p w14:paraId="2AF9ED1B" w14:textId="77777777" w:rsidR="007B11FB" w:rsidRPr="006A7328" w:rsidRDefault="007B11FB" w:rsidP="007B11FB">
      <w:pPr>
        <w:autoSpaceDE w:val="0"/>
        <w:autoSpaceDN w:val="0"/>
        <w:adjustRightInd w:val="0"/>
        <w:spacing w:after="0" w:line="240" w:lineRule="auto"/>
        <w:jc w:val="both"/>
        <w:rPr>
          <w:rFonts w:ascii="Arial" w:hAnsi="Arial" w:cs="Arial"/>
          <w:sz w:val="20"/>
          <w:szCs w:val="20"/>
        </w:rPr>
      </w:pPr>
      <w:r w:rsidRPr="006A7328">
        <w:rPr>
          <w:rFonts w:ascii="Arial" w:hAnsi="Arial" w:cs="Arial"/>
          <w:sz w:val="20"/>
          <w:szCs w:val="20"/>
        </w:rPr>
        <w:t xml:space="preserve">Los bienes muebles, se expresan a su costo de adquisición (histórico). La depreciación se calcula por el método de línea recta con base en las vidas útiles de los activos y porcentajes de </w:t>
      </w:r>
      <w:r w:rsidR="002565EE" w:rsidRPr="006A7328">
        <w:rPr>
          <w:rFonts w:ascii="Arial" w:hAnsi="Arial" w:cs="Arial"/>
          <w:sz w:val="20"/>
          <w:szCs w:val="20"/>
        </w:rPr>
        <w:t>depreciación, aplicadas</w:t>
      </w:r>
      <w:r w:rsidRPr="006A7328">
        <w:rPr>
          <w:rFonts w:ascii="Arial" w:hAnsi="Arial" w:cs="Arial"/>
          <w:sz w:val="20"/>
          <w:szCs w:val="20"/>
        </w:rPr>
        <w:t xml:space="preserve"> a los valores de los bienes muebles.</w:t>
      </w:r>
    </w:p>
    <w:p w14:paraId="5109EC37" w14:textId="77777777" w:rsidR="00B869D6" w:rsidRPr="006A7328" w:rsidRDefault="00B869D6" w:rsidP="007B11FB">
      <w:pPr>
        <w:autoSpaceDE w:val="0"/>
        <w:autoSpaceDN w:val="0"/>
        <w:adjustRightInd w:val="0"/>
        <w:spacing w:after="0" w:line="240" w:lineRule="auto"/>
        <w:jc w:val="both"/>
        <w:rPr>
          <w:rFonts w:ascii="Arial" w:hAnsi="Arial" w:cs="Arial"/>
          <w:sz w:val="20"/>
          <w:szCs w:val="20"/>
        </w:rPr>
      </w:pPr>
    </w:p>
    <w:p w14:paraId="04B7D7CB" w14:textId="77777777" w:rsidR="007B11FB" w:rsidRPr="006A7328" w:rsidRDefault="007B11FB" w:rsidP="007B11FB">
      <w:pPr>
        <w:autoSpaceDE w:val="0"/>
        <w:autoSpaceDN w:val="0"/>
        <w:adjustRightInd w:val="0"/>
        <w:spacing w:after="0" w:line="240" w:lineRule="auto"/>
        <w:jc w:val="both"/>
        <w:rPr>
          <w:rFonts w:ascii="Arial" w:hAnsi="Arial" w:cs="Arial"/>
          <w:sz w:val="20"/>
          <w:szCs w:val="20"/>
        </w:rPr>
      </w:pPr>
      <w:r w:rsidRPr="006A7328">
        <w:rPr>
          <w:rFonts w:ascii="Arial" w:hAnsi="Arial" w:cs="Arial"/>
          <w:sz w:val="20"/>
          <w:szCs w:val="20"/>
        </w:rPr>
        <w:t>f. Bienes adjudicados:</w:t>
      </w:r>
    </w:p>
    <w:p w14:paraId="1BDE4A1C" w14:textId="77777777" w:rsidR="00104B24" w:rsidRDefault="00104B24" w:rsidP="007B11FB">
      <w:pPr>
        <w:autoSpaceDE w:val="0"/>
        <w:autoSpaceDN w:val="0"/>
        <w:adjustRightInd w:val="0"/>
        <w:spacing w:after="0" w:line="240" w:lineRule="auto"/>
        <w:jc w:val="both"/>
        <w:rPr>
          <w:rFonts w:ascii="Arial" w:hAnsi="Arial" w:cs="Arial"/>
          <w:sz w:val="20"/>
          <w:szCs w:val="20"/>
        </w:rPr>
      </w:pPr>
    </w:p>
    <w:p w14:paraId="39CDD2F6" w14:textId="77777777" w:rsidR="007B11FB" w:rsidRPr="006A7328" w:rsidRDefault="007B11FB" w:rsidP="007B11FB">
      <w:pPr>
        <w:autoSpaceDE w:val="0"/>
        <w:autoSpaceDN w:val="0"/>
        <w:adjustRightInd w:val="0"/>
        <w:spacing w:after="0" w:line="240" w:lineRule="auto"/>
        <w:jc w:val="both"/>
        <w:rPr>
          <w:rFonts w:ascii="Arial" w:hAnsi="Arial" w:cs="Arial"/>
          <w:sz w:val="20"/>
          <w:szCs w:val="20"/>
        </w:rPr>
      </w:pPr>
      <w:r w:rsidRPr="006A7328">
        <w:rPr>
          <w:rFonts w:ascii="Arial" w:hAnsi="Arial" w:cs="Arial"/>
          <w:sz w:val="20"/>
          <w:szCs w:val="20"/>
        </w:rPr>
        <w:t>Los bienes adjudicados que se conforman de bienes inmuebles, se expresan a su costo de mercado, el cual es determinado mediante avalúo, al momento de su adjudicación.</w:t>
      </w:r>
    </w:p>
    <w:p w14:paraId="28230973" w14:textId="77777777" w:rsidR="007B11FB" w:rsidRPr="006A7328" w:rsidRDefault="007B11FB" w:rsidP="007B11FB">
      <w:pPr>
        <w:autoSpaceDE w:val="0"/>
        <w:autoSpaceDN w:val="0"/>
        <w:adjustRightInd w:val="0"/>
        <w:spacing w:after="0" w:line="240" w:lineRule="auto"/>
        <w:jc w:val="both"/>
        <w:rPr>
          <w:rFonts w:ascii="Arial" w:hAnsi="Arial" w:cs="Arial"/>
          <w:sz w:val="20"/>
          <w:szCs w:val="20"/>
        </w:rPr>
      </w:pPr>
      <w:r w:rsidRPr="006A7328">
        <w:rPr>
          <w:rFonts w:ascii="Arial" w:hAnsi="Arial" w:cs="Arial"/>
          <w:sz w:val="20"/>
          <w:szCs w:val="20"/>
        </w:rPr>
        <w:t xml:space="preserve">Los bienes inmuebles, deben ser sometidos a pruebas anuales de deterioro únicamente, cuando se identifican indicios de deterioro. </w:t>
      </w:r>
    </w:p>
    <w:p w14:paraId="632E51B3" w14:textId="77777777" w:rsidR="00B869D6" w:rsidRPr="006A7328" w:rsidRDefault="00B869D6" w:rsidP="007B11FB">
      <w:pPr>
        <w:autoSpaceDE w:val="0"/>
        <w:autoSpaceDN w:val="0"/>
        <w:adjustRightInd w:val="0"/>
        <w:spacing w:after="0" w:line="240" w:lineRule="auto"/>
        <w:jc w:val="both"/>
        <w:rPr>
          <w:rFonts w:ascii="Arial" w:hAnsi="Arial" w:cs="Arial"/>
          <w:sz w:val="20"/>
          <w:szCs w:val="20"/>
        </w:rPr>
      </w:pPr>
    </w:p>
    <w:p w14:paraId="03012077" w14:textId="77777777" w:rsidR="007B11FB" w:rsidRPr="006A7328" w:rsidRDefault="007B11FB" w:rsidP="007B11FB">
      <w:pPr>
        <w:autoSpaceDE w:val="0"/>
        <w:autoSpaceDN w:val="0"/>
        <w:adjustRightInd w:val="0"/>
        <w:spacing w:after="0" w:line="240" w:lineRule="auto"/>
        <w:jc w:val="both"/>
        <w:rPr>
          <w:rFonts w:ascii="Arial" w:hAnsi="Arial" w:cs="Arial"/>
          <w:sz w:val="20"/>
          <w:szCs w:val="20"/>
        </w:rPr>
      </w:pPr>
      <w:r w:rsidRPr="006A7328">
        <w:rPr>
          <w:rFonts w:ascii="Arial" w:hAnsi="Arial" w:cs="Arial"/>
          <w:sz w:val="20"/>
          <w:szCs w:val="20"/>
        </w:rPr>
        <w:t>g. Provisiones:</w:t>
      </w:r>
    </w:p>
    <w:p w14:paraId="5D471FF0" w14:textId="77777777" w:rsidR="00AD46C7" w:rsidRPr="006A7328" w:rsidRDefault="00AD46C7" w:rsidP="007B11FB">
      <w:pPr>
        <w:autoSpaceDE w:val="0"/>
        <w:autoSpaceDN w:val="0"/>
        <w:adjustRightInd w:val="0"/>
        <w:spacing w:after="0" w:line="240" w:lineRule="auto"/>
        <w:jc w:val="both"/>
        <w:rPr>
          <w:rFonts w:ascii="Arial" w:hAnsi="Arial" w:cs="Arial"/>
          <w:sz w:val="20"/>
          <w:szCs w:val="20"/>
        </w:rPr>
      </w:pPr>
    </w:p>
    <w:p w14:paraId="0CA12890" w14:textId="77777777" w:rsidR="007B11FB" w:rsidRPr="006A7328" w:rsidRDefault="007B11FB" w:rsidP="007B11FB">
      <w:pPr>
        <w:autoSpaceDE w:val="0"/>
        <w:autoSpaceDN w:val="0"/>
        <w:adjustRightInd w:val="0"/>
        <w:spacing w:after="0" w:line="240" w:lineRule="auto"/>
        <w:jc w:val="both"/>
        <w:rPr>
          <w:rFonts w:ascii="Arial" w:hAnsi="Arial" w:cs="Arial"/>
          <w:sz w:val="20"/>
          <w:szCs w:val="20"/>
        </w:rPr>
      </w:pPr>
      <w:r w:rsidRPr="006A7328">
        <w:rPr>
          <w:rFonts w:ascii="Arial" w:hAnsi="Arial" w:cs="Arial"/>
          <w:sz w:val="20"/>
          <w:szCs w:val="20"/>
        </w:rPr>
        <w:t>Las provisiones de pasivo representan obligaciones presentes por eventos pasados en las que es probable (hay más posibilidad de que ocurra a que no ocurra) la salida de recursos económicos en el futuro. En el caso de provisiones a largo plazo, estas son descontadas a su valor presente y las modificaciones a las mismas por cambios en las tasas de descuento utilizadas, se reconocen en el estado de a actividades en el rubro de otros gastos y pérdidas extraordinarias. Estas provisiones se han registrado bajo la mejor estimación realizada por la Administración.</w:t>
      </w:r>
    </w:p>
    <w:p w14:paraId="1D9DD5C9" w14:textId="77777777" w:rsidR="00B869D6" w:rsidRPr="006A7328" w:rsidRDefault="00B869D6" w:rsidP="007B11FB">
      <w:pPr>
        <w:autoSpaceDE w:val="0"/>
        <w:autoSpaceDN w:val="0"/>
        <w:adjustRightInd w:val="0"/>
        <w:spacing w:after="0" w:line="240" w:lineRule="auto"/>
        <w:jc w:val="both"/>
        <w:rPr>
          <w:rFonts w:ascii="Arial" w:hAnsi="Arial" w:cs="Arial"/>
          <w:sz w:val="20"/>
          <w:szCs w:val="20"/>
        </w:rPr>
      </w:pPr>
    </w:p>
    <w:p w14:paraId="4B1F3FB5" w14:textId="77777777" w:rsidR="00D63E65" w:rsidRDefault="00D63E65" w:rsidP="007B11FB">
      <w:pPr>
        <w:autoSpaceDE w:val="0"/>
        <w:autoSpaceDN w:val="0"/>
        <w:adjustRightInd w:val="0"/>
        <w:spacing w:after="0" w:line="240" w:lineRule="auto"/>
        <w:jc w:val="both"/>
        <w:rPr>
          <w:rFonts w:ascii="Arial" w:hAnsi="Arial" w:cs="Arial"/>
          <w:sz w:val="20"/>
          <w:szCs w:val="20"/>
        </w:rPr>
      </w:pPr>
    </w:p>
    <w:p w14:paraId="08DBEBBB" w14:textId="77777777" w:rsidR="00BE7E31" w:rsidRDefault="00BE7E31" w:rsidP="007B11FB">
      <w:pPr>
        <w:autoSpaceDE w:val="0"/>
        <w:autoSpaceDN w:val="0"/>
        <w:adjustRightInd w:val="0"/>
        <w:spacing w:after="0" w:line="240" w:lineRule="auto"/>
        <w:jc w:val="both"/>
        <w:rPr>
          <w:rFonts w:ascii="Arial" w:hAnsi="Arial" w:cs="Arial"/>
          <w:sz w:val="20"/>
          <w:szCs w:val="20"/>
        </w:rPr>
      </w:pPr>
    </w:p>
    <w:p w14:paraId="77EF2AC4" w14:textId="77777777" w:rsidR="00BE7E31" w:rsidRDefault="00BE7E31" w:rsidP="007B11FB">
      <w:pPr>
        <w:autoSpaceDE w:val="0"/>
        <w:autoSpaceDN w:val="0"/>
        <w:adjustRightInd w:val="0"/>
        <w:spacing w:after="0" w:line="240" w:lineRule="auto"/>
        <w:jc w:val="both"/>
        <w:rPr>
          <w:rFonts w:ascii="Arial" w:hAnsi="Arial" w:cs="Arial"/>
          <w:sz w:val="20"/>
          <w:szCs w:val="20"/>
        </w:rPr>
      </w:pPr>
    </w:p>
    <w:p w14:paraId="2D488622" w14:textId="77777777" w:rsidR="00BE7E31" w:rsidRDefault="00BE7E31" w:rsidP="007B11FB">
      <w:pPr>
        <w:autoSpaceDE w:val="0"/>
        <w:autoSpaceDN w:val="0"/>
        <w:adjustRightInd w:val="0"/>
        <w:spacing w:after="0" w:line="240" w:lineRule="auto"/>
        <w:jc w:val="both"/>
        <w:rPr>
          <w:rFonts w:ascii="Arial" w:hAnsi="Arial" w:cs="Arial"/>
          <w:sz w:val="20"/>
          <w:szCs w:val="20"/>
        </w:rPr>
      </w:pPr>
    </w:p>
    <w:p w14:paraId="524E939A" w14:textId="77777777" w:rsidR="007B11FB" w:rsidRPr="006A7328" w:rsidRDefault="007B11FB" w:rsidP="007B11FB">
      <w:pPr>
        <w:autoSpaceDE w:val="0"/>
        <w:autoSpaceDN w:val="0"/>
        <w:adjustRightInd w:val="0"/>
        <w:spacing w:after="0" w:line="240" w:lineRule="auto"/>
        <w:jc w:val="both"/>
        <w:rPr>
          <w:rFonts w:ascii="Arial" w:hAnsi="Arial" w:cs="Arial"/>
          <w:sz w:val="20"/>
          <w:szCs w:val="20"/>
        </w:rPr>
      </w:pPr>
      <w:r w:rsidRPr="006A7328">
        <w:rPr>
          <w:rFonts w:ascii="Arial" w:hAnsi="Arial" w:cs="Arial"/>
          <w:sz w:val="20"/>
          <w:szCs w:val="20"/>
        </w:rPr>
        <w:t>h. Beneficios a los empleados:</w:t>
      </w:r>
    </w:p>
    <w:p w14:paraId="2B815F33" w14:textId="77777777" w:rsidR="00AD46C7" w:rsidRPr="006A7328" w:rsidRDefault="00AD46C7" w:rsidP="007B11FB">
      <w:pPr>
        <w:autoSpaceDE w:val="0"/>
        <w:autoSpaceDN w:val="0"/>
        <w:adjustRightInd w:val="0"/>
        <w:spacing w:after="0" w:line="240" w:lineRule="auto"/>
        <w:jc w:val="both"/>
        <w:rPr>
          <w:rFonts w:ascii="Arial" w:hAnsi="Arial" w:cs="Arial"/>
          <w:sz w:val="20"/>
          <w:szCs w:val="20"/>
        </w:rPr>
      </w:pPr>
    </w:p>
    <w:p w14:paraId="1D2E02B8" w14:textId="77777777" w:rsidR="007B11FB" w:rsidRPr="006A7328" w:rsidRDefault="007B11FB" w:rsidP="007B11FB">
      <w:pPr>
        <w:autoSpaceDE w:val="0"/>
        <w:autoSpaceDN w:val="0"/>
        <w:adjustRightInd w:val="0"/>
        <w:spacing w:after="0" w:line="240" w:lineRule="auto"/>
        <w:jc w:val="both"/>
        <w:rPr>
          <w:rFonts w:ascii="Arial" w:hAnsi="Arial" w:cs="Arial"/>
          <w:sz w:val="20"/>
          <w:szCs w:val="20"/>
        </w:rPr>
      </w:pPr>
      <w:r w:rsidRPr="006A7328">
        <w:rPr>
          <w:rFonts w:ascii="Arial" w:hAnsi="Arial" w:cs="Arial"/>
          <w:sz w:val="20"/>
          <w:szCs w:val="20"/>
        </w:rPr>
        <w:t>La Entidad no tiene planes de beneficios a los empleados de contribución definida, con excepción de las requeridas por las leyes de seguridad social. Los beneficios directos a corto y largo plazos (sueldos, salarios, aguinaldos, vacaciones y primas sobre las mismas, etc.) se reconocen en los gastos conforme se devengan y sus pasivos se expresan a su valor nominal. En el caso de ausencias retribuidas conforme a las disposiciones legales o contractuales, estas no son acumulativas. Los beneficios por terminación de la relación laboral por causas distintas a la reestructura (indemnizaciones legales por despido, prima de antigüedad por las causas de muerte, invalidez, despido y separación voluntaria antes de la fecha de jubilación o de retiro sustitutivo de jubilación, gratificaciones adicionales, y servicios médicos, etc.), son registrados con base en estudios realizados por el personal de la Entidad.</w:t>
      </w:r>
    </w:p>
    <w:p w14:paraId="092B027F" w14:textId="77777777" w:rsidR="00E62A88" w:rsidRPr="006A7328" w:rsidRDefault="00E62A88" w:rsidP="007B11FB">
      <w:pPr>
        <w:autoSpaceDE w:val="0"/>
        <w:autoSpaceDN w:val="0"/>
        <w:adjustRightInd w:val="0"/>
        <w:spacing w:after="0" w:line="240" w:lineRule="auto"/>
        <w:jc w:val="both"/>
        <w:rPr>
          <w:rFonts w:ascii="Arial" w:hAnsi="Arial" w:cs="Arial"/>
          <w:sz w:val="20"/>
          <w:szCs w:val="20"/>
        </w:rPr>
      </w:pPr>
    </w:p>
    <w:p w14:paraId="520B77B6" w14:textId="77777777" w:rsidR="007B11FB" w:rsidRPr="006A7328" w:rsidRDefault="007B11FB" w:rsidP="007B11FB">
      <w:pPr>
        <w:autoSpaceDE w:val="0"/>
        <w:autoSpaceDN w:val="0"/>
        <w:adjustRightInd w:val="0"/>
        <w:spacing w:after="0" w:line="240" w:lineRule="auto"/>
        <w:jc w:val="both"/>
        <w:rPr>
          <w:rFonts w:ascii="Arial" w:hAnsi="Arial" w:cs="Arial"/>
          <w:sz w:val="20"/>
          <w:szCs w:val="20"/>
        </w:rPr>
      </w:pPr>
      <w:r w:rsidRPr="006A7328">
        <w:rPr>
          <w:rFonts w:ascii="Arial" w:hAnsi="Arial" w:cs="Arial"/>
          <w:sz w:val="20"/>
          <w:szCs w:val="20"/>
        </w:rPr>
        <w:t>i. Reconocimiento de ingresos:</w:t>
      </w:r>
    </w:p>
    <w:p w14:paraId="1CFC5617" w14:textId="77777777" w:rsidR="00AD46C7" w:rsidRPr="006A7328" w:rsidRDefault="00AD46C7" w:rsidP="007B11FB">
      <w:pPr>
        <w:autoSpaceDE w:val="0"/>
        <w:autoSpaceDN w:val="0"/>
        <w:adjustRightInd w:val="0"/>
        <w:spacing w:after="0" w:line="240" w:lineRule="auto"/>
        <w:jc w:val="both"/>
        <w:rPr>
          <w:rFonts w:ascii="Arial" w:hAnsi="Arial" w:cs="Arial"/>
          <w:sz w:val="20"/>
          <w:szCs w:val="20"/>
        </w:rPr>
      </w:pPr>
    </w:p>
    <w:p w14:paraId="177F6316" w14:textId="77777777" w:rsidR="007B11FB" w:rsidRPr="006A7328" w:rsidRDefault="007B11FB" w:rsidP="007B11FB">
      <w:pPr>
        <w:autoSpaceDE w:val="0"/>
        <w:autoSpaceDN w:val="0"/>
        <w:adjustRightInd w:val="0"/>
        <w:spacing w:after="0" w:line="240" w:lineRule="auto"/>
        <w:jc w:val="both"/>
        <w:rPr>
          <w:rFonts w:ascii="Arial" w:hAnsi="Arial" w:cs="Arial"/>
          <w:sz w:val="20"/>
          <w:szCs w:val="20"/>
        </w:rPr>
      </w:pPr>
      <w:r w:rsidRPr="006A7328">
        <w:rPr>
          <w:rFonts w:ascii="Arial" w:hAnsi="Arial" w:cs="Arial"/>
          <w:sz w:val="20"/>
          <w:szCs w:val="20"/>
        </w:rPr>
        <w:t xml:space="preserve">Los ingresos por las actividades del </w:t>
      </w:r>
      <w:r w:rsidR="006425BD">
        <w:rPr>
          <w:rFonts w:ascii="Arial" w:hAnsi="Arial" w:cs="Arial"/>
          <w:sz w:val="20"/>
          <w:szCs w:val="20"/>
        </w:rPr>
        <w:t>Fideicomiso</w:t>
      </w:r>
      <w:r w:rsidRPr="006A7328">
        <w:rPr>
          <w:rFonts w:ascii="Arial" w:hAnsi="Arial" w:cs="Arial"/>
          <w:sz w:val="20"/>
          <w:szCs w:val="20"/>
        </w:rPr>
        <w:t xml:space="preserve"> se reconocen en el resultado del ejercicio cuando se cumple lo siguiente:</w:t>
      </w:r>
    </w:p>
    <w:p w14:paraId="0D08F559" w14:textId="77777777" w:rsidR="00104B24" w:rsidRDefault="00104B24" w:rsidP="007B11FB">
      <w:pPr>
        <w:autoSpaceDE w:val="0"/>
        <w:autoSpaceDN w:val="0"/>
        <w:adjustRightInd w:val="0"/>
        <w:spacing w:after="0" w:line="240" w:lineRule="auto"/>
        <w:jc w:val="both"/>
        <w:rPr>
          <w:rFonts w:ascii="Arial" w:hAnsi="Arial" w:cs="Arial"/>
          <w:sz w:val="20"/>
          <w:szCs w:val="20"/>
        </w:rPr>
      </w:pPr>
    </w:p>
    <w:p w14:paraId="2BB90D35" w14:textId="77777777" w:rsidR="007B11FB" w:rsidRPr="006A7328" w:rsidRDefault="00B869D6" w:rsidP="007B11FB">
      <w:pPr>
        <w:autoSpaceDE w:val="0"/>
        <w:autoSpaceDN w:val="0"/>
        <w:adjustRightInd w:val="0"/>
        <w:spacing w:after="0" w:line="240" w:lineRule="auto"/>
        <w:jc w:val="both"/>
        <w:rPr>
          <w:rFonts w:ascii="Arial" w:hAnsi="Arial" w:cs="Arial"/>
          <w:sz w:val="20"/>
          <w:szCs w:val="20"/>
        </w:rPr>
      </w:pPr>
      <w:r w:rsidRPr="006A7328">
        <w:rPr>
          <w:rFonts w:ascii="Arial" w:hAnsi="Arial" w:cs="Arial"/>
          <w:sz w:val="20"/>
          <w:szCs w:val="20"/>
        </w:rPr>
        <w:t>I</w:t>
      </w:r>
      <w:r w:rsidR="007B11FB" w:rsidRPr="006A7328">
        <w:rPr>
          <w:rFonts w:ascii="Arial" w:hAnsi="Arial" w:cs="Arial"/>
          <w:sz w:val="20"/>
          <w:szCs w:val="20"/>
        </w:rPr>
        <w:t>) Los ingresos por transferencias y aportaciones se reconocen en el momento en que se reciben y/o se devengan.</w:t>
      </w:r>
    </w:p>
    <w:p w14:paraId="753C74BB" w14:textId="77777777" w:rsidR="00104B24" w:rsidRDefault="00104B24" w:rsidP="007B11FB">
      <w:pPr>
        <w:autoSpaceDE w:val="0"/>
        <w:autoSpaceDN w:val="0"/>
        <w:adjustRightInd w:val="0"/>
        <w:spacing w:after="0" w:line="240" w:lineRule="auto"/>
        <w:jc w:val="both"/>
        <w:rPr>
          <w:rFonts w:ascii="Arial" w:hAnsi="Arial" w:cs="Arial"/>
          <w:sz w:val="20"/>
          <w:szCs w:val="20"/>
        </w:rPr>
      </w:pPr>
    </w:p>
    <w:p w14:paraId="2B5718E7" w14:textId="77777777" w:rsidR="007B11FB" w:rsidRPr="006A7328" w:rsidRDefault="00B869D6" w:rsidP="007B11FB">
      <w:pPr>
        <w:autoSpaceDE w:val="0"/>
        <w:autoSpaceDN w:val="0"/>
        <w:adjustRightInd w:val="0"/>
        <w:spacing w:after="0" w:line="240" w:lineRule="auto"/>
        <w:jc w:val="both"/>
        <w:rPr>
          <w:rFonts w:ascii="Arial" w:hAnsi="Arial" w:cs="Arial"/>
          <w:sz w:val="20"/>
          <w:szCs w:val="20"/>
        </w:rPr>
      </w:pPr>
      <w:r w:rsidRPr="006A7328">
        <w:rPr>
          <w:rFonts w:ascii="Arial" w:hAnsi="Arial" w:cs="Arial"/>
          <w:sz w:val="20"/>
          <w:szCs w:val="20"/>
        </w:rPr>
        <w:t>II</w:t>
      </w:r>
      <w:r w:rsidR="007B11FB" w:rsidRPr="006A7328">
        <w:rPr>
          <w:rFonts w:ascii="Arial" w:hAnsi="Arial" w:cs="Arial"/>
          <w:sz w:val="20"/>
          <w:szCs w:val="20"/>
        </w:rPr>
        <w:t>) La ganancia en inversiones temporales, se reconocen cuando se devengan.</w:t>
      </w:r>
    </w:p>
    <w:p w14:paraId="47633035" w14:textId="77777777" w:rsidR="00104B24" w:rsidRDefault="00104B24" w:rsidP="007B11FB">
      <w:pPr>
        <w:autoSpaceDE w:val="0"/>
        <w:autoSpaceDN w:val="0"/>
        <w:adjustRightInd w:val="0"/>
        <w:spacing w:after="0" w:line="240" w:lineRule="auto"/>
        <w:jc w:val="both"/>
        <w:rPr>
          <w:rFonts w:ascii="Arial" w:hAnsi="Arial" w:cs="Arial"/>
          <w:sz w:val="20"/>
          <w:szCs w:val="20"/>
        </w:rPr>
      </w:pPr>
    </w:p>
    <w:p w14:paraId="433D365F" w14:textId="77777777" w:rsidR="007B11FB" w:rsidRPr="00DF3484" w:rsidRDefault="00B869D6" w:rsidP="007B11FB">
      <w:pPr>
        <w:autoSpaceDE w:val="0"/>
        <w:autoSpaceDN w:val="0"/>
        <w:adjustRightInd w:val="0"/>
        <w:spacing w:after="0" w:line="240" w:lineRule="auto"/>
        <w:jc w:val="both"/>
        <w:rPr>
          <w:rFonts w:ascii="Arial" w:hAnsi="Arial" w:cs="Arial"/>
          <w:sz w:val="20"/>
          <w:szCs w:val="20"/>
        </w:rPr>
      </w:pPr>
      <w:r w:rsidRPr="006A7328">
        <w:rPr>
          <w:rFonts w:ascii="Arial" w:hAnsi="Arial" w:cs="Arial"/>
          <w:sz w:val="20"/>
          <w:szCs w:val="20"/>
        </w:rPr>
        <w:t>III</w:t>
      </w:r>
      <w:r w:rsidR="007B11FB" w:rsidRPr="006A7328">
        <w:rPr>
          <w:rFonts w:ascii="Arial" w:hAnsi="Arial" w:cs="Arial"/>
          <w:sz w:val="20"/>
          <w:szCs w:val="20"/>
        </w:rPr>
        <w:t>) Los ingresos por intereses se reconocen en el momento en que se devengan de acuerdo a los contratos respectivos.</w:t>
      </w:r>
    </w:p>
    <w:p w14:paraId="1E5BC18A" w14:textId="77777777" w:rsidR="00B869D6" w:rsidRPr="00DF3484" w:rsidRDefault="00B869D6" w:rsidP="007B11FB">
      <w:pPr>
        <w:autoSpaceDE w:val="0"/>
        <w:autoSpaceDN w:val="0"/>
        <w:adjustRightInd w:val="0"/>
        <w:spacing w:after="0" w:line="240" w:lineRule="auto"/>
        <w:jc w:val="both"/>
        <w:rPr>
          <w:rFonts w:ascii="Arial" w:hAnsi="Arial" w:cs="Arial"/>
          <w:sz w:val="20"/>
          <w:szCs w:val="20"/>
        </w:rPr>
      </w:pPr>
    </w:p>
    <w:p w14:paraId="411C9B9B" w14:textId="77777777" w:rsidR="007B11FB" w:rsidRPr="00DF3484" w:rsidRDefault="007B11FB" w:rsidP="007B11FB">
      <w:pPr>
        <w:autoSpaceDE w:val="0"/>
        <w:autoSpaceDN w:val="0"/>
        <w:adjustRightInd w:val="0"/>
        <w:spacing w:after="0" w:line="240" w:lineRule="auto"/>
        <w:jc w:val="both"/>
        <w:rPr>
          <w:rFonts w:ascii="Arial" w:hAnsi="Arial" w:cs="Arial"/>
          <w:sz w:val="20"/>
          <w:szCs w:val="20"/>
        </w:rPr>
      </w:pPr>
      <w:r w:rsidRPr="00DF3484">
        <w:rPr>
          <w:rFonts w:ascii="Arial" w:hAnsi="Arial" w:cs="Arial"/>
          <w:sz w:val="20"/>
          <w:szCs w:val="20"/>
        </w:rPr>
        <w:t>j. Otras estimaciones para ingresos:</w:t>
      </w:r>
    </w:p>
    <w:p w14:paraId="018A664C" w14:textId="77777777" w:rsidR="00104B24" w:rsidRDefault="00104B24" w:rsidP="007B11FB">
      <w:pPr>
        <w:autoSpaceDE w:val="0"/>
        <w:autoSpaceDN w:val="0"/>
        <w:adjustRightInd w:val="0"/>
        <w:spacing w:after="0" w:line="240" w:lineRule="auto"/>
        <w:jc w:val="both"/>
        <w:rPr>
          <w:rFonts w:ascii="Arial" w:hAnsi="Arial" w:cs="Arial"/>
          <w:sz w:val="20"/>
          <w:szCs w:val="20"/>
        </w:rPr>
      </w:pPr>
    </w:p>
    <w:p w14:paraId="3583350C" w14:textId="77777777" w:rsidR="007B11FB" w:rsidRPr="00DF3484" w:rsidRDefault="007B11FB" w:rsidP="007B11FB">
      <w:pPr>
        <w:autoSpaceDE w:val="0"/>
        <w:autoSpaceDN w:val="0"/>
        <w:adjustRightInd w:val="0"/>
        <w:spacing w:after="0" w:line="240" w:lineRule="auto"/>
        <w:jc w:val="both"/>
        <w:rPr>
          <w:rFonts w:ascii="Arial" w:hAnsi="Arial" w:cs="Arial"/>
          <w:sz w:val="20"/>
          <w:szCs w:val="20"/>
        </w:rPr>
      </w:pPr>
      <w:r w:rsidRPr="00DF3484">
        <w:rPr>
          <w:rFonts w:ascii="Arial" w:hAnsi="Arial" w:cs="Arial"/>
          <w:sz w:val="20"/>
          <w:szCs w:val="20"/>
        </w:rPr>
        <w:t>La estimación para castigo de cuentas por cobrar se reconoce con base en estudios realizados por la Administración de la Entidad y se considera suficiente para absorber pérdidas. Las aplicaciones a dicha estimación se reconocen conforme al grado de avance en la gestión de su recuperación.</w:t>
      </w:r>
    </w:p>
    <w:p w14:paraId="0596D31F" w14:textId="77777777" w:rsidR="00B869D6" w:rsidRPr="00DF3484" w:rsidRDefault="00B869D6" w:rsidP="007B11FB">
      <w:pPr>
        <w:autoSpaceDE w:val="0"/>
        <w:autoSpaceDN w:val="0"/>
        <w:adjustRightInd w:val="0"/>
        <w:spacing w:after="0" w:line="240" w:lineRule="auto"/>
        <w:jc w:val="both"/>
        <w:rPr>
          <w:rFonts w:ascii="Arial" w:hAnsi="Arial" w:cs="Arial"/>
          <w:sz w:val="20"/>
          <w:szCs w:val="20"/>
        </w:rPr>
      </w:pPr>
    </w:p>
    <w:p w14:paraId="062E0F54" w14:textId="77777777" w:rsidR="007B11FB" w:rsidRPr="00DF3484" w:rsidRDefault="007B11FB" w:rsidP="007B11FB">
      <w:pPr>
        <w:autoSpaceDE w:val="0"/>
        <w:autoSpaceDN w:val="0"/>
        <w:adjustRightInd w:val="0"/>
        <w:spacing w:after="0" w:line="240" w:lineRule="auto"/>
        <w:jc w:val="both"/>
        <w:rPr>
          <w:rFonts w:ascii="Arial" w:hAnsi="Arial" w:cs="Arial"/>
          <w:sz w:val="20"/>
          <w:szCs w:val="20"/>
        </w:rPr>
      </w:pPr>
      <w:r w:rsidRPr="00DF3484">
        <w:rPr>
          <w:rFonts w:ascii="Arial" w:hAnsi="Arial" w:cs="Arial"/>
          <w:sz w:val="20"/>
          <w:szCs w:val="20"/>
        </w:rPr>
        <w:t>k. Cuentas de orden:</w:t>
      </w:r>
    </w:p>
    <w:p w14:paraId="300EAC6F" w14:textId="77777777" w:rsidR="00104B24" w:rsidRDefault="00104B24" w:rsidP="007B11FB">
      <w:pPr>
        <w:tabs>
          <w:tab w:val="left" w:leader="underscore" w:pos="9639"/>
        </w:tabs>
        <w:spacing w:after="0" w:line="240" w:lineRule="auto"/>
        <w:jc w:val="both"/>
        <w:rPr>
          <w:rFonts w:ascii="Arial" w:hAnsi="Arial" w:cs="Arial"/>
          <w:sz w:val="20"/>
          <w:szCs w:val="20"/>
        </w:rPr>
      </w:pPr>
    </w:p>
    <w:p w14:paraId="3DF9EA87" w14:textId="77777777" w:rsidR="007D1E76" w:rsidRPr="00DF3484" w:rsidRDefault="007B11FB" w:rsidP="007B11FB">
      <w:pPr>
        <w:tabs>
          <w:tab w:val="left" w:leader="underscore" w:pos="9639"/>
        </w:tabs>
        <w:spacing w:after="0" w:line="240" w:lineRule="auto"/>
        <w:jc w:val="both"/>
        <w:rPr>
          <w:rFonts w:ascii="Arial" w:hAnsi="Arial" w:cs="Arial"/>
          <w:sz w:val="20"/>
          <w:szCs w:val="20"/>
        </w:rPr>
      </w:pPr>
      <w:r w:rsidRPr="00DF3484">
        <w:rPr>
          <w:rFonts w:ascii="Arial" w:hAnsi="Arial" w:cs="Arial"/>
          <w:sz w:val="20"/>
          <w:szCs w:val="20"/>
        </w:rPr>
        <w:t>La Entidad lleva el control de las cuentas de orden de acuerdo a conceptos particulares de su operación.</w:t>
      </w:r>
    </w:p>
    <w:p w14:paraId="37A70C78" w14:textId="77777777" w:rsidR="007D1E76" w:rsidRPr="00DF3484" w:rsidRDefault="007D1E76" w:rsidP="00CB41C4">
      <w:pPr>
        <w:tabs>
          <w:tab w:val="left" w:leader="underscore" w:pos="9639"/>
        </w:tabs>
        <w:spacing w:after="0" w:line="240" w:lineRule="auto"/>
        <w:jc w:val="both"/>
        <w:rPr>
          <w:rFonts w:ascii="Arial" w:hAnsi="Arial" w:cs="Arial"/>
          <w:sz w:val="20"/>
          <w:szCs w:val="20"/>
        </w:rPr>
      </w:pPr>
    </w:p>
    <w:p w14:paraId="1E961FC1" w14:textId="77777777" w:rsidR="007D1E76" w:rsidRPr="00DF3484" w:rsidRDefault="007D1E76" w:rsidP="00CB41C4">
      <w:pPr>
        <w:tabs>
          <w:tab w:val="left" w:leader="underscore" w:pos="9639"/>
        </w:tabs>
        <w:spacing w:after="0" w:line="240" w:lineRule="auto"/>
        <w:jc w:val="both"/>
        <w:rPr>
          <w:rFonts w:ascii="Arial" w:hAnsi="Arial" w:cs="Arial"/>
          <w:sz w:val="20"/>
          <w:szCs w:val="20"/>
        </w:rPr>
      </w:pPr>
      <w:r w:rsidRPr="00DF3484">
        <w:rPr>
          <w:rFonts w:ascii="Arial" w:hAnsi="Arial" w:cs="Arial"/>
          <w:b/>
          <w:sz w:val="20"/>
          <w:szCs w:val="20"/>
        </w:rPr>
        <w:t>b)</w:t>
      </w:r>
      <w:r w:rsidRPr="00DF3484">
        <w:rPr>
          <w:rFonts w:ascii="Arial" w:hAnsi="Arial" w:cs="Arial"/>
          <w:sz w:val="20"/>
          <w:szCs w:val="20"/>
        </w:rPr>
        <w:t xml:space="preserve"> Informar sobre la realización de operaciones en el extranjero y de sus efectos en la información financiera gubernamental:</w:t>
      </w:r>
    </w:p>
    <w:p w14:paraId="004CDF85" w14:textId="77777777" w:rsidR="007D1E76" w:rsidRPr="00DF3484" w:rsidRDefault="007B11FB" w:rsidP="00CB41C4">
      <w:pPr>
        <w:tabs>
          <w:tab w:val="left" w:leader="underscore" w:pos="9639"/>
        </w:tabs>
        <w:spacing w:after="0" w:line="240" w:lineRule="auto"/>
        <w:jc w:val="both"/>
        <w:rPr>
          <w:rFonts w:ascii="Arial" w:hAnsi="Arial" w:cs="Arial"/>
          <w:sz w:val="20"/>
          <w:szCs w:val="20"/>
        </w:rPr>
      </w:pPr>
      <w:r w:rsidRPr="00DF3484">
        <w:rPr>
          <w:rFonts w:ascii="Arial" w:hAnsi="Arial" w:cs="Arial"/>
          <w:sz w:val="20"/>
          <w:szCs w:val="20"/>
        </w:rPr>
        <w:t>No Aplica.</w:t>
      </w:r>
    </w:p>
    <w:p w14:paraId="2027B1D5" w14:textId="77777777" w:rsidR="007D1E76" w:rsidRPr="00DF3484" w:rsidRDefault="007D1E76" w:rsidP="00CB41C4">
      <w:pPr>
        <w:tabs>
          <w:tab w:val="left" w:leader="underscore" w:pos="9639"/>
        </w:tabs>
        <w:spacing w:after="0" w:line="240" w:lineRule="auto"/>
        <w:jc w:val="both"/>
        <w:rPr>
          <w:rFonts w:ascii="Arial" w:hAnsi="Arial" w:cs="Arial"/>
          <w:sz w:val="20"/>
          <w:szCs w:val="20"/>
        </w:rPr>
      </w:pPr>
    </w:p>
    <w:p w14:paraId="2DDDFAEB" w14:textId="77777777" w:rsidR="007D1E76" w:rsidRPr="00DF3484" w:rsidRDefault="007D1E76" w:rsidP="00CB41C4">
      <w:pPr>
        <w:tabs>
          <w:tab w:val="left" w:leader="underscore" w:pos="9639"/>
        </w:tabs>
        <w:spacing w:after="0" w:line="240" w:lineRule="auto"/>
        <w:jc w:val="both"/>
        <w:rPr>
          <w:rFonts w:ascii="Arial" w:hAnsi="Arial" w:cs="Arial"/>
          <w:sz w:val="20"/>
          <w:szCs w:val="20"/>
        </w:rPr>
      </w:pPr>
      <w:r w:rsidRPr="00DF3484">
        <w:rPr>
          <w:rFonts w:ascii="Arial" w:hAnsi="Arial" w:cs="Arial"/>
          <w:b/>
          <w:sz w:val="20"/>
          <w:szCs w:val="20"/>
        </w:rPr>
        <w:t>c)</w:t>
      </w:r>
      <w:r w:rsidRPr="00DF3484">
        <w:rPr>
          <w:rFonts w:ascii="Arial" w:hAnsi="Arial" w:cs="Arial"/>
          <w:sz w:val="20"/>
          <w:szCs w:val="20"/>
        </w:rPr>
        <w:t xml:space="preserve"> Método de valuación de la inversión en acciones de Compañías subsidiarias no consolidadas y asociadas:</w:t>
      </w:r>
    </w:p>
    <w:p w14:paraId="37EFD69F" w14:textId="77777777" w:rsidR="007D1E76" w:rsidRPr="00DF3484" w:rsidRDefault="007B11FB" w:rsidP="00CB41C4">
      <w:pPr>
        <w:tabs>
          <w:tab w:val="left" w:leader="underscore" w:pos="9639"/>
        </w:tabs>
        <w:spacing w:after="0" w:line="240" w:lineRule="auto"/>
        <w:jc w:val="both"/>
        <w:rPr>
          <w:rFonts w:ascii="Arial" w:hAnsi="Arial" w:cs="Arial"/>
          <w:sz w:val="20"/>
          <w:szCs w:val="20"/>
        </w:rPr>
      </w:pPr>
      <w:r w:rsidRPr="00DF3484">
        <w:rPr>
          <w:rFonts w:ascii="Arial" w:hAnsi="Arial" w:cs="Arial"/>
          <w:sz w:val="20"/>
          <w:szCs w:val="20"/>
        </w:rPr>
        <w:t>No Aplica.</w:t>
      </w:r>
    </w:p>
    <w:p w14:paraId="07097605" w14:textId="77777777" w:rsidR="00B869D6" w:rsidRPr="00DF3484" w:rsidRDefault="00B869D6" w:rsidP="00CB41C4">
      <w:pPr>
        <w:tabs>
          <w:tab w:val="left" w:leader="underscore" w:pos="9639"/>
        </w:tabs>
        <w:spacing w:after="0" w:line="240" w:lineRule="auto"/>
        <w:jc w:val="both"/>
        <w:rPr>
          <w:rFonts w:ascii="Arial" w:hAnsi="Arial" w:cs="Arial"/>
          <w:sz w:val="20"/>
          <w:szCs w:val="20"/>
        </w:rPr>
      </w:pPr>
    </w:p>
    <w:p w14:paraId="110152A5" w14:textId="77777777" w:rsidR="007D1E76" w:rsidRPr="00DF3484" w:rsidRDefault="007D1E76" w:rsidP="00CB41C4">
      <w:pPr>
        <w:tabs>
          <w:tab w:val="left" w:leader="underscore" w:pos="9639"/>
        </w:tabs>
        <w:spacing w:after="0" w:line="240" w:lineRule="auto"/>
        <w:jc w:val="both"/>
        <w:rPr>
          <w:rFonts w:ascii="Arial" w:hAnsi="Arial" w:cs="Arial"/>
          <w:sz w:val="20"/>
          <w:szCs w:val="20"/>
        </w:rPr>
      </w:pPr>
      <w:r w:rsidRPr="00DF3484">
        <w:rPr>
          <w:rFonts w:ascii="Arial" w:hAnsi="Arial" w:cs="Arial"/>
          <w:b/>
          <w:sz w:val="20"/>
          <w:szCs w:val="20"/>
        </w:rPr>
        <w:t>d)</w:t>
      </w:r>
      <w:r w:rsidRPr="00DF3484">
        <w:rPr>
          <w:rFonts w:ascii="Arial" w:hAnsi="Arial" w:cs="Arial"/>
          <w:sz w:val="20"/>
          <w:szCs w:val="20"/>
        </w:rPr>
        <w:t xml:space="preserve"> Sistema y método de valuación de inventarios y costo de lo vendido:</w:t>
      </w:r>
    </w:p>
    <w:p w14:paraId="7ACC3996" w14:textId="77777777" w:rsidR="007D1E76" w:rsidRPr="00DF3484" w:rsidRDefault="007B11FB" w:rsidP="00CB41C4">
      <w:pPr>
        <w:tabs>
          <w:tab w:val="left" w:leader="underscore" w:pos="9639"/>
        </w:tabs>
        <w:spacing w:after="0" w:line="240" w:lineRule="auto"/>
        <w:jc w:val="both"/>
        <w:rPr>
          <w:rFonts w:ascii="Arial" w:hAnsi="Arial" w:cs="Arial"/>
          <w:sz w:val="20"/>
          <w:szCs w:val="20"/>
        </w:rPr>
      </w:pPr>
      <w:r w:rsidRPr="00DF3484">
        <w:rPr>
          <w:rFonts w:ascii="Arial" w:hAnsi="Arial" w:cs="Arial"/>
          <w:sz w:val="20"/>
          <w:szCs w:val="20"/>
        </w:rPr>
        <w:t>No Aplica.</w:t>
      </w:r>
    </w:p>
    <w:p w14:paraId="07CA31CC" w14:textId="77777777" w:rsidR="007D1E76" w:rsidRPr="00DF3484" w:rsidRDefault="007D1E76" w:rsidP="00CB41C4">
      <w:pPr>
        <w:tabs>
          <w:tab w:val="left" w:leader="underscore" w:pos="9639"/>
        </w:tabs>
        <w:spacing w:after="0" w:line="240" w:lineRule="auto"/>
        <w:jc w:val="both"/>
        <w:rPr>
          <w:rFonts w:ascii="Arial" w:hAnsi="Arial" w:cs="Arial"/>
          <w:sz w:val="20"/>
          <w:szCs w:val="20"/>
        </w:rPr>
      </w:pPr>
    </w:p>
    <w:p w14:paraId="72E50DC9" w14:textId="77777777" w:rsidR="007D1E76" w:rsidRPr="00DF3484" w:rsidRDefault="007D1E76" w:rsidP="00CB41C4">
      <w:pPr>
        <w:tabs>
          <w:tab w:val="left" w:leader="underscore" w:pos="9639"/>
        </w:tabs>
        <w:spacing w:after="0" w:line="240" w:lineRule="auto"/>
        <w:jc w:val="both"/>
        <w:rPr>
          <w:rFonts w:ascii="Arial" w:hAnsi="Arial" w:cs="Arial"/>
          <w:sz w:val="20"/>
          <w:szCs w:val="20"/>
        </w:rPr>
      </w:pPr>
      <w:r w:rsidRPr="00DF3484">
        <w:rPr>
          <w:rFonts w:ascii="Arial" w:hAnsi="Arial" w:cs="Arial"/>
          <w:b/>
          <w:sz w:val="20"/>
          <w:szCs w:val="20"/>
        </w:rPr>
        <w:t>e)</w:t>
      </w:r>
      <w:r w:rsidRPr="00DF3484">
        <w:rPr>
          <w:rFonts w:ascii="Arial" w:hAnsi="Arial" w:cs="Arial"/>
          <w:sz w:val="20"/>
          <w:szCs w:val="20"/>
        </w:rPr>
        <w:t xml:space="preserve"> Beneficios a empleados: revelar el cálculo de la reserva actuarial, valor presente de los ingresos esperados comparado con el valor presente de la estimación de gastos tanto de los bene</w:t>
      </w:r>
      <w:r w:rsidR="00E0334D">
        <w:rPr>
          <w:rFonts w:ascii="Arial" w:hAnsi="Arial" w:cs="Arial"/>
          <w:sz w:val="20"/>
          <w:szCs w:val="20"/>
        </w:rPr>
        <w:t>ficiarios actuales como futuros:</w:t>
      </w:r>
    </w:p>
    <w:p w14:paraId="584EDE71" w14:textId="77777777" w:rsidR="00C82F63" w:rsidRPr="00DF3484" w:rsidRDefault="00C82F63" w:rsidP="00CB41C4">
      <w:pPr>
        <w:tabs>
          <w:tab w:val="left" w:leader="underscore" w:pos="9639"/>
        </w:tabs>
        <w:spacing w:after="0" w:line="240" w:lineRule="auto"/>
        <w:jc w:val="both"/>
        <w:rPr>
          <w:rFonts w:ascii="Arial" w:hAnsi="Arial" w:cs="Arial"/>
          <w:sz w:val="20"/>
          <w:szCs w:val="20"/>
        </w:rPr>
      </w:pPr>
    </w:p>
    <w:p w14:paraId="64B869CB" w14:textId="77777777" w:rsidR="007B11FB" w:rsidRPr="00DF3484" w:rsidRDefault="007B11FB" w:rsidP="007B11FB">
      <w:pPr>
        <w:autoSpaceDE w:val="0"/>
        <w:autoSpaceDN w:val="0"/>
        <w:adjustRightInd w:val="0"/>
        <w:spacing w:after="0" w:line="240" w:lineRule="auto"/>
        <w:jc w:val="both"/>
        <w:rPr>
          <w:rFonts w:ascii="Arial" w:hAnsi="Arial" w:cs="Arial"/>
          <w:sz w:val="20"/>
          <w:szCs w:val="20"/>
        </w:rPr>
      </w:pPr>
      <w:r w:rsidRPr="00DF3484">
        <w:rPr>
          <w:rFonts w:ascii="Arial" w:hAnsi="Arial" w:cs="Arial"/>
          <w:sz w:val="20"/>
          <w:szCs w:val="20"/>
        </w:rPr>
        <w:t xml:space="preserve">El valor presente de las obligaciones por pensiones depende de un número de premisas que se determinan sobre bases legales por despido, utilizando varios supuestos. Cualquier cambio a estos supuestos </w:t>
      </w:r>
      <w:r w:rsidR="00104B24">
        <w:rPr>
          <w:rFonts w:ascii="Arial" w:hAnsi="Arial" w:cs="Arial"/>
          <w:sz w:val="20"/>
          <w:szCs w:val="20"/>
        </w:rPr>
        <w:t xml:space="preserve">afectaría el pasivo reconocido. </w:t>
      </w:r>
      <w:r w:rsidRPr="00DF3484">
        <w:rPr>
          <w:rFonts w:ascii="Arial" w:hAnsi="Arial" w:cs="Arial"/>
          <w:sz w:val="20"/>
          <w:szCs w:val="20"/>
        </w:rPr>
        <w:t>Al cierre de cada mes se calcula sobre la base de finiquitar a cada empleado, base en el establecido en la</w:t>
      </w:r>
      <w:r w:rsidR="00104B24">
        <w:rPr>
          <w:rFonts w:ascii="Arial" w:hAnsi="Arial" w:cs="Arial"/>
          <w:sz w:val="20"/>
          <w:szCs w:val="20"/>
        </w:rPr>
        <w:t xml:space="preserve"> </w:t>
      </w:r>
      <w:r w:rsidRPr="00DF3484">
        <w:rPr>
          <w:rFonts w:ascii="Arial" w:hAnsi="Arial" w:cs="Arial"/>
          <w:sz w:val="20"/>
          <w:szCs w:val="20"/>
        </w:rPr>
        <w:t>Ley Federal del Trabajo, determinado sobre la base del sueldo por los días trabajados, lo siguiente:</w:t>
      </w:r>
    </w:p>
    <w:p w14:paraId="11BF7B4C" w14:textId="77777777" w:rsidR="007B11FB" w:rsidRPr="00DF3484" w:rsidRDefault="007B11FB" w:rsidP="007B11FB">
      <w:pPr>
        <w:autoSpaceDE w:val="0"/>
        <w:autoSpaceDN w:val="0"/>
        <w:adjustRightInd w:val="0"/>
        <w:spacing w:after="0" w:line="240" w:lineRule="auto"/>
        <w:jc w:val="both"/>
        <w:rPr>
          <w:rFonts w:ascii="Arial" w:hAnsi="Arial" w:cs="Arial"/>
          <w:sz w:val="20"/>
          <w:szCs w:val="20"/>
        </w:rPr>
      </w:pPr>
      <w:r w:rsidRPr="00DF3484">
        <w:rPr>
          <w:rFonts w:ascii="Arial" w:hAnsi="Arial" w:cs="Arial"/>
          <w:sz w:val="20"/>
          <w:szCs w:val="20"/>
        </w:rPr>
        <w:lastRenderedPageBreak/>
        <w:t>Aguinaldo 45 días por año</w:t>
      </w:r>
    </w:p>
    <w:p w14:paraId="79E9D152" w14:textId="77777777" w:rsidR="007B11FB" w:rsidRPr="00DF3484" w:rsidRDefault="007B11FB" w:rsidP="007B11FB">
      <w:pPr>
        <w:autoSpaceDE w:val="0"/>
        <w:autoSpaceDN w:val="0"/>
        <w:adjustRightInd w:val="0"/>
        <w:spacing w:after="0" w:line="240" w:lineRule="auto"/>
        <w:jc w:val="both"/>
        <w:rPr>
          <w:rFonts w:ascii="Arial" w:hAnsi="Arial" w:cs="Arial"/>
          <w:sz w:val="20"/>
          <w:szCs w:val="20"/>
        </w:rPr>
      </w:pPr>
      <w:r w:rsidRPr="00DF3484">
        <w:rPr>
          <w:rFonts w:ascii="Arial" w:hAnsi="Arial" w:cs="Arial"/>
          <w:sz w:val="20"/>
          <w:szCs w:val="20"/>
        </w:rPr>
        <w:t>Prima de antigüedad 12 días por año</w:t>
      </w:r>
    </w:p>
    <w:p w14:paraId="1A103845" w14:textId="77777777" w:rsidR="007B11FB" w:rsidRPr="00DF3484" w:rsidRDefault="007B11FB" w:rsidP="007B11FB">
      <w:pPr>
        <w:autoSpaceDE w:val="0"/>
        <w:autoSpaceDN w:val="0"/>
        <w:adjustRightInd w:val="0"/>
        <w:spacing w:after="0" w:line="240" w:lineRule="auto"/>
        <w:jc w:val="both"/>
        <w:rPr>
          <w:rFonts w:ascii="Arial" w:hAnsi="Arial" w:cs="Arial"/>
          <w:sz w:val="20"/>
          <w:szCs w:val="20"/>
        </w:rPr>
      </w:pPr>
      <w:r w:rsidRPr="00DF3484">
        <w:rPr>
          <w:rFonts w:ascii="Arial" w:hAnsi="Arial" w:cs="Arial"/>
          <w:sz w:val="20"/>
          <w:szCs w:val="20"/>
        </w:rPr>
        <w:t>Indemnización 3 meses</w:t>
      </w:r>
    </w:p>
    <w:p w14:paraId="7B4B5DBE" w14:textId="77777777" w:rsidR="007B11FB" w:rsidRPr="00DF3484" w:rsidRDefault="007B11FB" w:rsidP="007B11FB">
      <w:pPr>
        <w:autoSpaceDE w:val="0"/>
        <w:autoSpaceDN w:val="0"/>
        <w:adjustRightInd w:val="0"/>
        <w:spacing w:after="0" w:line="240" w:lineRule="auto"/>
        <w:jc w:val="both"/>
        <w:rPr>
          <w:rFonts w:ascii="Arial" w:hAnsi="Arial" w:cs="Arial"/>
          <w:sz w:val="20"/>
          <w:szCs w:val="20"/>
        </w:rPr>
      </w:pPr>
      <w:r w:rsidRPr="00DF3484">
        <w:rPr>
          <w:rFonts w:ascii="Arial" w:hAnsi="Arial" w:cs="Arial"/>
          <w:sz w:val="20"/>
          <w:szCs w:val="20"/>
        </w:rPr>
        <w:t>Vacaciones 20 días por año</w:t>
      </w:r>
    </w:p>
    <w:p w14:paraId="15584873" w14:textId="77777777" w:rsidR="007D1E76" w:rsidRPr="00DF3484" w:rsidRDefault="007B11FB" w:rsidP="007B11FB">
      <w:pPr>
        <w:tabs>
          <w:tab w:val="left" w:leader="underscore" w:pos="9639"/>
        </w:tabs>
        <w:spacing w:after="0" w:line="240" w:lineRule="auto"/>
        <w:jc w:val="both"/>
        <w:rPr>
          <w:rFonts w:ascii="Arial" w:hAnsi="Arial" w:cs="Arial"/>
          <w:sz w:val="20"/>
          <w:szCs w:val="20"/>
        </w:rPr>
      </w:pPr>
      <w:r w:rsidRPr="00DF3484">
        <w:rPr>
          <w:rFonts w:ascii="Arial" w:hAnsi="Arial" w:cs="Arial"/>
          <w:sz w:val="20"/>
          <w:szCs w:val="20"/>
        </w:rPr>
        <w:t>Prima Vacacional 25% sobre el total de las percepciones otorgadas.</w:t>
      </w:r>
    </w:p>
    <w:p w14:paraId="76E01228" w14:textId="77777777" w:rsidR="007D1E76" w:rsidRPr="00DF3484" w:rsidRDefault="007D1E76" w:rsidP="00CB41C4">
      <w:pPr>
        <w:tabs>
          <w:tab w:val="left" w:leader="underscore" w:pos="9639"/>
        </w:tabs>
        <w:spacing w:after="0" w:line="240" w:lineRule="auto"/>
        <w:jc w:val="both"/>
        <w:rPr>
          <w:rFonts w:ascii="Arial" w:hAnsi="Arial" w:cs="Arial"/>
          <w:sz w:val="20"/>
          <w:szCs w:val="20"/>
        </w:rPr>
      </w:pPr>
    </w:p>
    <w:p w14:paraId="0D257315" w14:textId="77777777" w:rsidR="007D1E76" w:rsidRPr="00DF3484" w:rsidRDefault="007D1E76" w:rsidP="00CB41C4">
      <w:pPr>
        <w:tabs>
          <w:tab w:val="left" w:leader="underscore" w:pos="9639"/>
        </w:tabs>
        <w:spacing w:after="0" w:line="240" w:lineRule="auto"/>
        <w:jc w:val="both"/>
        <w:rPr>
          <w:rFonts w:ascii="Arial" w:hAnsi="Arial" w:cs="Arial"/>
          <w:sz w:val="20"/>
          <w:szCs w:val="20"/>
        </w:rPr>
      </w:pPr>
      <w:r w:rsidRPr="00DF3484">
        <w:rPr>
          <w:rFonts w:ascii="Arial" w:hAnsi="Arial" w:cs="Arial"/>
          <w:b/>
          <w:sz w:val="20"/>
          <w:szCs w:val="20"/>
        </w:rPr>
        <w:t>f)</w:t>
      </w:r>
      <w:r w:rsidRPr="00DF3484">
        <w:rPr>
          <w:rFonts w:ascii="Arial" w:hAnsi="Arial" w:cs="Arial"/>
          <w:sz w:val="20"/>
          <w:szCs w:val="20"/>
        </w:rPr>
        <w:t xml:space="preserve"> Provisiones: objetiv</w:t>
      </w:r>
      <w:r w:rsidR="00E0334D">
        <w:rPr>
          <w:rFonts w:ascii="Arial" w:hAnsi="Arial" w:cs="Arial"/>
          <w:sz w:val="20"/>
          <w:szCs w:val="20"/>
        </w:rPr>
        <w:t>o de su creación, monto y plazo.</w:t>
      </w:r>
    </w:p>
    <w:p w14:paraId="70BCAB7E" w14:textId="77777777" w:rsidR="00104B24" w:rsidRDefault="00104B24" w:rsidP="00CB41C4">
      <w:pPr>
        <w:tabs>
          <w:tab w:val="left" w:leader="underscore" w:pos="9639"/>
        </w:tabs>
        <w:spacing w:after="0" w:line="240" w:lineRule="auto"/>
        <w:jc w:val="both"/>
        <w:rPr>
          <w:rFonts w:ascii="Arial" w:hAnsi="Arial" w:cs="Arial"/>
          <w:sz w:val="20"/>
          <w:szCs w:val="20"/>
          <w:lang w:eastAsia="es-MX"/>
        </w:rPr>
      </w:pPr>
    </w:p>
    <w:p w14:paraId="110BE9D3" w14:textId="77777777" w:rsidR="007D1E76" w:rsidRPr="00DF3484" w:rsidRDefault="007B11FB" w:rsidP="00CB41C4">
      <w:pPr>
        <w:tabs>
          <w:tab w:val="left" w:leader="underscore" w:pos="9639"/>
        </w:tabs>
        <w:spacing w:after="0" w:line="240" w:lineRule="auto"/>
        <w:jc w:val="both"/>
        <w:rPr>
          <w:rFonts w:ascii="Arial" w:hAnsi="Arial" w:cs="Arial"/>
          <w:sz w:val="20"/>
          <w:szCs w:val="20"/>
        </w:rPr>
      </w:pPr>
      <w:r w:rsidRPr="00DF3484">
        <w:rPr>
          <w:rFonts w:ascii="Arial" w:hAnsi="Arial" w:cs="Arial"/>
          <w:sz w:val="20"/>
          <w:szCs w:val="20"/>
          <w:lang w:eastAsia="es-MX"/>
        </w:rPr>
        <w:t>Las provisiones de pasivo representan obligaciones presentes por eventos pasados en las que es probable (hay más posibilidad de que ocurra a que no ocurra) la salida de recursos económicos en el futuro. En el caso de provisiones a largo plazo, estas son descontadas a su valor presente y las modificaciones a las mismas por cambios en las tasas de descuento utilizadas,</w:t>
      </w:r>
      <w:r w:rsidR="00E0334D">
        <w:rPr>
          <w:rFonts w:ascii="Arial" w:hAnsi="Arial" w:cs="Arial"/>
          <w:sz w:val="20"/>
          <w:szCs w:val="20"/>
          <w:lang w:eastAsia="es-MX"/>
        </w:rPr>
        <w:t xml:space="preserve"> se reconocen en el estado de </w:t>
      </w:r>
      <w:r w:rsidRPr="00DF3484">
        <w:rPr>
          <w:rFonts w:ascii="Arial" w:hAnsi="Arial" w:cs="Arial"/>
          <w:sz w:val="20"/>
          <w:szCs w:val="20"/>
          <w:lang w:eastAsia="es-MX"/>
        </w:rPr>
        <w:t>actividades en el rubro de otros gastos y pérdidas extraordinarias.</w:t>
      </w:r>
    </w:p>
    <w:p w14:paraId="1116109B" w14:textId="77777777" w:rsidR="007D1E76" w:rsidRPr="00DF3484" w:rsidRDefault="007D1E76" w:rsidP="00CB41C4">
      <w:pPr>
        <w:tabs>
          <w:tab w:val="left" w:leader="underscore" w:pos="9639"/>
        </w:tabs>
        <w:spacing w:after="0" w:line="240" w:lineRule="auto"/>
        <w:jc w:val="both"/>
        <w:rPr>
          <w:rFonts w:ascii="Arial" w:hAnsi="Arial" w:cs="Arial"/>
          <w:sz w:val="20"/>
          <w:szCs w:val="20"/>
        </w:rPr>
      </w:pPr>
    </w:p>
    <w:p w14:paraId="1687D2B1" w14:textId="77777777" w:rsidR="007D1E76" w:rsidRDefault="007D1E76" w:rsidP="00CB41C4">
      <w:pPr>
        <w:tabs>
          <w:tab w:val="left" w:leader="underscore" w:pos="9639"/>
        </w:tabs>
        <w:spacing w:after="0" w:line="240" w:lineRule="auto"/>
        <w:jc w:val="both"/>
        <w:rPr>
          <w:rFonts w:ascii="Arial" w:hAnsi="Arial" w:cs="Arial"/>
          <w:sz w:val="20"/>
          <w:szCs w:val="20"/>
        </w:rPr>
      </w:pPr>
      <w:r w:rsidRPr="00DF3484">
        <w:rPr>
          <w:rFonts w:ascii="Arial" w:hAnsi="Arial" w:cs="Arial"/>
          <w:b/>
          <w:sz w:val="20"/>
          <w:szCs w:val="20"/>
        </w:rPr>
        <w:t>g)</w:t>
      </w:r>
      <w:r w:rsidRPr="00DF3484">
        <w:rPr>
          <w:rFonts w:ascii="Arial" w:hAnsi="Arial" w:cs="Arial"/>
          <w:sz w:val="20"/>
          <w:szCs w:val="20"/>
        </w:rPr>
        <w:t xml:space="preserve"> Reservas: objetiv</w:t>
      </w:r>
      <w:r w:rsidR="00E0334D">
        <w:rPr>
          <w:rFonts w:ascii="Arial" w:hAnsi="Arial" w:cs="Arial"/>
          <w:sz w:val="20"/>
          <w:szCs w:val="20"/>
        </w:rPr>
        <w:t>o de su creación, monto y plazo.</w:t>
      </w:r>
    </w:p>
    <w:p w14:paraId="73AA959B" w14:textId="77777777" w:rsidR="00E62A88" w:rsidRPr="00DF3484" w:rsidRDefault="00E62A88" w:rsidP="00CB41C4">
      <w:pPr>
        <w:tabs>
          <w:tab w:val="left" w:leader="underscore" w:pos="9639"/>
        </w:tabs>
        <w:spacing w:after="0" w:line="240" w:lineRule="auto"/>
        <w:jc w:val="both"/>
        <w:rPr>
          <w:rFonts w:ascii="Arial" w:hAnsi="Arial" w:cs="Arial"/>
          <w:sz w:val="20"/>
          <w:szCs w:val="20"/>
        </w:rPr>
      </w:pPr>
    </w:p>
    <w:p w14:paraId="723A5C2F" w14:textId="77777777" w:rsidR="007B11FB" w:rsidRPr="00DF3484" w:rsidRDefault="007B11FB" w:rsidP="005C7689">
      <w:pPr>
        <w:jc w:val="both"/>
        <w:rPr>
          <w:rFonts w:ascii="Arial" w:hAnsi="Arial" w:cs="Arial"/>
          <w:sz w:val="20"/>
          <w:szCs w:val="20"/>
        </w:rPr>
      </w:pPr>
      <w:r w:rsidRPr="00DF3484">
        <w:rPr>
          <w:rFonts w:ascii="Arial" w:hAnsi="Arial" w:cs="Arial"/>
          <w:sz w:val="20"/>
          <w:szCs w:val="20"/>
          <w:lang w:eastAsia="es-MX"/>
        </w:rPr>
        <w:t xml:space="preserve">La estimación para castigo de cuentas por cobrar se reconoce con base en estudios realizados por la Administración de la Entidad y se considera suficiente para absorber pérdidas. Las aplicaciones a dicha estimación se reconocen conforme al grado de avance en la gestión de su recuperación. </w:t>
      </w:r>
      <w:r w:rsidRPr="00DF3484">
        <w:rPr>
          <w:rFonts w:ascii="Arial" w:hAnsi="Arial" w:cs="Arial"/>
          <w:sz w:val="20"/>
          <w:szCs w:val="20"/>
        </w:rPr>
        <w:t>La estimación citada, corresponde únicamente a la porción del principal e intereses vencidos, la cual se determina únicamente una vez al año a través de la calificación de la cartera conforme a la metodología autorizada por el Comité Técnico.</w:t>
      </w:r>
      <w:r w:rsidRPr="00DF3484">
        <w:rPr>
          <w:rFonts w:ascii="Arial" w:hAnsi="Arial" w:cs="Arial"/>
          <w:sz w:val="20"/>
          <w:szCs w:val="20"/>
          <w:lang w:eastAsia="es-MX"/>
        </w:rPr>
        <w:t xml:space="preserve"> </w:t>
      </w:r>
      <w:r w:rsidRPr="00DF3484">
        <w:rPr>
          <w:rFonts w:ascii="Arial" w:hAnsi="Arial" w:cs="Arial"/>
          <w:sz w:val="20"/>
          <w:szCs w:val="20"/>
        </w:rPr>
        <w:t>La calificación de cartera crediticia tiene como objetivo el determinar la calidad de los activos de crédito y su grado de recuperación, para a su vez determinar las reservas que deberán constituirse y contra las cuales se deberán aplicar los créditos irrecuperables, o las pérdidas derivadas de la falta de recuperación total de los mismos.</w:t>
      </w:r>
      <w:r w:rsidR="005C7689" w:rsidRPr="00DF3484">
        <w:rPr>
          <w:rFonts w:ascii="Arial" w:hAnsi="Arial" w:cs="Arial"/>
          <w:sz w:val="20"/>
          <w:szCs w:val="20"/>
        </w:rPr>
        <w:t xml:space="preserve"> </w:t>
      </w:r>
      <w:r w:rsidRPr="00DF3484">
        <w:rPr>
          <w:rFonts w:ascii="Arial" w:hAnsi="Arial" w:cs="Arial"/>
          <w:sz w:val="20"/>
          <w:szCs w:val="20"/>
        </w:rPr>
        <w:t>La metodología de calificación de cartera autorizada por el Comité Técnico consiste en las siguientes bases:</w:t>
      </w:r>
    </w:p>
    <w:p w14:paraId="43EF6119" w14:textId="77777777" w:rsidR="007B11FB" w:rsidRPr="00DF3484" w:rsidRDefault="007B11FB" w:rsidP="007B11FB">
      <w:pPr>
        <w:numPr>
          <w:ilvl w:val="0"/>
          <w:numId w:val="4"/>
        </w:numPr>
        <w:spacing w:after="0" w:line="240" w:lineRule="auto"/>
        <w:ind w:left="0" w:right="51" w:firstLine="0"/>
        <w:jc w:val="both"/>
        <w:rPr>
          <w:rFonts w:ascii="Arial" w:hAnsi="Arial" w:cs="Arial"/>
          <w:b/>
          <w:bCs/>
          <w:i/>
          <w:sz w:val="20"/>
          <w:szCs w:val="20"/>
        </w:rPr>
      </w:pPr>
      <w:r w:rsidRPr="00DF3484">
        <w:rPr>
          <w:rFonts w:ascii="Arial" w:hAnsi="Arial" w:cs="Arial"/>
          <w:b/>
          <w:bCs/>
          <w:i/>
          <w:sz w:val="20"/>
          <w:szCs w:val="20"/>
        </w:rPr>
        <w:t>Estratificación de la cartera</w:t>
      </w:r>
      <w:r w:rsidRPr="00DF3484">
        <w:rPr>
          <w:rFonts w:ascii="Arial" w:hAnsi="Arial" w:cs="Arial"/>
          <w:bCs/>
          <w:i/>
          <w:sz w:val="20"/>
          <w:szCs w:val="20"/>
        </w:rPr>
        <w:t xml:space="preserve"> -</w:t>
      </w:r>
      <w:r w:rsidRPr="00DF3484">
        <w:rPr>
          <w:rFonts w:ascii="Arial" w:hAnsi="Arial" w:cs="Arial"/>
          <w:b/>
          <w:bCs/>
          <w:i/>
          <w:sz w:val="20"/>
          <w:szCs w:val="20"/>
        </w:rPr>
        <w:t xml:space="preserve"> </w:t>
      </w:r>
      <w:r w:rsidRPr="00DF3484">
        <w:rPr>
          <w:rFonts w:ascii="Arial" w:hAnsi="Arial" w:cs="Arial"/>
          <w:sz w:val="20"/>
          <w:szCs w:val="20"/>
        </w:rPr>
        <w:t>Se estratificará la totalidad de la cartera en función al número de períodos que reporten incumplimiento de pago total o parcial a la fecha de la calificación, utilizando los datos de por lo menos los doce meses anteriores a dicha fecha y en el caso de cartera nueva, los disponibles en el momento de la calificación clasificándola conforme a lo siguiente:</w:t>
      </w:r>
    </w:p>
    <w:p w14:paraId="516CD6D2" w14:textId="77777777" w:rsidR="007B11FB" w:rsidRPr="00DF3484" w:rsidRDefault="007B11FB" w:rsidP="007B11FB">
      <w:pPr>
        <w:widowControl w:val="0"/>
        <w:tabs>
          <w:tab w:val="left" w:pos="867"/>
          <w:tab w:val="left" w:pos="1276"/>
        </w:tabs>
        <w:jc w:val="both"/>
        <w:rPr>
          <w:rFonts w:ascii="Arial" w:hAnsi="Arial" w:cs="Arial"/>
          <w:sz w:val="20"/>
          <w:szCs w:val="20"/>
        </w:rPr>
      </w:pPr>
    </w:p>
    <w:p w14:paraId="577A0EDA" w14:textId="77777777" w:rsidR="007B11FB" w:rsidRPr="00DF3484" w:rsidRDefault="007B11FB" w:rsidP="007B11FB">
      <w:pPr>
        <w:widowControl w:val="0"/>
        <w:numPr>
          <w:ilvl w:val="0"/>
          <w:numId w:val="6"/>
        </w:numPr>
        <w:tabs>
          <w:tab w:val="left" w:pos="867"/>
          <w:tab w:val="left" w:pos="1276"/>
        </w:tabs>
        <w:spacing w:after="0" w:line="240" w:lineRule="auto"/>
        <w:ind w:left="0" w:firstLine="0"/>
        <w:jc w:val="both"/>
        <w:rPr>
          <w:rFonts w:ascii="Arial" w:hAnsi="Arial" w:cs="Arial"/>
          <w:sz w:val="20"/>
          <w:szCs w:val="20"/>
        </w:rPr>
      </w:pPr>
      <w:r w:rsidRPr="00DF3484">
        <w:rPr>
          <w:rFonts w:ascii="Arial" w:hAnsi="Arial" w:cs="Arial"/>
          <w:b/>
          <w:bCs/>
          <w:sz w:val="20"/>
          <w:szCs w:val="20"/>
        </w:rPr>
        <w:t xml:space="preserve">Cartera sin garantía: </w:t>
      </w:r>
      <w:r w:rsidRPr="00DF3484">
        <w:rPr>
          <w:rFonts w:ascii="Arial" w:hAnsi="Arial" w:cs="Arial"/>
          <w:sz w:val="20"/>
          <w:szCs w:val="20"/>
        </w:rPr>
        <w:t xml:space="preserve">La Cartera Crediticia que no ha sido sujeta de una reestructuración como resultado del emproblemamiento de la misma, se provisionará con base en los porcentajes correspondientes de la columna que se identifica como "Créditos con reestructura", conforme </w:t>
      </w:r>
      <w:r w:rsidR="002565EE" w:rsidRPr="00DF3484">
        <w:rPr>
          <w:rFonts w:ascii="Arial" w:hAnsi="Arial" w:cs="Arial"/>
          <w:sz w:val="20"/>
          <w:szCs w:val="20"/>
        </w:rPr>
        <w:t>a la</w:t>
      </w:r>
      <w:r w:rsidRPr="00DF3484">
        <w:rPr>
          <w:rFonts w:ascii="Arial" w:hAnsi="Arial" w:cs="Arial"/>
          <w:sz w:val="20"/>
          <w:szCs w:val="20"/>
        </w:rPr>
        <w:t xml:space="preserve"> tabla prevista en el numeral II A de la metodología, en caso de no contar con reestructura se provisionará con base en los porcentajes de la columna que se identifica como “Créditos sin reestructura”.</w:t>
      </w:r>
    </w:p>
    <w:p w14:paraId="0098B5DD" w14:textId="77777777" w:rsidR="007B11FB" w:rsidRPr="00DF3484" w:rsidRDefault="007B11FB" w:rsidP="007B11FB">
      <w:pPr>
        <w:widowControl w:val="0"/>
        <w:tabs>
          <w:tab w:val="left" w:pos="867"/>
          <w:tab w:val="left" w:pos="1276"/>
        </w:tabs>
        <w:jc w:val="both"/>
        <w:rPr>
          <w:rFonts w:ascii="Arial" w:hAnsi="Arial" w:cs="Arial"/>
          <w:sz w:val="20"/>
          <w:szCs w:val="20"/>
        </w:rPr>
      </w:pPr>
    </w:p>
    <w:p w14:paraId="7D858BA4" w14:textId="77777777" w:rsidR="007B11FB" w:rsidRPr="00DF3484" w:rsidRDefault="007B11FB" w:rsidP="007B11FB">
      <w:pPr>
        <w:widowControl w:val="0"/>
        <w:numPr>
          <w:ilvl w:val="0"/>
          <w:numId w:val="6"/>
        </w:numPr>
        <w:tabs>
          <w:tab w:val="left" w:pos="867"/>
          <w:tab w:val="left" w:pos="1276"/>
        </w:tabs>
        <w:spacing w:after="0" w:line="240" w:lineRule="auto"/>
        <w:ind w:left="0" w:firstLine="0"/>
        <w:jc w:val="both"/>
        <w:rPr>
          <w:rFonts w:ascii="Arial" w:hAnsi="Arial" w:cs="Arial"/>
          <w:sz w:val="20"/>
          <w:szCs w:val="20"/>
        </w:rPr>
      </w:pPr>
      <w:r w:rsidRPr="00DF3484">
        <w:rPr>
          <w:rFonts w:ascii="Arial" w:hAnsi="Arial" w:cs="Arial"/>
          <w:b/>
          <w:bCs/>
          <w:sz w:val="20"/>
          <w:szCs w:val="20"/>
        </w:rPr>
        <w:t xml:space="preserve">Cartera con garantía: </w:t>
      </w:r>
      <w:r w:rsidRPr="00DF3484">
        <w:rPr>
          <w:rFonts w:ascii="Arial" w:hAnsi="Arial" w:cs="Arial"/>
          <w:sz w:val="20"/>
          <w:szCs w:val="20"/>
        </w:rPr>
        <w:t xml:space="preserve">La Cartera Crediticia que no ha sido sujeta de una reestructuración como resultado del emproblemamiento de la misma, se provisionará con base en los porcentajes correspondientes de la columna que se identifica como "Créditos con reestructura", conforme </w:t>
      </w:r>
      <w:r w:rsidR="002565EE" w:rsidRPr="00DF3484">
        <w:rPr>
          <w:rFonts w:ascii="Arial" w:hAnsi="Arial" w:cs="Arial"/>
          <w:sz w:val="20"/>
          <w:szCs w:val="20"/>
        </w:rPr>
        <w:t>a la</w:t>
      </w:r>
      <w:r w:rsidRPr="00DF3484">
        <w:rPr>
          <w:rFonts w:ascii="Arial" w:hAnsi="Arial" w:cs="Arial"/>
          <w:sz w:val="20"/>
          <w:szCs w:val="20"/>
        </w:rPr>
        <w:t xml:space="preserve"> tabla prevista en el numeral II B de la metodología, en caso de no contar con reestructura se provisionará con base en los porcentajes de la columna que se identifica como “Créditos sin reestructura”.</w:t>
      </w:r>
    </w:p>
    <w:p w14:paraId="074B00CD" w14:textId="77777777" w:rsidR="00C82F63" w:rsidRPr="00DF3484" w:rsidRDefault="00C82F63" w:rsidP="00C82F63">
      <w:pPr>
        <w:widowControl w:val="0"/>
        <w:tabs>
          <w:tab w:val="left" w:pos="867"/>
          <w:tab w:val="left" w:pos="1276"/>
        </w:tabs>
        <w:spacing w:after="0" w:line="240" w:lineRule="auto"/>
        <w:ind w:left="1418"/>
        <w:jc w:val="both"/>
        <w:rPr>
          <w:rFonts w:ascii="Arial" w:hAnsi="Arial" w:cs="Arial"/>
          <w:b/>
          <w:bCs/>
          <w:i/>
          <w:sz w:val="20"/>
          <w:szCs w:val="20"/>
        </w:rPr>
      </w:pPr>
    </w:p>
    <w:p w14:paraId="636A7EFA" w14:textId="77777777" w:rsidR="007B11FB" w:rsidRPr="00DF3484" w:rsidRDefault="007B11FB" w:rsidP="00C82F63">
      <w:pPr>
        <w:widowControl w:val="0"/>
        <w:tabs>
          <w:tab w:val="left" w:pos="867"/>
          <w:tab w:val="left" w:pos="1276"/>
        </w:tabs>
        <w:spacing w:after="0" w:line="240" w:lineRule="auto"/>
        <w:ind w:left="1418"/>
        <w:jc w:val="both"/>
        <w:rPr>
          <w:rFonts w:ascii="Arial" w:hAnsi="Arial" w:cs="Arial"/>
          <w:b/>
          <w:bCs/>
          <w:i/>
          <w:sz w:val="20"/>
          <w:szCs w:val="20"/>
        </w:rPr>
      </w:pPr>
      <w:r w:rsidRPr="00DF3484">
        <w:rPr>
          <w:rFonts w:ascii="Arial" w:hAnsi="Arial" w:cs="Arial"/>
          <w:b/>
          <w:bCs/>
          <w:i/>
          <w:sz w:val="20"/>
          <w:szCs w:val="20"/>
        </w:rPr>
        <w:t xml:space="preserve">Porcentaje de reserva </w:t>
      </w:r>
      <w:r w:rsidRPr="00DF3484">
        <w:rPr>
          <w:rFonts w:ascii="Arial" w:hAnsi="Arial" w:cs="Arial"/>
          <w:bCs/>
          <w:i/>
          <w:sz w:val="20"/>
          <w:szCs w:val="20"/>
        </w:rPr>
        <w:t>-</w:t>
      </w:r>
      <w:r w:rsidRPr="00DF3484">
        <w:rPr>
          <w:rFonts w:ascii="Arial" w:hAnsi="Arial" w:cs="Arial"/>
          <w:b/>
          <w:bCs/>
          <w:i/>
          <w:sz w:val="20"/>
          <w:szCs w:val="20"/>
        </w:rPr>
        <w:t xml:space="preserve"> </w:t>
      </w:r>
      <w:r w:rsidRPr="00DF3484">
        <w:rPr>
          <w:rFonts w:ascii="Arial" w:hAnsi="Arial" w:cs="Arial"/>
          <w:sz w:val="20"/>
          <w:szCs w:val="20"/>
        </w:rPr>
        <w:t xml:space="preserve">Para cada estrato se constituirán las reservas preventivas que resulten de aplicar a la totalidad del saldo de capital e interés vencido del crédito, a la fecha de la evaluación, el porcentaje que se señala, según el tipo de cartera, en </w:t>
      </w:r>
      <w:r w:rsidR="002565EE" w:rsidRPr="00DF3484">
        <w:rPr>
          <w:rFonts w:ascii="Arial" w:hAnsi="Arial" w:cs="Arial"/>
          <w:sz w:val="20"/>
          <w:szCs w:val="20"/>
        </w:rPr>
        <w:t>las tablas siguientes</w:t>
      </w:r>
      <w:r w:rsidRPr="00DF3484">
        <w:rPr>
          <w:rFonts w:ascii="Arial" w:hAnsi="Arial" w:cs="Arial"/>
          <w:sz w:val="20"/>
          <w:szCs w:val="20"/>
        </w:rPr>
        <w:t>:</w:t>
      </w:r>
    </w:p>
    <w:p w14:paraId="07963A1B" w14:textId="77777777" w:rsidR="007B11FB" w:rsidRDefault="007B11FB" w:rsidP="007B11FB">
      <w:pPr>
        <w:widowControl w:val="0"/>
        <w:tabs>
          <w:tab w:val="left" w:pos="867"/>
          <w:tab w:val="left" w:pos="1276"/>
        </w:tabs>
        <w:jc w:val="both"/>
        <w:rPr>
          <w:rFonts w:ascii="Arial" w:hAnsi="Arial" w:cs="Arial"/>
          <w:sz w:val="20"/>
          <w:szCs w:val="20"/>
        </w:rPr>
      </w:pPr>
    </w:p>
    <w:p w14:paraId="293FC5E6" w14:textId="77777777" w:rsidR="00D63E65" w:rsidRDefault="00D63E65" w:rsidP="007B11FB">
      <w:pPr>
        <w:widowControl w:val="0"/>
        <w:tabs>
          <w:tab w:val="left" w:pos="867"/>
          <w:tab w:val="left" w:pos="1276"/>
        </w:tabs>
        <w:jc w:val="both"/>
        <w:rPr>
          <w:rFonts w:ascii="Arial" w:hAnsi="Arial" w:cs="Arial"/>
          <w:sz w:val="20"/>
          <w:szCs w:val="20"/>
        </w:rPr>
      </w:pPr>
    </w:p>
    <w:p w14:paraId="0E97C2DA" w14:textId="77777777" w:rsidR="009B7F8C" w:rsidRPr="00DF3484" w:rsidRDefault="009B7F8C" w:rsidP="007B11FB">
      <w:pPr>
        <w:widowControl w:val="0"/>
        <w:tabs>
          <w:tab w:val="left" w:pos="867"/>
          <w:tab w:val="left" w:pos="1276"/>
        </w:tabs>
        <w:jc w:val="both"/>
        <w:rPr>
          <w:rFonts w:ascii="Arial" w:hAnsi="Arial" w:cs="Arial"/>
          <w:sz w:val="20"/>
          <w:szCs w:val="20"/>
        </w:rPr>
      </w:pPr>
    </w:p>
    <w:tbl>
      <w:tblPr>
        <w:tblW w:w="4164" w:type="dxa"/>
        <w:jc w:val="center"/>
        <w:tblCellMar>
          <w:left w:w="70" w:type="dxa"/>
          <w:right w:w="70" w:type="dxa"/>
        </w:tblCellMar>
        <w:tblLook w:val="04A0" w:firstRow="1" w:lastRow="0" w:firstColumn="1" w:lastColumn="0" w:noHBand="0" w:noVBand="1"/>
      </w:tblPr>
      <w:tblGrid>
        <w:gridCol w:w="1094"/>
        <w:gridCol w:w="1510"/>
        <w:gridCol w:w="1560"/>
      </w:tblGrid>
      <w:tr w:rsidR="007B11FB" w:rsidRPr="00DF3484" w14:paraId="30C2AA36" w14:textId="77777777" w:rsidTr="009663F0">
        <w:trPr>
          <w:trHeight w:val="255"/>
          <w:jc w:val="center"/>
        </w:trPr>
        <w:tc>
          <w:tcPr>
            <w:tcW w:w="4164" w:type="dxa"/>
            <w:gridSpan w:val="3"/>
            <w:shd w:val="clear" w:color="auto" w:fill="auto"/>
            <w:vAlign w:val="center"/>
            <w:hideMark/>
          </w:tcPr>
          <w:p w14:paraId="6F1AE4CF" w14:textId="77777777" w:rsidR="00BE7E31" w:rsidRDefault="00BE7E31" w:rsidP="009663F0">
            <w:pPr>
              <w:jc w:val="both"/>
              <w:rPr>
                <w:rFonts w:ascii="Arial" w:hAnsi="Arial" w:cs="Arial"/>
                <w:b/>
                <w:bCs/>
                <w:iCs/>
                <w:color w:val="000000"/>
                <w:sz w:val="20"/>
                <w:szCs w:val="20"/>
                <w:lang w:eastAsia="es-MX"/>
              </w:rPr>
            </w:pPr>
          </w:p>
          <w:p w14:paraId="75C8BB34" w14:textId="77777777" w:rsidR="007B11FB" w:rsidRPr="00DF3484" w:rsidRDefault="007B11FB" w:rsidP="009663F0">
            <w:pPr>
              <w:jc w:val="both"/>
              <w:rPr>
                <w:rFonts w:ascii="Arial" w:hAnsi="Arial" w:cs="Arial"/>
                <w:b/>
                <w:bCs/>
                <w:iCs/>
                <w:color w:val="000000"/>
                <w:sz w:val="20"/>
                <w:szCs w:val="20"/>
                <w:lang w:eastAsia="es-MX"/>
              </w:rPr>
            </w:pPr>
            <w:r w:rsidRPr="00DF3484">
              <w:rPr>
                <w:rFonts w:ascii="Arial" w:hAnsi="Arial" w:cs="Arial"/>
                <w:b/>
                <w:bCs/>
                <w:iCs/>
                <w:color w:val="000000"/>
                <w:sz w:val="20"/>
                <w:szCs w:val="20"/>
                <w:lang w:eastAsia="es-MX"/>
              </w:rPr>
              <w:t>Créditos sin Garantía</w:t>
            </w:r>
          </w:p>
        </w:tc>
      </w:tr>
      <w:tr w:rsidR="007B11FB" w:rsidRPr="00DF3484" w14:paraId="5D47DA44" w14:textId="77777777" w:rsidTr="009663F0">
        <w:trPr>
          <w:trHeight w:val="420"/>
          <w:jc w:val="center"/>
        </w:trPr>
        <w:tc>
          <w:tcPr>
            <w:tcW w:w="1094" w:type="dxa"/>
            <w:shd w:val="clear" w:color="auto" w:fill="auto"/>
            <w:vAlign w:val="center"/>
            <w:hideMark/>
          </w:tcPr>
          <w:p w14:paraId="370897E2" w14:textId="77777777" w:rsidR="007B11FB" w:rsidRPr="00DF3484" w:rsidRDefault="007B11FB" w:rsidP="009663F0">
            <w:pPr>
              <w:jc w:val="both"/>
              <w:rPr>
                <w:rFonts w:ascii="Arial" w:hAnsi="Arial" w:cs="Arial"/>
                <w:b/>
                <w:bCs/>
                <w:iCs/>
                <w:color w:val="000000"/>
                <w:sz w:val="20"/>
                <w:szCs w:val="20"/>
                <w:lang w:eastAsia="es-MX"/>
              </w:rPr>
            </w:pPr>
            <w:r w:rsidRPr="00DF3484">
              <w:rPr>
                <w:rFonts w:ascii="Arial" w:hAnsi="Arial" w:cs="Arial"/>
                <w:b/>
                <w:bCs/>
                <w:iCs/>
                <w:color w:val="000000"/>
                <w:sz w:val="20"/>
                <w:szCs w:val="20"/>
                <w:lang w:eastAsia="es-MX"/>
              </w:rPr>
              <w:t>Meses vencidos</w:t>
            </w:r>
          </w:p>
        </w:tc>
        <w:tc>
          <w:tcPr>
            <w:tcW w:w="1510" w:type="dxa"/>
            <w:shd w:val="clear" w:color="auto" w:fill="auto"/>
            <w:vAlign w:val="center"/>
            <w:hideMark/>
          </w:tcPr>
          <w:p w14:paraId="5FB790C4" w14:textId="77777777" w:rsidR="007B11FB" w:rsidRPr="00DF3484" w:rsidRDefault="007B11FB" w:rsidP="009663F0">
            <w:pPr>
              <w:jc w:val="both"/>
              <w:rPr>
                <w:rFonts w:ascii="Arial" w:hAnsi="Arial" w:cs="Arial"/>
                <w:b/>
                <w:bCs/>
                <w:iCs/>
                <w:color w:val="000000"/>
                <w:sz w:val="20"/>
                <w:szCs w:val="20"/>
                <w:lang w:eastAsia="es-MX"/>
              </w:rPr>
            </w:pPr>
            <w:r w:rsidRPr="00DF3484">
              <w:rPr>
                <w:rFonts w:ascii="Arial" w:hAnsi="Arial" w:cs="Arial"/>
                <w:b/>
                <w:bCs/>
                <w:iCs/>
                <w:color w:val="000000"/>
                <w:sz w:val="20"/>
                <w:szCs w:val="20"/>
                <w:lang w:eastAsia="es-MX"/>
              </w:rPr>
              <w:t>Créditos sin reestructurar</w:t>
            </w:r>
          </w:p>
        </w:tc>
        <w:tc>
          <w:tcPr>
            <w:tcW w:w="1560" w:type="dxa"/>
            <w:shd w:val="clear" w:color="auto" w:fill="auto"/>
            <w:vAlign w:val="center"/>
            <w:hideMark/>
          </w:tcPr>
          <w:p w14:paraId="20399CFA" w14:textId="77777777" w:rsidR="007B11FB" w:rsidRPr="00DF3484" w:rsidRDefault="007B11FB" w:rsidP="009663F0">
            <w:pPr>
              <w:jc w:val="both"/>
              <w:rPr>
                <w:rFonts w:ascii="Arial" w:hAnsi="Arial" w:cs="Arial"/>
                <w:b/>
                <w:bCs/>
                <w:iCs/>
                <w:color w:val="000000"/>
                <w:sz w:val="20"/>
                <w:szCs w:val="20"/>
                <w:lang w:eastAsia="es-MX"/>
              </w:rPr>
            </w:pPr>
            <w:r w:rsidRPr="00DF3484">
              <w:rPr>
                <w:rFonts w:ascii="Arial" w:hAnsi="Arial" w:cs="Arial"/>
                <w:b/>
                <w:bCs/>
                <w:iCs/>
                <w:color w:val="000000"/>
                <w:sz w:val="20"/>
                <w:szCs w:val="20"/>
                <w:lang w:eastAsia="es-MX"/>
              </w:rPr>
              <w:t>Créditos con reestructura</w:t>
            </w:r>
          </w:p>
        </w:tc>
      </w:tr>
      <w:tr w:rsidR="007B11FB" w:rsidRPr="00DF3484" w14:paraId="1DFF6D4E" w14:textId="77777777" w:rsidTr="009663F0">
        <w:trPr>
          <w:trHeight w:val="255"/>
          <w:jc w:val="center"/>
        </w:trPr>
        <w:tc>
          <w:tcPr>
            <w:tcW w:w="1094" w:type="dxa"/>
            <w:shd w:val="clear" w:color="auto" w:fill="auto"/>
            <w:noWrap/>
            <w:vAlign w:val="bottom"/>
            <w:hideMark/>
          </w:tcPr>
          <w:p w14:paraId="288D4C6E" w14:textId="77777777" w:rsidR="007B11FB" w:rsidRPr="00DF3484" w:rsidRDefault="007B11FB" w:rsidP="009663F0">
            <w:pPr>
              <w:jc w:val="both"/>
              <w:rPr>
                <w:rFonts w:ascii="Arial" w:hAnsi="Arial" w:cs="Arial"/>
                <w:b/>
                <w:bCs/>
                <w:sz w:val="20"/>
                <w:szCs w:val="20"/>
                <w:lang w:eastAsia="es-MX"/>
              </w:rPr>
            </w:pPr>
            <w:r w:rsidRPr="00DF3484">
              <w:rPr>
                <w:rFonts w:ascii="Arial" w:hAnsi="Arial" w:cs="Arial"/>
                <w:b/>
                <w:bCs/>
                <w:sz w:val="20"/>
                <w:szCs w:val="20"/>
                <w:lang w:eastAsia="es-MX"/>
              </w:rPr>
              <w:t>0</w:t>
            </w:r>
          </w:p>
        </w:tc>
        <w:tc>
          <w:tcPr>
            <w:tcW w:w="1510" w:type="dxa"/>
            <w:shd w:val="clear" w:color="auto" w:fill="auto"/>
            <w:noWrap/>
            <w:vAlign w:val="bottom"/>
            <w:hideMark/>
          </w:tcPr>
          <w:p w14:paraId="4FB9D6C0" w14:textId="77777777" w:rsidR="007B11FB" w:rsidRPr="00DF3484" w:rsidRDefault="007B11FB" w:rsidP="009663F0">
            <w:pPr>
              <w:jc w:val="both"/>
              <w:rPr>
                <w:rFonts w:ascii="Arial" w:hAnsi="Arial" w:cs="Arial"/>
                <w:sz w:val="20"/>
                <w:szCs w:val="20"/>
                <w:lang w:eastAsia="es-MX"/>
              </w:rPr>
            </w:pPr>
            <w:r w:rsidRPr="00DF3484">
              <w:rPr>
                <w:rFonts w:ascii="Arial" w:hAnsi="Arial" w:cs="Arial"/>
                <w:sz w:val="20"/>
                <w:szCs w:val="20"/>
                <w:lang w:eastAsia="es-MX"/>
              </w:rPr>
              <w:t>0%</w:t>
            </w:r>
          </w:p>
        </w:tc>
        <w:tc>
          <w:tcPr>
            <w:tcW w:w="1560" w:type="dxa"/>
            <w:shd w:val="clear" w:color="auto" w:fill="auto"/>
            <w:noWrap/>
            <w:vAlign w:val="bottom"/>
            <w:hideMark/>
          </w:tcPr>
          <w:p w14:paraId="277065D5" w14:textId="77777777" w:rsidR="007B11FB" w:rsidRPr="00DF3484" w:rsidRDefault="007B11FB" w:rsidP="009663F0">
            <w:pPr>
              <w:jc w:val="both"/>
              <w:rPr>
                <w:rFonts w:ascii="Arial" w:hAnsi="Arial" w:cs="Arial"/>
                <w:sz w:val="20"/>
                <w:szCs w:val="20"/>
                <w:lang w:eastAsia="es-MX"/>
              </w:rPr>
            </w:pPr>
            <w:r w:rsidRPr="00DF3484">
              <w:rPr>
                <w:rFonts w:ascii="Arial" w:hAnsi="Arial" w:cs="Arial"/>
                <w:sz w:val="20"/>
                <w:szCs w:val="20"/>
                <w:lang w:eastAsia="es-MX"/>
              </w:rPr>
              <w:t>0%</w:t>
            </w:r>
          </w:p>
        </w:tc>
      </w:tr>
      <w:tr w:rsidR="007B11FB" w:rsidRPr="00DF3484" w14:paraId="74B5FD3F" w14:textId="77777777" w:rsidTr="009663F0">
        <w:trPr>
          <w:trHeight w:val="255"/>
          <w:jc w:val="center"/>
        </w:trPr>
        <w:tc>
          <w:tcPr>
            <w:tcW w:w="1094" w:type="dxa"/>
            <w:shd w:val="clear" w:color="auto" w:fill="auto"/>
            <w:noWrap/>
            <w:vAlign w:val="bottom"/>
            <w:hideMark/>
          </w:tcPr>
          <w:p w14:paraId="6B110367" w14:textId="77777777" w:rsidR="007B11FB" w:rsidRPr="00DF3484" w:rsidRDefault="007B11FB" w:rsidP="009663F0">
            <w:pPr>
              <w:jc w:val="both"/>
              <w:rPr>
                <w:rFonts w:ascii="Arial" w:hAnsi="Arial" w:cs="Arial"/>
                <w:b/>
                <w:bCs/>
                <w:sz w:val="20"/>
                <w:szCs w:val="20"/>
                <w:lang w:eastAsia="es-MX"/>
              </w:rPr>
            </w:pPr>
            <w:r w:rsidRPr="00DF3484">
              <w:rPr>
                <w:rFonts w:ascii="Arial" w:hAnsi="Arial" w:cs="Arial"/>
                <w:b/>
                <w:bCs/>
                <w:sz w:val="20"/>
                <w:szCs w:val="20"/>
                <w:lang w:eastAsia="es-MX"/>
              </w:rPr>
              <w:t>1</w:t>
            </w:r>
          </w:p>
        </w:tc>
        <w:tc>
          <w:tcPr>
            <w:tcW w:w="1510" w:type="dxa"/>
            <w:shd w:val="clear" w:color="auto" w:fill="auto"/>
            <w:noWrap/>
            <w:vAlign w:val="bottom"/>
            <w:hideMark/>
          </w:tcPr>
          <w:p w14:paraId="06BC7DDC" w14:textId="77777777" w:rsidR="007B11FB" w:rsidRPr="00DF3484" w:rsidRDefault="007B11FB" w:rsidP="009663F0">
            <w:pPr>
              <w:jc w:val="both"/>
              <w:rPr>
                <w:rFonts w:ascii="Arial" w:hAnsi="Arial" w:cs="Arial"/>
                <w:sz w:val="20"/>
                <w:szCs w:val="20"/>
                <w:lang w:eastAsia="es-MX"/>
              </w:rPr>
            </w:pPr>
            <w:r w:rsidRPr="00DF3484">
              <w:rPr>
                <w:rFonts w:ascii="Arial" w:hAnsi="Arial" w:cs="Arial"/>
                <w:sz w:val="20"/>
                <w:szCs w:val="20"/>
                <w:lang w:eastAsia="es-MX"/>
              </w:rPr>
              <w:t>0%</w:t>
            </w:r>
          </w:p>
        </w:tc>
        <w:tc>
          <w:tcPr>
            <w:tcW w:w="1560" w:type="dxa"/>
            <w:shd w:val="clear" w:color="auto" w:fill="auto"/>
            <w:noWrap/>
            <w:vAlign w:val="bottom"/>
            <w:hideMark/>
          </w:tcPr>
          <w:p w14:paraId="083502B8" w14:textId="77777777" w:rsidR="007B11FB" w:rsidRPr="00DF3484" w:rsidRDefault="007B11FB" w:rsidP="009663F0">
            <w:pPr>
              <w:jc w:val="both"/>
              <w:rPr>
                <w:rFonts w:ascii="Arial" w:hAnsi="Arial" w:cs="Arial"/>
                <w:sz w:val="20"/>
                <w:szCs w:val="20"/>
                <w:lang w:eastAsia="es-MX"/>
              </w:rPr>
            </w:pPr>
            <w:r w:rsidRPr="00DF3484">
              <w:rPr>
                <w:rFonts w:ascii="Arial" w:hAnsi="Arial" w:cs="Arial"/>
                <w:sz w:val="20"/>
                <w:szCs w:val="20"/>
                <w:lang w:eastAsia="es-MX"/>
              </w:rPr>
              <w:t>10%</w:t>
            </w:r>
          </w:p>
        </w:tc>
      </w:tr>
      <w:tr w:rsidR="007B11FB" w:rsidRPr="00DF3484" w14:paraId="64CF7B67" w14:textId="77777777" w:rsidTr="009663F0">
        <w:trPr>
          <w:trHeight w:val="255"/>
          <w:jc w:val="center"/>
        </w:trPr>
        <w:tc>
          <w:tcPr>
            <w:tcW w:w="1094" w:type="dxa"/>
            <w:shd w:val="clear" w:color="auto" w:fill="auto"/>
            <w:noWrap/>
            <w:vAlign w:val="bottom"/>
            <w:hideMark/>
          </w:tcPr>
          <w:p w14:paraId="04C140C4" w14:textId="77777777" w:rsidR="007B11FB" w:rsidRPr="00DF3484" w:rsidRDefault="007B11FB" w:rsidP="009663F0">
            <w:pPr>
              <w:jc w:val="both"/>
              <w:rPr>
                <w:rFonts w:ascii="Arial" w:hAnsi="Arial" w:cs="Arial"/>
                <w:b/>
                <w:bCs/>
                <w:sz w:val="20"/>
                <w:szCs w:val="20"/>
                <w:lang w:eastAsia="es-MX"/>
              </w:rPr>
            </w:pPr>
            <w:r w:rsidRPr="00DF3484">
              <w:rPr>
                <w:rFonts w:ascii="Arial" w:hAnsi="Arial" w:cs="Arial"/>
                <w:b/>
                <w:bCs/>
                <w:sz w:val="20"/>
                <w:szCs w:val="20"/>
                <w:lang w:eastAsia="es-MX"/>
              </w:rPr>
              <w:t>2</w:t>
            </w:r>
          </w:p>
        </w:tc>
        <w:tc>
          <w:tcPr>
            <w:tcW w:w="1510" w:type="dxa"/>
            <w:shd w:val="clear" w:color="auto" w:fill="auto"/>
            <w:noWrap/>
            <w:vAlign w:val="bottom"/>
            <w:hideMark/>
          </w:tcPr>
          <w:p w14:paraId="04DE61D1" w14:textId="77777777" w:rsidR="007B11FB" w:rsidRPr="00DF3484" w:rsidRDefault="007B11FB" w:rsidP="009663F0">
            <w:pPr>
              <w:jc w:val="both"/>
              <w:rPr>
                <w:rFonts w:ascii="Arial" w:hAnsi="Arial" w:cs="Arial"/>
                <w:sz w:val="20"/>
                <w:szCs w:val="20"/>
                <w:lang w:eastAsia="es-MX"/>
              </w:rPr>
            </w:pPr>
            <w:r w:rsidRPr="00DF3484">
              <w:rPr>
                <w:rFonts w:ascii="Arial" w:hAnsi="Arial" w:cs="Arial"/>
                <w:sz w:val="20"/>
                <w:szCs w:val="20"/>
                <w:lang w:eastAsia="es-MX"/>
              </w:rPr>
              <w:t>5%</w:t>
            </w:r>
          </w:p>
        </w:tc>
        <w:tc>
          <w:tcPr>
            <w:tcW w:w="1560" w:type="dxa"/>
            <w:shd w:val="clear" w:color="auto" w:fill="auto"/>
            <w:noWrap/>
            <w:vAlign w:val="bottom"/>
            <w:hideMark/>
          </w:tcPr>
          <w:p w14:paraId="625B54C2" w14:textId="77777777" w:rsidR="007B11FB" w:rsidRPr="00DF3484" w:rsidRDefault="007B11FB" w:rsidP="009663F0">
            <w:pPr>
              <w:jc w:val="both"/>
              <w:rPr>
                <w:rFonts w:ascii="Arial" w:hAnsi="Arial" w:cs="Arial"/>
                <w:sz w:val="20"/>
                <w:szCs w:val="20"/>
                <w:lang w:eastAsia="es-MX"/>
              </w:rPr>
            </w:pPr>
            <w:r w:rsidRPr="00DF3484">
              <w:rPr>
                <w:rFonts w:ascii="Arial" w:hAnsi="Arial" w:cs="Arial"/>
                <w:sz w:val="20"/>
                <w:szCs w:val="20"/>
                <w:lang w:eastAsia="es-MX"/>
              </w:rPr>
              <w:t>15%</w:t>
            </w:r>
          </w:p>
        </w:tc>
      </w:tr>
      <w:tr w:rsidR="007B11FB" w:rsidRPr="00DF3484" w14:paraId="037C1A71" w14:textId="77777777" w:rsidTr="009663F0">
        <w:trPr>
          <w:trHeight w:val="255"/>
          <w:jc w:val="center"/>
        </w:trPr>
        <w:tc>
          <w:tcPr>
            <w:tcW w:w="1094" w:type="dxa"/>
            <w:shd w:val="clear" w:color="auto" w:fill="auto"/>
            <w:noWrap/>
            <w:vAlign w:val="bottom"/>
            <w:hideMark/>
          </w:tcPr>
          <w:p w14:paraId="06BE11F6" w14:textId="77777777" w:rsidR="007B11FB" w:rsidRPr="00DF3484" w:rsidRDefault="007B11FB" w:rsidP="009663F0">
            <w:pPr>
              <w:jc w:val="both"/>
              <w:rPr>
                <w:rFonts w:ascii="Arial" w:hAnsi="Arial" w:cs="Arial"/>
                <w:b/>
                <w:bCs/>
                <w:sz w:val="20"/>
                <w:szCs w:val="20"/>
                <w:lang w:eastAsia="es-MX"/>
              </w:rPr>
            </w:pPr>
            <w:r w:rsidRPr="00DF3484">
              <w:rPr>
                <w:rFonts w:ascii="Arial" w:hAnsi="Arial" w:cs="Arial"/>
                <w:b/>
                <w:bCs/>
                <w:sz w:val="20"/>
                <w:szCs w:val="20"/>
                <w:lang w:eastAsia="es-MX"/>
              </w:rPr>
              <w:t>3</w:t>
            </w:r>
          </w:p>
        </w:tc>
        <w:tc>
          <w:tcPr>
            <w:tcW w:w="1510" w:type="dxa"/>
            <w:shd w:val="clear" w:color="auto" w:fill="auto"/>
            <w:noWrap/>
            <w:vAlign w:val="bottom"/>
            <w:hideMark/>
          </w:tcPr>
          <w:p w14:paraId="44C3C14A" w14:textId="77777777" w:rsidR="007B11FB" w:rsidRPr="00DF3484" w:rsidRDefault="007B11FB" w:rsidP="009663F0">
            <w:pPr>
              <w:jc w:val="both"/>
              <w:rPr>
                <w:rFonts w:ascii="Arial" w:hAnsi="Arial" w:cs="Arial"/>
                <w:sz w:val="20"/>
                <w:szCs w:val="20"/>
                <w:lang w:eastAsia="es-MX"/>
              </w:rPr>
            </w:pPr>
            <w:r w:rsidRPr="00DF3484">
              <w:rPr>
                <w:rFonts w:ascii="Arial" w:hAnsi="Arial" w:cs="Arial"/>
                <w:sz w:val="20"/>
                <w:szCs w:val="20"/>
                <w:lang w:eastAsia="es-MX"/>
              </w:rPr>
              <w:t>10%</w:t>
            </w:r>
          </w:p>
        </w:tc>
        <w:tc>
          <w:tcPr>
            <w:tcW w:w="1560" w:type="dxa"/>
            <w:shd w:val="clear" w:color="auto" w:fill="auto"/>
            <w:noWrap/>
            <w:vAlign w:val="bottom"/>
            <w:hideMark/>
          </w:tcPr>
          <w:p w14:paraId="24DB1332" w14:textId="77777777" w:rsidR="007B11FB" w:rsidRPr="00DF3484" w:rsidRDefault="007B11FB" w:rsidP="009663F0">
            <w:pPr>
              <w:jc w:val="both"/>
              <w:rPr>
                <w:rFonts w:ascii="Arial" w:hAnsi="Arial" w:cs="Arial"/>
                <w:sz w:val="20"/>
                <w:szCs w:val="20"/>
                <w:lang w:eastAsia="es-MX"/>
              </w:rPr>
            </w:pPr>
            <w:r w:rsidRPr="00DF3484">
              <w:rPr>
                <w:rFonts w:ascii="Arial" w:hAnsi="Arial" w:cs="Arial"/>
                <w:sz w:val="20"/>
                <w:szCs w:val="20"/>
                <w:lang w:eastAsia="es-MX"/>
              </w:rPr>
              <w:t>25%</w:t>
            </w:r>
          </w:p>
        </w:tc>
      </w:tr>
      <w:tr w:rsidR="007B11FB" w:rsidRPr="00DF3484" w14:paraId="4C229972" w14:textId="77777777" w:rsidTr="009663F0">
        <w:trPr>
          <w:trHeight w:val="255"/>
          <w:jc w:val="center"/>
        </w:trPr>
        <w:tc>
          <w:tcPr>
            <w:tcW w:w="1094" w:type="dxa"/>
            <w:shd w:val="clear" w:color="auto" w:fill="auto"/>
            <w:noWrap/>
            <w:vAlign w:val="bottom"/>
            <w:hideMark/>
          </w:tcPr>
          <w:p w14:paraId="4B0F1A25" w14:textId="77777777" w:rsidR="007B11FB" w:rsidRPr="00DF3484" w:rsidRDefault="007B11FB" w:rsidP="009663F0">
            <w:pPr>
              <w:jc w:val="both"/>
              <w:rPr>
                <w:rFonts w:ascii="Arial" w:hAnsi="Arial" w:cs="Arial"/>
                <w:b/>
                <w:bCs/>
                <w:sz w:val="20"/>
                <w:szCs w:val="20"/>
                <w:lang w:eastAsia="es-MX"/>
              </w:rPr>
            </w:pPr>
            <w:r w:rsidRPr="00DF3484">
              <w:rPr>
                <w:rFonts w:ascii="Arial" w:hAnsi="Arial" w:cs="Arial"/>
                <w:b/>
                <w:bCs/>
                <w:sz w:val="20"/>
                <w:szCs w:val="20"/>
                <w:lang w:eastAsia="es-MX"/>
              </w:rPr>
              <w:t>4</w:t>
            </w:r>
          </w:p>
        </w:tc>
        <w:tc>
          <w:tcPr>
            <w:tcW w:w="1510" w:type="dxa"/>
            <w:shd w:val="clear" w:color="auto" w:fill="auto"/>
            <w:noWrap/>
            <w:vAlign w:val="bottom"/>
            <w:hideMark/>
          </w:tcPr>
          <w:p w14:paraId="1D6AE705" w14:textId="77777777" w:rsidR="007B11FB" w:rsidRPr="00DF3484" w:rsidRDefault="007B11FB" w:rsidP="009663F0">
            <w:pPr>
              <w:jc w:val="both"/>
              <w:rPr>
                <w:rFonts w:ascii="Arial" w:hAnsi="Arial" w:cs="Arial"/>
                <w:sz w:val="20"/>
                <w:szCs w:val="20"/>
                <w:lang w:eastAsia="es-MX"/>
              </w:rPr>
            </w:pPr>
            <w:r w:rsidRPr="00DF3484">
              <w:rPr>
                <w:rFonts w:ascii="Arial" w:hAnsi="Arial" w:cs="Arial"/>
                <w:sz w:val="20"/>
                <w:szCs w:val="20"/>
                <w:lang w:eastAsia="es-MX"/>
              </w:rPr>
              <w:t>20%</w:t>
            </w:r>
          </w:p>
        </w:tc>
        <w:tc>
          <w:tcPr>
            <w:tcW w:w="1560" w:type="dxa"/>
            <w:shd w:val="clear" w:color="auto" w:fill="auto"/>
            <w:noWrap/>
            <w:vAlign w:val="bottom"/>
            <w:hideMark/>
          </w:tcPr>
          <w:p w14:paraId="292D5BAC" w14:textId="77777777" w:rsidR="007B11FB" w:rsidRPr="00DF3484" w:rsidRDefault="007B11FB" w:rsidP="009663F0">
            <w:pPr>
              <w:jc w:val="both"/>
              <w:rPr>
                <w:rFonts w:ascii="Arial" w:hAnsi="Arial" w:cs="Arial"/>
                <w:sz w:val="20"/>
                <w:szCs w:val="20"/>
                <w:lang w:eastAsia="es-MX"/>
              </w:rPr>
            </w:pPr>
            <w:r w:rsidRPr="00DF3484">
              <w:rPr>
                <w:rFonts w:ascii="Arial" w:hAnsi="Arial" w:cs="Arial"/>
                <w:sz w:val="20"/>
                <w:szCs w:val="20"/>
                <w:lang w:eastAsia="es-MX"/>
              </w:rPr>
              <w:t>35%</w:t>
            </w:r>
          </w:p>
        </w:tc>
      </w:tr>
      <w:tr w:rsidR="007B11FB" w:rsidRPr="00DF3484" w14:paraId="099A2EB7" w14:textId="77777777" w:rsidTr="009663F0">
        <w:trPr>
          <w:trHeight w:val="255"/>
          <w:jc w:val="center"/>
        </w:trPr>
        <w:tc>
          <w:tcPr>
            <w:tcW w:w="1094" w:type="dxa"/>
            <w:shd w:val="clear" w:color="auto" w:fill="auto"/>
            <w:noWrap/>
            <w:vAlign w:val="bottom"/>
            <w:hideMark/>
          </w:tcPr>
          <w:p w14:paraId="66657A96" w14:textId="77777777" w:rsidR="007B11FB" w:rsidRPr="00DF3484" w:rsidRDefault="007B11FB" w:rsidP="009663F0">
            <w:pPr>
              <w:jc w:val="both"/>
              <w:rPr>
                <w:rFonts w:ascii="Arial" w:hAnsi="Arial" w:cs="Arial"/>
                <w:b/>
                <w:bCs/>
                <w:sz w:val="20"/>
                <w:szCs w:val="20"/>
                <w:lang w:eastAsia="es-MX"/>
              </w:rPr>
            </w:pPr>
            <w:r w:rsidRPr="00DF3484">
              <w:rPr>
                <w:rFonts w:ascii="Arial" w:hAnsi="Arial" w:cs="Arial"/>
                <w:b/>
                <w:bCs/>
                <w:sz w:val="20"/>
                <w:szCs w:val="20"/>
                <w:lang w:eastAsia="es-MX"/>
              </w:rPr>
              <w:t>5</w:t>
            </w:r>
          </w:p>
        </w:tc>
        <w:tc>
          <w:tcPr>
            <w:tcW w:w="1510" w:type="dxa"/>
            <w:shd w:val="clear" w:color="auto" w:fill="auto"/>
            <w:noWrap/>
            <w:vAlign w:val="bottom"/>
            <w:hideMark/>
          </w:tcPr>
          <w:p w14:paraId="5E1CB3F7" w14:textId="77777777" w:rsidR="007B11FB" w:rsidRPr="00DF3484" w:rsidRDefault="007B11FB" w:rsidP="009663F0">
            <w:pPr>
              <w:jc w:val="both"/>
              <w:rPr>
                <w:rFonts w:ascii="Arial" w:hAnsi="Arial" w:cs="Arial"/>
                <w:sz w:val="20"/>
                <w:szCs w:val="20"/>
                <w:lang w:eastAsia="es-MX"/>
              </w:rPr>
            </w:pPr>
            <w:r w:rsidRPr="00DF3484">
              <w:rPr>
                <w:rFonts w:ascii="Arial" w:hAnsi="Arial" w:cs="Arial"/>
                <w:sz w:val="20"/>
                <w:szCs w:val="20"/>
                <w:lang w:eastAsia="es-MX"/>
              </w:rPr>
              <w:t>30%</w:t>
            </w:r>
          </w:p>
        </w:tc>
        <w:tc>
          <w:tcPr>
            <w:tcW w:w="1560" w:type="dxa"/>
            <w:shd w:val="clear" w:color="auto" w:fill="auto"/>
            <w:noWrap/>
            <w:vAlign w:val="bottom"/>
            <w:hideMark/>
          </w:tcPr>
          <w:p w14:paraId="0E310504" w14:textId="77777777" w:rsidR="007B11FB" w:rsidRPr="00DF3484" w:rsidRDefault="007B11FB" w:rsidP="009663F0">
            <w:pPr>
              <w:jc w:val="both"/>
              <w:rPr>
                <w:rFonts w:ascii="Arial" w:hAnsi="Arial" w:cs="Arial"/>
                <w:sz w:val="20"/>
                <w:szCs w:val="20"/>
                <w:lang w:eastAsia="es-MX"/>
              </w:rPr>
            </w:pPr>
            <w:r w:rsidRPr="00DF3484">
              <w:rPr>
                <w:rFonts w:ascii="Arial" w:hAnsi="Arial" w:cs="Arial"/>
                <w:sz w:val="20"/>
                <w:szCs w:val="20"/>
                <w:lang w:eastAsia="es-MX"/>
              </w:rPr>
              <w:t>50%</w:t>
            </w:r>
          </w:p>
        </w:tc>
      </w:tr>
      <w:tr w:rsidR="007B11FB" w:rsidRPr="00DF3484" w14:paraId="4AB0D287" w14:textId="77777777" w:rsidTr="009663F0">
        <w:trPr>
          <w:trHeight w:val="255"/>
          <w:jc w:val="center"/>
        </w:trPr>
        <w:tc>
          <w:tcPr>
            <w:tcW w:w="1094" w:type="dxa"/>
            <w:shd w:val="clear" w:color="auto" w:fill="auto"/>
            <w:noWrap/>
            <w:vAlign w:val="bottom"/>
            <w:hideMark/>
          </w:tcPr>
          <w:p w14:paraId="7AFEE829" w14:textId="77777777" w:rsidR="007B11FB" w:rsidRPr="00DF3484" w:rsidRDefault="007B11FB" w:rsidP="009663F0">
            <w:pPr>
              <w:jc w:val="both"/>
              <w:rPr>
                <w:rFonts w:ascii="Arial" w:hAnsi="Arial" w:cs="Arial"/>
                <w:b/>
                <w:bCs/>
                <w:sz w:val="20"/>
                <w:szCs w:val="20"/>
                <w:lang w:eastAsia="es-MX"/>
              </w:rPr>
            </w:pPr>
            <w:r w:rsidRPr="00DF3484">
              <w:rPr>
                <w:rFonts w:ascii="Arial" w:hAnsi="Arial" w:cs="Arial"/>
                <w:b/>
                <w:bCs/>
                <w:sz w:val="20"/>
                <w:szCs w:val="20"/>
                <w:lang w:eastAsia="es-MX"/>
              </w:rPr>
              <w:t>6 o más</w:t>
            </w:r>
          </w:p>
        </w:tc>
        <w:tc>
          <w:tcPr>
            <w:tcW w:w="1510" w:type="dxa"/>
            <w:shd w:val="clear" w:color="auto" w:fill="auto"/>
            <w:noWrap/>
            <w:vAlign w:val="bottom"/>
            <w:hideMark/>
          </w:tcPr>
          <w:p w14:paraId="201D6A40" w14:textId="77777777" w:rsidR="007B11FB" w:rsidRPr="00DF3484" w:rsidRDefault="007B11FB" w:rsidP="009663F0">
            <w:pPr>
              <w:jc w:val="both"/>
              <w:rPr>
                <w:rFonts w:ascii="Arial" w:hAnsi="Arial" w:cs="Arial"/>
                <w:sz w:val="20"/>
                <w:szCs w:val="20"/>
                <w:lang w:eastAsia="es-MX"/>
              </w:rPr>
            </w:pPr>
            <w:r w:rsidRPr="00DF3484">
              <w:rPr>
                <w:rFonts w:ascii="Arial" w:hAnsi="Arial" w:cs="Arial"/>
                <w:sz w:val="20"/>
                <w:szCs w:val="20"/>
                <w:lang w:eastAsia="es-MX"/>
              </w:rPr>
              <w:t>50%</w:t>
            </w:r>
          </w:p>
        </w:tc>
        <w:tc>
          <w:tcPr>
            <w:tcW w:w="1560" w:type="dxa"/>
            <w:shd w:val="clear" w:color="auto" w:fill="auto"/>
            <w:noWrap/>
            <w:vAlign w:val="bottom"/>
            <w:hideMark/>
          </w:tcPr>
          <w:p w14:paraId="2381EEBF" w14:textId="77777777" w:rsidR="007B11FB" w:rsidRPr="00DF3484" w:rsidRDefault="007B11FB" w:rsidP="009663F0">
            <w:pPr>
              <w:jc w:val="both"/>
              <w:rPr>
                <w:rFonts w:ascii="Arial" w:hAnsi="Arial" w:cs="Arial"/>
                <w:sz w:val="20"/>
                <w:szCs w:val="20"/>
                <w:lang w:eastAsia="es-MX"/>
              </w:rPr>
            </w:pPr>
            <w:r w:rsidRPr="00DF3484">
              <w:rPr>
                <w:rFonts w:ascii="Arial" w:hAnsi="Arial" w:cs="Arial"/>
                <w:sz w:val="20"/>
                <w:szCs w:val="20"/>
                <w:lang w:eastAsia="es-MX"/>
              </w:rPr>
              <w:t>80%</w:t>
            </w:r>
          </w:p>
        </w:tc>
      </w:tr>
    </w:tbl>
    <w:p w14:paraId="7C896745" w14:textId="77777777" w:rsidR="007B11FB" w:rsidRPr="00DF3484" w:rsidRDefault="007B11FB" w:rsidP="007B11FB">
      <w:pPr>
        <w:widowControl w:val="0"/>
        <w:tabs>
          <w:tab w:val="left" w:pos="867"/>
          <w:tab w:val="left" w:pos="1276"/>
        </w:tabs>
        <w:jc w:val="both"/>
        <w:rPr>
          <w:rFonts w:ascii="Arial" w:hAnsi="Arial" w:cs="Arial"/>
          <w:b/>
          <w:sz w:val="20"/>
          <w:szCs w:val="20"/>
        </w:rPr>
      </w:pPr>
    </w:p>
    <w:tbl>
      <w:tblPr>
        <w:tblW w:w="3720" w:type="dxa"/>
        <w:jc w:val="center"/>
        <w:tblCellMar>
          <w:left w:w="70" w:type="dxa"/>
          <w:right w:w="70" w:type="dxa"/>
        </w:tblCellMar>
        <w:tblLook w:val="04A0" w:firstRow="1" w:lastRow="0" w:firstColumn="1" w:lastColumn="0" w:noHBand="0" w:noVBand="1"/>
      </w:tblPr>
      <w:tblGrid>
        <w:gridCol w:w="1007"/>
        <w:gridCol w:w="1386"/>
        <w:gridCol w:w="1460"/>
      </w:tblGrid>
      <w:tr w:rsidR="007B11FB" w:rsidRPr="00DF3484" w14:paraId="7C293A38" w14:textId="77777777" w:rsidTr="009663F0">
        <w:trPr>
          <w:trHeight w:val="255"/>
          <w:jc w:val="center"/>
        </w:trPr>
        <w:tc>
          <w:tcPr>
            <w:tcW w:w="3720" w:type="dxa"/>
            <w:gridSpan w:val="3"/>
            <w:shd w:val="clear" w:color="auto" w:fill="auto"/>
            <w:vAlign w:val="center"/>
            <w:hideMark/>
          </w:tcPr>
          <w:p w14:paraId="3E4BC74A" w14:textId="77777777" w:rsidR="007B11FB" w:rsidRPr="00DF3484" w:rsidRDefault="007B11FB" w:rsidP="009663F0">
            <w:pPr>
              <w:jc w:val="both"/>
              <w:rPr>
                <w:rFonts w:ascii="Arial" w:hAnsi="Arial" w:cs="Arial"/>
                <w:b/>
                <w:bCs/>
                <w:iCs/>
                <w:color w:val="000000"/>
                <w:sz w:val="20"/>
                <w:szCs w:val="20"/>
                <w:lang w:eastAsia="es-MX"/>
              </w:rPr>
            </w:pPr>
            <w:r w:rsidRPr="00DF3484">
              <w:rPr>
                <w:rFonts w:ascii="Arial" w:hAnsi="Arial" w:cs="Arial"/>
                <w:b/>
                <w:bCs/>
                <w:iCs/>
                <w:color w:val="000000"/>
                <w:sz w:val="20"/>
                <w:szCs w:val="20"/>
                <w:lang w:eastAsia="es-MX"/>
              </w:rPr>
              <w:t>Créditos con Garantía</w:t>
            </w:r>
          </w:p>
        </w:tc>
      </w:tr>
      <w:tr w:rsidR="007B11FB" w:rsidRPr="00DF3484" w14:paraId="18A18023" w14:textId="77777777" w:rsidTr="009663F0">
        <w:trPr>
          <w:trHeight w:val="420"/>
          <w:jc w:val="center"/>
        </w:trPr>
        <w:tc>
          <w:tcPr>
            <w:tcW w:w="960" w:type="dxa"/>
            <w:shd w:val="clear" w:color="auto" w:fill="auto"/>
            <w:vAlign w:val="center"/>
            <w:hideMark/>
          </w:tcPr>
          <w:p w14:paraId="54AB7C77" w14:textId="77777777" w:rsidR="007B11FB" w:rsidRPr="00DF3484" w:rsidRDefault="007B11FB" w:rsidP="009663F0">
            <w:pPr>
              <w:jc w:val="both"/>
              <w:rPr>
                <w:rFonts w:ascii="Arial" w:hAnsi="Arial" w:cs="Arial"/>
                <w:b/>
                <w:bCs/>
                <w:iCs/>
                <w:color w:val="000000"/>
                <w:sz w:val="20"/>
                <w:szCs w:val="20"/>
                <w:lang w:eastAsia="es-MX"/>
              </w:rPr>
            </w:pPr>
            <w:r w:rsidRPr="00DF3484">
              <w:rPr>
                <w:rFonts w:ascii="Arial" w:hAnsi="Arial" w:cs="Arial"/>
                <w:b/>
                <w:bCs/>
                <w:iCs/>
                <w:color w:val="000000"/>
                <w:sz w:val="20"/>
                <w:szCs w:val="20"/>
                <w:lang w:eastAsia="es-MX"/>
              </w:rPr>
              <w:t>Meses vencidos</w:t>
            </w:r>
          </w:p>
        </w:tc>
        <w:tc>
          <w:tcPr>
            <w:tcW w:w="1300" w:type="dxa"/>
            <w:shd w:val="clear" w:color="auto" w:fill="auto"/>
            <w:vAlign w:val="center"/>
            <w:hideMark/>
          </w:tcPr>
          <w:p w14:paraId="51D2C077" w14:textId="77777777" w:rsidR="007B11FB" w:rsidRPr="00DF3484" w:rsidRDefault="007B11FB" w:rsidP="009663F0">
            <w:pPr>
              <w:jc w:val="both"/>
              <w:rPr>
                <w:rFonts w:ascii="Arial" w:hAnsi="Arial" w:cs="Arial"/>
                <w:b/>
                <w:bCs/>
                <w:iCs/>
                <w:color w:val="000000"/>
                <w:sz w:val="20"/>
                <w:szCs w:val="20"/>
                <w:lang w:eastAsia="es-MX"/>
              </w:rPr>
            </w:pPr>
            <w:r w:rsidRPr="00DF3484">
              <w:rPr>
                <w:rFonts w:ascii="Arial" w:hAnsi="Arial" w:cs="Arial"/>
                <w:b/>
                <w:bCs/>
                <w:iCs/>
                <w:color w:val="000000"/>
                <w:sz w:val="20"/>
                <w:szCs w:val="20"/>
                <w:lang w:eastAsia="es-MX"/>
              </w:rPr>
              <w:t>Créditos sin reestructurar</w:t>
            </w:r>
          </w:p>
        </w:tc>
        <w:tc>
          <w:tcPr>
            <w:tcW w:w="1460" w:type="dxa"/>
            <w:shd w:val="clear" w:color="auto" w:fill="auto"/>
            <w:vAlign w:val="center"/>
            <w:hideMark/>
          </w:tcPr>
          <w:p w14:paraId="1D2E69E7" w14:textId="77777777" w:rsidR="007B11FB" w:rsidRPr="00DF3484" w:rsidRDefault="007B11FB" w:rsidP="009663F0">
            <w:pPr>
              <w:jc w:val="both"/>
              <w:rPr>
                <w:rFonts w:ascii="Arial" w:hAnsi="Arial" w:cs="Arial"/>
                <w:b/>
                <w:bCs/>
                <w:iCs/>
                <w:color w:val="000000"/>
                <w:sz w:val="20"/>
                <w:szCs w:val="20"/>
                <w:lang w:eastAsia="es-MX"/>
              </w:rPr>
            </w:pPr>
            <w:r w:rsidRPr="00DF3484">
              <w:rPr>
                <w:rFonts w:ascii="Arial" w:hAnsi="Arial" w:cs="Arial"/>
                <w:b/>
                <w:bCs/>
                <w:iCs/>
                <w:color w:val="000000"/>
                <w:sz w:val="20"/>
                <w:szCs w:val="20"/>
                <w:lang w:eastAsia="es-MX"/>
              </w:rPr>
              <w:t>Créditos con reestructura</w:t>
            </w:r>
          </w:p>
        </w:tc>
      </w:tr>
      <w:tr w:rsidR="007B11FB" w:rsidRPr="00DF3484" w14:paraId="0795F821" w14:textId="77777777" w:rsidTr="009663F0">
        <w:trPr>
          <w:trHeight w:val="255"/>
          <w:jc w:val="center"/>
        </w:trPr>
        <w:tc>
          <w:tcPr>
            <w:tcW w:w="960" w:type="dxa"/>
            <w:shd w:val="clear" w:color="auto" w:fill="auto"/>
            <w:noWrap/>
            <w:vAlign w:val="bottom"/>
            <w:hideMark/>
          </w:tcPr>
          <w:p w14:paraId="06BD818E" w14:textId="77777777" w:rsidR="007B11FB" w:rsidRPr="00DF3484" w:rsidRDefault="007B11FB" w:rsidP="009663F0">
            <w:pPr>
              <w:jc w:val="both"/>
              <w:rPr>
                <w:rFonts w:ascii="Arial" w:hAnsi="Arial" w:cs="Arial"/>
                <w:b/>
                <w:bCs/>
                <w:sz w:val="20"/>
                <w:szCs w:val="20"/>
                <w:lang w:eastAsia="es-MX"/>
              </w:rPr>
            </w:pPr>
            <w:r w:rsidRPr="00DF3484">
              <w:rPr>
                <w:rFonts w:ascii="Arial" w:hAnsi="Arial" w:cs="Arial"/>
                <w:b/>
                <w:bCs/>
                <w:sz w:val="20"/>
                <w:szCs w:val="20"/>
                <w:lang w:eastAsia="es-MX"/>
              </w:rPr>
              <w:t>0</w:t>
            </w:r>
          </w:p>
        </w:tc>
        <w:tc>
          <w:tcPr>
            <w:tcW w:w="1300" w:type="dxa"/>
            <w:shd w:val="clear" w:color="auto" w:fill="auto"/>
            <w:noWrap/>
            <w:vAlign w:val="bottom"/>
            <w:hideMark/>
          </w:tcPr>
          <w:p w14:paraId="2F1FD8F6" w14:textId="77777777" w:rsidR="007B11FB" w:rsidRPr="00DF3484" w:rsidRDefault="007B11FB" w:rsidP="009663F0">
            <w:pPr>
              <w:jc w:val="both"/>
              <w:rPr>
                <w:rFonts w:ascii="Arial" w:hAnsi="Arial" w:cs="Arial"/>
                <w:sz w:val="20"/>
                <w:szCs w:val="20"/>
                <w:lang w:eastAsia="es-MX"/>
              </w:rPr>
            </w:pPr>
            <w:r w:rsidRPr="00DF3484">
              <w:rPr>
                <w:rFonts w:ascii="Arial" w:hAnsi="Arial" w:cs="Arial"/>
                <w:sz w:val="20"/>
                <w:szCs w:val="20"/>
                <w:lang w:eastAsia="es-MX"/>
              </w:rPr>
              <w:t>0%</w:t>
            </w:r>
          </w:p>
        </w:tc>
        <w:tc>
          <w:tcPr>
            <w:tcW w:w="1460" w:type="dxa"/>
            <w:shd w:val="clear" w:color="auto" w:fill="auto"/>
            <w:noWrap/>
            <w:vAlign w:val="bottom"/>
            <w:hideMark/>
          </w:tcPr>
          <w:p w14:paraId="73D32DEE" w14:textId="77777777" w:rsidR="007B11FB" w:rsidRPr="00DF3484" w:rsidRDefault="007B11FB" w:rsidP="009663F0">
            <w:pPr>
              <w:jc w:val="both"/>
              <w:rPr>
                <w:rFonts w:ascii="Arial" w:hAnsi="Arial" w:cs="Arial"/>
                <w:sz w:val="20"/>
                <w:szCs w:val="20"/>
                <w:lang w:eastAsia="es-MX"/>
              </w:rPr>
            </w:pPr>
            <w:r w:rsidRPr="00DF3484">
              <w:rPr>
                <w:rFonts w:ascii="Arial" w:hAnsi="Arial" w:cs="Arial"/>
                <w:sz w:val="20"/>
                <w:szCs w:val="20"/>
                <w:lang w:eastAsia="es-MX"/>
              </w:rPr>
              <w:t>0%</w:t>
            </w:r>
          </w:p>
        </w:tc>
      </w:tr>
      <w:tr w:rsidR="007B11FB" w:rsidRPr="00DF3484" w14:paraId="6E1173DD" w14:textId="77777777" w:rsidTr="009663F0">
        <w:trPr>
          <w:trHeight w:val="255"/>
          <w:jc w:val="center"/>
        </w:trPr>
        <w:tc>
          <w:tcPr>
            <w:tcW w:w="960" w:type="dxa"/>
            <w:shd w:val="clear" w:color="auto" w:fill="auto"/>
            <w:noWrap/>
            <w:vAlign w:val="bottom"/>
            <w:hideMark/>
          </w:tcPr>
          <w:p w14:paraId="1F5CB66C" w14:textId="77777777" w:rsidR="007B11FB" w:rsidRPr="00DF3484" w:rsidRDefault="007B11FB" w:rsidP="009663F0">
            <w:pPr>
              <w:jc w:val="both"/>
              <w:rPr>
                <w:rFonts w:ascii="Arial" w:hAnsi="Arial" w:cs="Arial"/>
                <w:b/>
                <w:bCs/>
                <w:sz w:val="20"/>
                <w:szCs w:val="20"/>
                <w:lang w:eastAsia="es-MX"/>
              </w:rPr>
            </w:pPr>
            <w:r w:rsidRPr="00DF3484">
              <w:rPr>
                <w:rFonts w:ascii="Arial" w:hAnsi="Arial" w:cs="Arial"/>
                <w:b/>
                <w:bCs/>
                <w:sz w:val="20"/>
                <w:szCs w:val="20"/>
                <w:lang w:eastAsia="es-MX"/>
              </w:rPr>
              <w:t>1</w:t>
            </w:r>
          </w:p>
        </w:tc>
        <w:tc>
          <w:tcPr>
            <w:tcW w:w="1300" w:type="dxa"/>
            <w:shd w:val="clear" w:color="auto" w:fill="auto"/>
            <w:noWrap/>
            <w:vAlign w:val="bottom"/>
            <w:hideMark/>
          </w:tcPr>
          <w:p w14:paraId="42CF1C0F" w14:textId="77777777" w:rsidR="007B11FB" w:rsidRPr="00DF3484" w:rsidRDefault="007B11FB" w:rsidP="009663F0">
            <w:pPr>
              <w:jc w:val="both"/>
              <w:rPr>
                <w:rFonts w:ascii="Arial" w:hAnsi="Arial" w:cs="Arial"/>
                <w:sz w:val="20"/>
                <w:szCs w:val="20"/>
                <w:lang w:eastAsia="es-MX"/>
              </w:rPr>
            </w:pPr>
            <w:r w:rsidRPr="00DF3484">
              <w:rPr>
                <w:rFonts w:ascii="Arial" w:hAnsi="Arial" w:cs="Arial"/>
                <w:sz w:val="20"/>
                <w:szCs w:val="20"/>
                <w:lang w:eastAsia="es-MX"/>
              </w:rPr>
              <w:t>5%</w:t>
            </w:r>
          </w:p>
        </w:tc>
        <w:tc>
          <w:tcPr>
            <w:tcW w:w="1460" w:type="dxa"/>
            <w:shd w:val="clear" w:color="auto" w:fill="auto"/>
            <w:noWrap/>
            <w:vAlign w:val="bottom"/>
            <w:hideMark/>
          </w:tcPr>
          <w:p w14:paraId="1E744896" w14:textId="77777777" w:rsidR="007B11FB" w:rsidRPr="00DF3484" w:rsidRDefault="007B11FB" w:rsidP="009663F0">
            <w:pPr>
              <w:jc w:val="both"/>
              <w:rPr>
                <w:rFonts w:ascii="Arial" w:hAnsi="Arial" w:cs="Arial"/>
                <w:sz w:val="20"/>
                <w:szCs w:val="20"/>
                <w:lang w:eastAsia="es-MX"/>
              </w:rPr>
            </w:pPr>
            <w:r w:rsidRPr="00DF3484">
              <w:rPr>
                <w:rFonts w:ascii="Arial" w:hAnsi="Arial" w:cs="Arial"/>
                <w:sz w:val="20"/>
                <w:szCs w:val="20"/>
                <w:lang w:eastAsia="es-MX"/>
              </w:rPr>
              <w:t>10%</w:t>
            </w:r>
          </w:p>
        </w:tc>
      </w:tr>
      <w:tr w:rsidR="007B11FB" w:rsidRPr="00DF3484" w14:paraId="34085C4A" w14:textId="77777777" w:rsidTr="009663F0">
        <w:trPr>
          <w:trHeight w:val="255"/>
          <w:jc w:val="center"/>
        </w:trPr>
        <w:tc>
          <w:tcPr>
            <w:tcW w:w="960" w:type="dxa"/>
            <w:shd w:val="clear" w:color="auto" w:fill="auto"/>
            <w:noWrap/>
            <w:vAlign w:val="bottom"/>
            <w:hideMark/>
          </w:tcPr>
          <w:p w14:paraId="2E96C92A" w14:textId="77777777" w:rsidR="007B11FB" w:rsidRPr="00DF3484" w:rsidRDefault="007B11FB" w:rsidP="009663F0">
            <w:pPr>
              <w:jc w:val="both"/>
              <w:rPr>
                <w:rFonts w:ascii="Arial" w:hAnsi="Arial" w:cs="Arial"/>
                <w:b/>
                <w:bCs/>
                <w:sz w:val="20"/>
                <w:szCs w:val="20"/>
                <w:lang w:eastAsia="es-MX"/>
              </w:rPr>
            </w:pPr>
            <w:r w:rsidRPr="00DF3484">
              <w:rPr>
                <w:rFonts w:ascii="Arial" w:hAnsi="Arial" w:cs="Arial"/>
                <w:b/>
                <w:bCs/>
                <w:sz w:val="20"/>
                <w:szCs w:val="20"/>
                <w:lang w:eastAsia="es-MX"/>
              </w:rPr>
              <w:t>2</w:t>
            </w:r>
          </w:p>
        </w:tc>
        <w:tc>
          <w:tcPr>
            <w:tcW w:w="1300" w:type="dxa"/>
            <w:shd w:val="clear" w:color="auto" w:fill="auto"/>
            <w:noWrap/>
            <w:vAlign w:val="bottom"/>
            <w:hideMark/>
          </w:tcPr>
          <w:p w14:paraId="69B02F0A" w14:textId="77777777" w:rsidR="007B11FB" w:rsidRPr="00DF3484" w:rsidRDefault="007B11FB" w:rsidP="009663F0">
            <w:pPr>
              <w:jc w:val="both"/>
              <w:rPr>
                <w:rFonts w:ascii="Arial" w:hAnsi="Arial" w:cs="Arial"/>
                <w:sz w:val="20"/>
                <w:szCs w:val="20"/>
                <w:lang w:eastAsia="es-MX"/>
              </w:rPr>
            </w:pPr>
            <w:r w:rsidRPr="00DF3484">
              <w:rPr>
                <w:rFonts w:ascii="Arial" w:hAnsi="Arial" w:cs="Arial"/>
                <w:sz w:val="20"/>
                <w:szCs w:val="20"/>
                <w:lang w:eastAsia="es-MX"/>
              </w:rPr>
              <w:t>10%</w:t>
            </w:r>
          </w:p>
        </w:tc>
        <w:tc>
          <w:tcPr>
            <w:tcW w:w="1460" w:type="dxa"/>
            <w:shd w:val="clear" w:color="auto" w:fill="auto"/>
            <w:noWrap/>
            <w:vAlign w:val="bottom"/>
            <w:hideMark/>
          </w:tcPr>
          <w:p w14:paraId="27098A38" w14:textId="77777777" w:rsidR="007B11FB" w:rsidRPr="00DF3484" w:rsidRDefault="007B11FB" w:rsidP="009663F0">
            <w:pPr>
              <w:jc w:val="both"/>
              <w:rPr>
                <w:rFonts w:ascii="Arial" w:hAnsi="Arial" w:cs="Arial"/>
                <w:sz w:val="20"/>
                <w:szCs w:val="20"/>
                <w:lang w:eastAsia="es-MX"/>
              </w:rPr>
            </w:pPr>
            <w:r w:rsidRPr="00DF3484">
              <w:rPr>
                <w:rFonts w:ascii="Arial" w:hAnsi="Arial" w:cs="Arial"/>
                <w:sz w:val="20"/>
                <w:szCs w:val="20"/>
                <w:lang w:eastAsia="es-MX"/>
              </w:rPr>
              <w:t>15%</w:t>
            </w:r>
          </w:p>
        </w:tc>
      </w:tr>
      <w:tr w:rsidR="007B11FB" w:rsidRPr="00DF3484" w14:paraId="2691FEE2" w14:textId="77777777" w:rsidTr="009663F0">
        <w:trPr>
          <w:trHeight w:val="255"/>
          <w:jc w:val="center"/>
        </w:trPr>
        <w:tc>
          <w:tcPr>
            <w:tcW w:w="960" w:type="dxa"/>
            <w:shd w:val="clear" w:color="auto" w:fill="auto"/>
            <w:noWrap/>
            <w:vAlign w:val="bottom"/>
            <w:hideMark/>
          </w:tcPr>
          <w:p w14:paraId="3FC94379" w14:textId="77777777" w:rsidR="007B11FB" w:rsidRPr="00DF3484" w:rsidRDefault="007B11FB" w:rsidP="009663F0">
            <w:pPr>
              <w:jc w:val="both"/>
              <w:rPr>
                <w:rFonts w:ascii="Arial" w:hAnsi="Arial" w:cs="Arial"/>
                <w:b/>
                <w:bCs/>
                <w:sz w:val="20"/>
                <w:szCs w:val="20"/>
                <w:lang w:eastAsia="es-MX"/>
              </w:rPr>
            </w:pPr>
            <w:r w:rsidRPr="00DF3484">
              <w:rPr>
                <w:rFonts w:ascii="Arial" w:hAnsi="Arial" w:cs="Arial"/>
                <w:b/>
                <w:bCs/>
                <w:sz w:val="20"/>
                <w:szCs w:val="20"/>
                <w:lang w:eastAsia="es-MX"/>
              </w:rPr>
              <w:t>3</w:t>
            </w:r>
          </w:p>
        </w:tc>
        <w:tc>
          <w:tcPr>
            <w:tcW w:w="1300" w:type="dxa"/>
            <w:shd w:val="clear" w:color="auto" w:fill="auto"/>
            <w:noWrap/>
            <w:vAlign w:val="bottom"/>
            <w:hideMark/>
          </w:tcPr>
          <w:p w14:paraId="272E4277" w14:textId="77777777" w:rsidR="007B11FB" w:rsidRPr="00DF3484" w:rsidRDefault="007B11FB" w:rsidP="009663F0">
            <w:pPr>
              <w:jc w:val="both"/>
              <w:rPr>
                <w:rFonts w:ascii="Arial" w:hAnsi="Arial" w:cs="Arial"/>
                <w:sz w:val="20"/>
                <w:szCs w:val="20"/>
                <w:lang w:eastAsia="es-MX"/>
              </w:rPr>
            </w:pPr>
            <w:r w:rsidRPr="00DF3484">
              <w:rPr>
                <w:rFonts w:ascii="Arial" w:hAnsi="Arial" w:cs="Arial"/>
                <w:sz w:val="20"/>
                <w:szCs w:val="20"/>
                <w:lang w:eastAsia="es-MX"/>
              </w:rPr>
              <w:t>15%</w:t>
            </w:r>
          </w:p>
        </w:tc>
        <w:tc>
          <w:tcPr>
            <w:tcW w:w="1460" w:type="dxa"/>
            <w:shd w:val="clear" w:color="auto" w:fill="auto"/>
            <w:noWrap/>
            <w:vAlign w:val="bottom"/>
            <w:hideMark/>
          </w:tcPr>
          <w:p w14:paraId="34B889FA" w14:textId="77777777" w:rsidR="007B11FB" w:rsidRPr="00DF3484" w:rsidRDefault="007B11FB" w:rsidP="009663F0">
            <w:pPr>
              <w:jc w:val="both"/>
              <w:rPr>
                <w:rFonts w:ascii="Arial" w:hAnsi="Arial" w:cs="Arial"/>
                <w:sz w:val="20"/>
                <w:szCs w:val="20"/>
                <w:lang w:eastAsia="es-MX"/>
              </w:rPr>
            </w:pPr>
            <w:r w:rsidRPr="00DF3484">
              <w:rPr>
                <w:rFonts w:ascii="Arial" w:hAnsi="Arial" w:cs="Arial"/>
                <w:sz w:val="20"/>
                <w:szCs w:val="20"/>
                <w:lang w:eastAsia="es-MX"/>
              </w:rPr>
              <w:t>20%</w:t>
            </w:r>
          </w:p>
        </w:tc>
      </w:tr>
      <w:tr w:rsidR="007B11FB" w:rsidRPr="00DF3484" w14:paraId="66EF3C7E" w14:textId="77777777" w:rsidTr="009663F0">
        <w:trPr>
          <w:trHeight w:val="255"/>
          <w:jc w:val="center"/>
        </w:trPr>
        <w:tc>
          <w:tcPr>
            <w:tcW w:w="960" w:type="dxa"/>
            <w:shd w:val="clear" w:color="auto" w:fill="auto"/>
            <w:noWrap/>
            <w:vAlign w:val="bottom"/>
            <w:hideMark/>
          </w:tcPr>
          <w:p w14:paraId="49EBED62" w14:textId="77777777" w:rsidR="007B11FB" w:rsidRPr="00DF3484" w:rsidRDefault="007B11FB" w:rsidP="009663F0">
            <w:pPr>
              <w:jc w:val="both"/>
              <w:rPr>
                <w:rFonts w:ascii="Arial" w:hAnsi="Arial" w:cs="Arial"/>
                <w:b/>
                <w:bCs/>
                <w:sz w:val="20"/>
                <w:szCs w:val="20"/>
                <w:lang w:eastAsia="es-MX"/>
              </w:rPr>
            </w:pPr>
            <w:r w:rsidRPr="00DF3484">
              <w:rPr>
                <w:rFonts w:ascii="Arial" w:hAnsi="Arial" w:cs="Arial"/>
                <w:b/>
                <w:bCs/>
                <w:sz w:val="20"/>
                <w:szCs w:val="20"/>
                <w:lang w:eastAsia="es-MX"/>
              </w:rPr>
              <w:t>4</w:t>
            </w:r>
          </w:p>
        </w:tc>
        <w:tc>
          <w:tcPr>
            <w:tcW w:w="1300" w:type="dxa"/>
            <w:shd w:val="clear" w:color="auto" w:fill="auto"/>
            <w:noWrap/>
            <w:vAlign w:val="bottom"/>
            <w:hideMark/>
          </w:tcPr>
          <w:p w14:paraId="7AFE94CD" w14:textId="77777777" w:rsidR="007B11FB" w:rsidRPr="00DF3484" w:rsidRDefault="007B11FB" w:rsidP="009663F0">
            <w:pPr>
              <w:jc w:val="both"/>
              <w:rPr>
                <w:rFonts w:ascii="Arial" w:hAnsi="Arial" w:cs="Arial"/>
                <w:sz w:val="20"/>
                <w:szCs w:val="20"/>
                <w:lang w:eastAsia="es-MX"/>
              </w:rPr>
            </w:pPr>
            <w:r w:rsidRPr="00DF3484">
              <w:rPr>
                <w:rFonts w:ascii="Arial" w:hAnsi="Arial" w:cs="Arial"/>
                <w:sz w:val="20"/>
                <w:szCs w:val="20"/>
                <w:lang w:eastAsia="es-MX"/>
              </w:rPr>
              <w:t>20%</w:t>
            </w:r>
          </w:p>
        </w:tc>
        <w:tc>
          <w:tcPr>
            <w:tcW w:w="1460" w:type="dxa"/>
            <w:shd w:val="clear" w:color="auto" w:fill="auto"/>
            <w:noWrap/>
            <w:vAlign w:val="bottom"/>
            <w:hideMark/>
          </w:tcPr>
          <w:p w14:paraId="139F7243" w14:textId="77777777" w:rsidR="007B11FB" w:rsidRPr="00DF3484" w:rsidRDefault="007B11FB" w:rsidP="009663F0">
            <w:pPr>
              <w:jc w:val="both"/>
              <w:rPr>
                <w:rFonts w:ascii="Arial" w:hAnsi="Arial" w:cs="Arial"/>
                <w:sz w:val="20"/>
                <w:szCs w:val="20"/>
                <w:lang w:eastAsia="es-MX"/>
              </w:rPr>
            </w:pPr>
            <w:r w:rsidRPr="00DF3484">
              <w:rPr>
                <w:rFonts w:ascii="Arial" w:hAnsi="Arial" w:cs="Arial"/>
                <w:sz w:val="20"/>
                <w:szCs w:val="20"/>
                <w:lang w:eastAsia="es-MX"/>
              </w:rPr>
              <w:t>30%</w:t>
            </w:r>
          </w:p>
        </w:tc>
      </w:tr>
      <w:tr w:rsidR="007B11FB" w:rsidRPr="00DF3484" w14:paraId="02A1302D" w14:textId="77777777" w:rsidTr="009663F0">
        <w:trPr>
          <w:trHeight w:val="255"/>
          <w:jc w:val="center"/>
        </w:trPr>
        <w:tc>
          <w:tcPr>
            <w:tcW w:w="960" w:type="dxa"/>
            <w:shd w:val="clear" w:color="auto" w:fill="auto"/>
            <w:noWrap/>
            <w:vAlign w:val="bottom"/>
            <w:hideMark/>
          </w:tcPr>
          <w:p w14:paraId="02F0AAE8" w14:textId="77777777" w:rsidR="007B11FB" w:rsidRPr="00DF3484" w:rsidRDefault="007B11FB" w:rsidP="009663F0">
            <w:pPr>
              <w:jc w:val="both"/>
              <w:rPr>
                <w:rFonts w:ascii="Arial" w:hAnsi="Arial" w:cs="Arial"/>
                <w:b/>
                <w:bCs/>
                <w:sz w:val="20"/>
                <w:szCs w:val="20"/>
                <w:lang w:eastAsia="es-MX"/>
              </w:rPr>
            </w:pPr>
            <w:r w:rsidRPr="00DF3484">
              <w:rPr>
                <w:rFonts w:ascii="Arial" w:hAnsi="Arial" w:cs="Arial"/>
                <w:b/>
                <w:bCs/>
                <w:sz w:val="20"/>
                <w:szCs w:val="20"/>
                <w:lang w:eastAsia="es-MX"/>
              </w:rPr>
              <w:t>5</w:t>
            </w:r>
          </w:p>
        </w:tc>
        <w:tc>
          <w:tcPr>
            <w:tcW w:w="1300" w:type="dxa"/>
            <w:shd w:val="clear" w:color="auto" w:fill="auto"/>
            <w:noWrap/>
            <w:vAlign w:val="bottom"/>
            <w:hideMark/>
          </w:tcPr>
          <w:p w14:paraId="65D946CB" w14:textId="77777777" w:rsidR="007B11FB" w:rsidRPr="00DF3484" w:rsidRDefault="007B11FB" w:rsidP="009663F0">
            <w:pPr>
              <w:jc w:val="both"/>
              <w:rPr>
                <w:rFonts w:ascii="Arial" w:hAnsi="Arial" w:cs="Arial"/>
                <w:sz w:val="20"/>
                <w:szCs w:val="20"/>
                <w:lang w:eastAsia="es-MX"/>
              </w:rPr>
            </w:pPr>
            <w:r w:rsidRPr="00DF3484">
              <w:rPr>
                <w:rFonts w:ascii="Arial" w:hAnsi="Arial" w:cs="Arial"/>
                <w:sz w:val="20"/>
                <w:szCs w:val="20"/>
                <w:lang w:eastAsia="es-MX"/>
              </w:rPr>
              <w:t>30%</w:t>
            </w:r>
          </w:p>
        </w:tc>
        <w:tc>
          <w:tcPr>
            <w:tcW w:w="1460" w:type="dxa"/>
            <w:shd w:val="clear" w:color="auto" w:fill="auto"/>
            <w:noWrap/>
            <w:vAlign w:val="bottom"/>
            <w:hideMark/>
          </w:tcPr>
          <w:p w14:paraId="5B7DC2A6" w14:textId="77777777" w:rsidR="007B11FB" w:rsidRPr="00DF3484" w:rsidRDefault="007B11FB" w:rsidP="009663F0">
            <w:pPr>
              <w:jc w:val="both"/>
              <w:rPr>
                <w:rFonts w:ascii="Arial" w:hAnsi="Arial" w:cs="Arial"/>
                <w:sz w:val="20"/>
                <w:szCs w:val="20"/>
                <w:lang w:eastAsia="es-MX"/>
              </w:rPr>
            </w:pPr>
            <w:r w:rsidRPr="00DF3484">
              <w:rPr>
                <w:rFonts w:ascii="Arial" w:hAnsi="Arial" w:cs="Arial"/>
                <w:sz w:val="20"/>
                <w:szCs w:val="20"/>
                <w:lang w:eastAsia="es-MX"/>
              </w:rPr>
              <w:t>40%</w:t>
            </w:r>
          </w:p>
        </w:tc>
      </w:tr>
      <w:tr w:rsidR="007B11FB" w:rsidRPr="00DF3484" w14:paraId="55338584" w14:textId="77777777" w:rsidTr="009663F0">
        <w:trPr>
          <w:trHeight w:val="255"/>
          <w:jc w:val="center"/>
        </w:trPr>
        <w:tc>
          <w:tcPr>
            <w:tcW w:w="960" w:type="dxa"/>
            <w:shd w:val="clear" w:color="auto" w:fill="auto"/>
            <w:noWrap/>
            <w:vAlign w:val="bottom"/>
            <w:hideMark/>
          </w:tcPr>
          <w:p w14:paraId="7CC1E7F7" w14:textId="77777777" w:rsidR="007B11FB" w:rsidRPr="00DF3484" w:rsidRDefault="007B11FB" w:rsidP="009663F0">
            <w:pPr>
              <w:jc w:val="both"/>
              <w:rPr>
                <w:rFonts w:ascii="Arial" w:hAnsi="Arial" w:cs="Arial"/>
                <w:b/>
                <w:bCs/>
                <w:sz w:val="20"/>
                <w:szCs w:val="20"/>
                <w:lang w:eastAsia="es-MX"/>
              </w:rPr>
            </w:pPr>
            <w:r w:rsidRPr="00DF3484">
              <w:rPr>
                <w:rFonts w:ascii="Arial" w:hAnsi="Arial" w:cs="Arial"/>
                <w:b/>
                <w:bCs/>
                <w:sz w:val="20"/>
                <w:szCs w:val="20"/>
                <w:lang w:eastAsia="es-MX"/>
              </w:rPr>
              <w:t>6 o más</w:t>
            </w:r>
          </w:p>
        </w:tc>
        <w:tc>
          <w:tcPr>
            <w:tcW w:w="1300" w:type="dxa"/>
            <w:shd w:val="clear" w:color="auto" w:fill="auto"/>
            <w:noWrap/>
            <w:vAlign w:val="bottom"/>
            <w:hideMark/>
          </w:tcPr>
          <w:p w14:paraId="35ECE2B9" w14:textId="77777777" w:rsidR="007B11FB" w:rsidRPr="00DF3484" w:rsidRDefault="007B11FB" w:rsidP="009663F0">
            <w:pPr>
              <w:jc w:val="both"/>
              <w:rPr>
                <w:rFonts w:ascii="Arial" w:hAnsi="Arial" w:cs="Arial"/>
                <w:sz w:val="20"/>
                <w:szCs w:val="20"/>
                <w:lang w:eastAsia="es-MX"/>
              </w:rPr>
            </w:pPr>
            <w:r w:rsidRPr="00DF3484">
              <w:rPr>
                <w:rFonts w:ascii="Arial" w:hAnsi="Arial" w:cs="Arial"/>
                <w:sz w:val="20"/>
                <w:szCs w:val="20"/>
                <w:lang w:eastAsia="es-MX"/>
              </w:rPr>
              <w:t>40%</w:t>
            </w:r>
          </w:p>
        </w:tc>
        <w:tc>
          <w:tcPr>
            <w:tcW w:w="1460" w:type="dxa"/>
            <w:shd w:val="clear" w:color="auto" w:fill="auto"/>
            <w:noWrap/>
            <w:vAlign w:val="bottom"/>
            <w:hideMark/>
          </w:tcPr>
          <w:p w14:paraId="5BC2A4A7" w14:textId="77777777" w:rsidR="007B11FB" w:rsidRPr="00DF3484" w:rsidRDefault="007B11FB" w:rsidP="009663F0">
            <w:pPr>
              <w:jc w:val="both"/>
              <w:rPr>
                <w:rFonts w:ascii="Arial" w:hAnsi="Arial" w:cs="Arial"/>
                <w:sz w:val="20"/>
                <w:szCs w:val="20"/>
                <w:lang w:eastAsia="es-MX"/>
              </w:rPr>
            </w:pPr>
            <w:r w:rsidRPr="00DF3484">
              <w:rPr>
                <w:rFonts w:ascii="Arial" w:hAnsi="Arial" w:cs="Arial"/>
                <w:sz w:val="20"/>
                <w:szCs w:val="20"/>
                <w:lang w:eastAsia="es-MX"/>
              </w:rPr>
              <w:t>60%</w:t>
            </w:r>
          </w:p>
        </w:tc>
      </w:tr>
    </w:tbl>
    <w:p w14:paraId="3495F38B" w14:textId="77777777" w:rsidR="007B11FB" w:rsidRPr="00DF3484" w:rsidRDefault="007B11FB" w:rsidP="007B11FB">
      <w:pPr>
        <w:widowControl w:val="0"/>
        <w:numPr>
          <w:ilvl w:val="0"/>
          <w:numId w:val="4"/>
        </w:numPr>
        <w:tabs>
          <w:tab w:val="left" w:pos="1276"/>
          <w:tab w:val="left" w:pos="1418"/>
        </w:tabs>
        <w:spacing w:after="0" w:line="240" w:lineRule="auto"/>
        <w:ind w:left="0" w:firstLine="0"/>
        <w:jc w:val="both"/>
        <w:rPr>
          <w:rFonts w:ascii="Arial" w:hAnsi="Arial" w:cs="Arial"/>
          <w:b/>
          <w:bCs/>
          <w:i/>
          <w:sz w:val="20"/>
          <w:szCs w:val="20"/>
        </w:rPr>
      </w:pPr>
      <w:r w:rsidRPr="00DF3484">
        <w:rPr>
          <w:rFonts w:ascii="Arial" w:hAnsi="Arial" w:cs="Arial"/>
          <w:b/>
          <w:bCs/>
          <w:i/>
          <w:sz w:val="20"/>
          <w:szCs w:val="20"/>
        </w:rPr>
        <w:t>Garantía -</w:t>
      </w:r>
      <w:r w:rsidRPr="00DF3484">
        <w:rPr>
          <w:rFonts w:ascii="Arial" w:hAnsi="Arial" w:cs="Arial"/>
          <w:sz w:val="20"/>
          <w:szCs w:val="20"/>
        </w:rPr>
        <w:t xml:space="preserve"> Las garantías establecidas por el Fondo son:</w:t>
      </w:r>
    </w:p>
    <w:p w14:paraId="77ACE61F" w14:textId="77777777" w:rsidR="007B11FB" w:rsidRPr="00DF3484" w:rsidRDefault="007B11FB" w:rsidP="007B11FB">
      <w:pPr>
        <w:widowControl w:val="0"/>
        <w:numPr>
          <w:ilvl w:val="0"/>
          <w:numId w:val="5"/>
        </w:numPr>
        <w:spacing w:after="0" w:line="240" w:lineRule="auto"/>
        <w:ind w:left="0" w:firstLine="0"/>
        <w:jc w:val="both"/>
        <w:rPr>
          <w:rFonts w:ascii="Arial" w:hAnsi="Arial" w:cs="Arial"/>
          <w:sz w:val="20"/>
          <w:szCs w:val="20"/>
        </w:rPr>
      </w:pPr>
      <w:r w:rsidRPr="00DF3484">
        <w:rPr>
          <w:rFonts w:ascii="Arial" w:hAnsi="Arial" w:cs="Arial"/>
          <w:sz w:val="20"/>
          <w:szCs w:val="20"/>
        </w:rPr>
        <w:t>Garantía hipotecaria</w:t>
      </w:r>
    </w:p>
    <w:p w14:paraId="3F05302B" w14:textId="77777777" w:rsidR="007B11FB" w:rsidRPr="00DF3484" w:rsidRDefault="007B11FB" w:rsidP="007B11FB">
      <w:pPr>
        <w:widowControl w:val="0"/>
        <w:numPr>
          <w:ilvl w:val="0"/>
          <w:numId w:val="5"/>
        </w:numPr>
        <w:tabs>
          <w:tab w:val="left" w:pos="867"/>
          <w:tab w:val="left" w:pos="1276"/>
        </w:tabs>
        <w:spacing w:after="0" w:line="240" w:lineRule="auto"/>
        <w:ind w:left="0" w:firstLine="0"/>
        <w:jc w:val="both"/>
        <w:rPr>
          <w:rFonts w:ascii="Arial" w:hAnsi="Arial" w:cs="Arial"/>
          <w:sz w:val="20"/>
          <w:szCs w:val="20"/>
        </w:rPr>
      </w:pPr>
      <w:r w:rsidRPr="00DF3484">
        <w:rPr>
          <w:rFonts w:ascii="Arial" w:hAnsi="Arial" w:cs="Arial"/>
          <w:sz w:val="20"/>
          <w:szCs w:val="20"/>
        </w:rPr>
        <w:t>Aval</w:t>
      </w:r>
    </w:p>
    <w:p w14:paraId="4515B3AB" w14:textId="77777777" w:rsidR="007B11FB" w:rsidRPr="00DF3484" w:rsidRDefault="007B11FB" w:rsidP="007B11FB">
      <w:pPr>
        <w:pStyle w:val="Prrafodelista"/>
        <w:ind w:left="0"/>
        <w:jc w:val="both"/>
        <w:rPr>
          <w:rFonts w:ascii="Arial" w:hAnsi="Arial" w:cs="Arial"/>
          <w:sz w:val="20"/>
          <w:szCs w:val="20"/>
          <w:lang w:val="es-ES"/>
        </w:rPr>
      </w:pPr>
    </w:p>
    <w:p w14:paraId="6C9A7CFD" w14:textId="77777777" w:rsidR="007D1E76" w:rsidRPr="00DF3484" w:rsidRDefault="007B11FB" w:rsidP="007B11FB">
      <w:pPr>
        <w:tabs>
          <w:tab w:val="left" w:leader="underscore" w:pos="9639"/>
        </w:tabs>
        <w:spacing w:after="0" w:line="240" w:lineRule="auto"/>
        <w:jc w:val="both"/>
        <w:rPr>
          <w:rFonts w:ascii="Arial" w:hAnsi="Arial" w:cs="Arial"/>
          <w:sz w:val="20"/>
          <w:szCs w:val="20"/>
        </w:rPr>
      </w:pPr>
      <w:r w:rsidRPr="00DF3484">
        <w:rPr>
          <w:rFonts w:ascii="Arial" w:hAnsi="Arial" w:cs="Arial"/>
          <w:b/>
          <w:i/>
          <w:sz w:val="20"/>
          <w:szCs w:val="20"/>
        </w:rPr>
        <w:t xml:space="preserve">Períodos para su cálculo </w:t>
      </w:r>
      <w:r w:rsidRPr="00DF3484">
        <w:rPr>
          <w:rFonts w:ascii="Arial" w:hAnsi="Arial" w:cs="Arial"/>
          <w:i/>
          <w:sz w:val="20"/>
          <w:szCs w:val="20"/>
        </w:rPr>
        <w:t xml:space="preserve">- </w:t>
      </w:r>
      <w:r w:rsidRPr="00DF3484">
        <w:rPr>
          <w:rFonts w:ascii="Arial" w:hAnsi="Arial" w:cs="Arial"/>
          <w:sz w:val="20"/>
          <w:szCs w:val="20"/>
        </w:rPr>
        <w:t>El Fondo tiene la política de presentar el cálculo de la estimación de cuentas incobrables al 31 de diciembre del ejercicio actual con base en la información de los créditos al 31 de diciembre del ejercicio inmediato anterior.</w:t>
      </w:r>
    </w:p>
    <w:p w14:paraId="7DB9D5E4" w14:textId="77777777" w:rsidR="007D1E76" w:rsidRPr="00DF3484" w:rsidRDefault="007D1E76" w:rsidP="00CB41C4">
      <w:pPr>
        <w:tabs>
          <w:tab w:val="left" w:leader="underscore" w:pos="9639"/>
        </w:tabs>
        <w:spacing w:after="0" w:line="240" w:lineRule="auto"/>
        <w:jc w:val="both"/>
        <w:rPr>
          <w:rFonts w:ascii="Arial" w:hAnsi="Arial" w:cs="Arial"/>
          <w:sz w:val="20"/>
          <w:szCs w:val="20"/>
        </w:rPr>
      </w:pPr>
    </w:p>
    <w:p w14:paraId="5D4F7FE4" w14:textId="77777777" w:rsidR="007D1E76" w:rsidRPr="00DF3484" w:rsidRDefault="007D1E76" w:rsidP="00CB41C4">
      <w:pPr>
        <w:tabs>
          <w:tab w:val="left" w:leader="underscore" w:pos="9639"/>
        </w:tabs>
        <w:spacing w:after="0" w:line="240" w:lineRule="auto"/>
        <w:jc w:val="both"/>
        <w:rPr>
          <w:rFonts w:ascii="Arial" w:hAnsi="Arial" w:cs="Arial"/>
          <w:sz w:val="20"/>
          <w:szCs w:val="20"/>
        </w:rPr>
      </w:pPr>
      <w:r w:rsidRPr="00DF3484">
        <w:rPr>
          <w:rFonts w:ascii="Arial" w:hAnsi="Arial" w:cs="Arial"/>
          <w:b/>
          <w:sz w:val="20"/>
          <w:szCs w:val="20"/>
        </w:rPr>
        <w:t>h)</w:t>
      </w:r>
      <w:r w:rsidRPr="00DF3484">
        <w:rPr>
          <w:rFonts w:ascii="Arial" w:hAnsi="Arial" w:cs="Arial"/>
          <w:sz w:val="20"/>
          <w:szCs w:val="20"/>
        </w:rPr>
        <w:t xml:space="preserve"> Cambios en políticas contables y corrección de errores junto con la revelación de los efectos que se tendrá en la información financiera del ente público, ya sea retrospectivos o prospectivos:</w:t>
      </w:r>
    </w:p>
    <w:p w14:paraId="4DEA359A" w14:textId="77777777" w:rsidR="007D1E76" w:rsidRPr="00DF3484" w:rsidRDefault="00775160" w:rsidP="00CB41C4">
      <w:pPr>
        <w:tabs>
          <w:tab w:val="left" w:leader="underscore" w:pos="9639"/>
        </w:tabs>
        <w:spacing w:after="0" w:line="240" w:lineRule="auto"/>
        <w:jc w:val="both"/>
        <w:rPr>
          <w:rFonts w:ascii="Arial" w:hAnsi="Arial" w:cs="Arial"/>
          <w:sz w:val="20"/>
          <w:szCs w:val="20"/>
        </w:rPr>
      </w:pPr>
      <w:r w:rsidRPr="00DF3484">
        <w:rPr>
          <w:rFonts w:ascii="Arial" w:hAnsi="Arial" w:cs="Arial"/>
          <w:sz w:val="20"/>
          <w:szCs w:val="20"/>
        </w:rPr>
        <w:t>No Aplica.</w:t>
      </w:r>
    </w:p>
    <w:p w14:paraId="2D1744BD" w14:textId="77777777" w:rsidR="007D1E76" w:rsidRDefault="007D1E76" w:rsidP="00CB41C4">
      <w:pPr>
        <w:tabs>
          <w:tab w:val="left" w:leader="underscore" w:pos="9639"/>
        </w:tabs>
        <w:spacing w:after="0" w:line="240" w:lineRule="auto"/>
        <w:jc w:val="both"/>
        <w:rPr>
          <w:rFonts w:ascii="Arial" w:hAnsi="Arial" w:cs="Arial"/>
          <w:sz w:val="20"/>
          <w:szCs w:val="20"/>
        </w:rPr>
      </w:pPr>
    </w:p>
    <w:p w14:paraId="70B4E0CC" w14:textId="77777777" w:rsidR="00D63E65" w:rsidRPr="00DF3484" w:rsidRDefault="00D63E65" w:rsidP="00CB41C4">
      <w:pPr>
        <w:tabs>
          <w:tab w:val="left" w:leader="underscore" w:pos="9639"/>
        </w:tabs>
        <w:spacing w:after="0" w:line="240" w:lineRule="auto"/>
        <w:jc w:val="both"/>
        <w:rPr>
          <w:rFonts w:ascii="Arial" w:hAnsi="Arial" w:cs="Arial"/>
          <w:sz w:val="20"/>
          <w:szCs w:val="20"/>
        </w:rPr>
      </w:pPr>
    </w:p>
    <w:p w14:paraId="6620DFA7" w14:textId="77777777" w:rsidR="007D1E76" w:rsidRPr="00DF3484" w:rsidRDefault="007D1E76" w:rsidP="00CB41C4">
      <w:pPr>
        <w:tabs>
          <w:tab w:val="left" w:leader="underscore" w:pos="9639"/>
        </w:tabs>
        <w:spacing w:after="0" w:line="240" w:lineRule="auto"/>
        <w:jc w:val="both"/>
        <w:rPr>
          <w:rFonts w:ascii="Arial" w:hAnsi="Arial" w:cs="Arial"/>
          <w:sz w:val="20"/>
          <w:szCs w:val="20"/>
        </w:rPr>
      </w:pPr>
      <w:r w:rsidRPr="00DF3484">
        <w:rPr>
          <w:rFonts w:ascii="Arial" w:hAnsi="Arial" w:cs="Arial"/>
          <w:b/>
          <w:sz w:val="20"/>
          <w:szCs w:val="20"/>
        </w:rPr>
        <w:t>i)</w:t>
      </w:r>
      <w:r w:rsidRPr="00DF3484">
        <w:rPr>
          <w:rFonts w:ascii="Arial" w:hAnsi="Arial" w:cs="Arial"/>
          <w:sz w:val="20"/>
          <w:szCs w:val="20"/>
        </w:rPr>
        <w:t xml:space="preserve"> Reclasificaciones: Se deben revelar todos aquellos movimientos entre cuentas por efectos de cambios en los tipos de operaciones:</w:t>
      </w:r>
    </w:p>
    <w:p w14:paraId="1630F917" w14:textId="77777777" w:rsidR="007D1E76" w:rsidRPr="00DF3484" w:rsidRDefault="00775160" w:rsidP="00CB41C4">
      <w:pPr>
        <w:tabs>
          <w:tab w:val="left" w:leader="underscore" w:pos="9639"/>
        </w:tabs>
        <w:spacing w:after="0" w:line="240" w:lineRule="auto"/>
        <w:jc w:val="both"/>
        <w:rPr>
          <w:rFonts w:ascii="Arial" w:hAnsi="Arial" w:cs="Arial"/>
          <w:sz w:val="20"/>
          <w:szCs w:val="20"/>
        </w:rPr>
      </w:pPr>
      <w:r w:rsidRPr="00DF3484">
        <w:rPr>
          <w:rFonts w:ascii="Arial" w:hAnsi="Arial" w:cs="Arial"/>
          <w:sz w:val="20"/>
          <w:szCs w:val="20"/>
        </w:rPr>
        <w:t>No Aplica.</w:t>
      </w:r>
    </w:p>
    <w:p w14:paraId="6FD09EA6" w14:textId="77777777" w:rsidR="007D1E76" w:rsidRPr="00DF3484" w:rsidRDefault="007D1E76" w:rsidP="00CB41C4">
      <w:pPr>
        <w:tabs>
          <w:tab w:val="left" w:leader="underscore" w:pos="9639"/>
        </w:tabs>
        <w:spacing w:after="0" w:line="240" w:lineRule="auto"/>
        <w:jc w:val="both"/>
        <w:rPr>
          <w:rFonts w:ascii="Arial" w:hAnsi="Arial" w:cs="Arial"/>
          <w:sz w:val="20"/>
          <w:szCs w:val="20"/>
        </w:rPr>
      </w:pPr>
    </w:p>
    <w:p w14:paraId="31634875" w14:textId="77777777" w:rsidR="007D1E76" w:rsidRPr="00DF3484" w:rsidRDefault="007D1E76" w:rsidP="00CB41C4">
      <w:pPr>
        <w:tabs>
          <w:tab w:val="left" w:leader="underscore" w:pos="9639"/>
        </w:tabs>
        <w:spacing w:after="0" w:line="240" w:lineRule="auto"/>
        <w:jc w:val="both"/>
        <w:rPr>
          <w:rFonts w:ascii="Arial" w:hAnsi="Arial" w:cs="Arial"/>
          <w:sz w:val="20"/>
          <w:szCs w:val="20"/>
        </w:rPr>
      </w:pPr>
      <w:r w:rsidRPr="00DF3484">
        <w:rPr>
          <w:rFonts w:ascii="Arial" w:hAnsi="Arial" w:cs="Arial"/>
          <w:b/>
          <w:sz w:val="20"/>
          <w:szCs w:val="20"/>
        </w:rPr>
        <w:t>j)</w:t>
      </w:r>
      <w:r w:rsidRPr="00DF3484">
        <w:rPr>
          <w:rFonts w:ascii="Arial" w:hAnsi="Arial" w:cs="Arial"/>
          <w:sz w:val="20"/>
          <w:szCs w:val="20"/>
        </w:rPr>
        <w:t xml:space="preserve"> Depuración y cancelación de saldos:</w:t>
      </w:r>
    </w:p>
    <w:p w14:paraId="48DF779C" w14:textId="77777777" w:rsidR="007D1E76" w:rsidRPr="00DF3484" w:rsidRDefault="00775160" w:rsidP="00CB41C4">
      <w:pPr>
        <w:tabs>
          <w:tab w:val="left" w:leader="underscore" w:pos="9639"/>
        </w:tabs>
        <w:spacing w:after="0" w:line="240" w:lineRule="auto"/>
        <w:jc w:val="both"/>
        <w:rPr>
          <w:rFonts w:ascii="Arial" w:hAnsi="Arial" w:cs="Arial"/>
          <w:sz w:val="20"/>
          <w:szCs w:val="20"/>
        </w:rPr>
      </w:pPr>
      <w:r w:rsidRPr="00DF3484">
        <w:rPr>
          <w:rFonts w:ascii="Arial" w:hAnsi="Arial" w:cs="Arial"/>
          <w:sz w:val="20"/>
          <w:szCs w:val="20"/>
        </w:rPr>
        <w:t>No Aplica.</w:t>
      </w:r>
    </w:p>
    <w:p w14:paraId="3FFC83F9" w14:textId="77777777" w:rsidR="00E00323" w:rsidRPr="00DF3484" w:rsidRDefault="00E00323" w:rsidP="006A5AC6">
      <w:pPr>
        <w:tabs>
          <w:tab w:val="left" w:leader="underscore" w:pos="9639"/>
        </w:tabs>
        <w:spacing w:after="0" w:line="240" w:lineRule="auto"/>
        <w:jc w:val="both"/>
        <w:rPr>
          <w:rFonts w:ascii="Arial" w:hAnsi="Arial" w:cs="Arial"/>
          <w:sz w:val="20"/>
          <w:szCs w:val="20"/>
        </w:rPr>
      </w:pPr>
    </w:p>
    <w:p w14:paraId="555FBB4D" w14:textId="77777777" w:rsidR="007D1E76" w:rsidRPr="00DF3484" w:rsidRDefault="00983283" w:rsidP="006A5AC6">
      <w:pPr>
        <w:pStyle w:val="Ttulo2"/>
        <w:jc w:val="both"/>
        <w:rPr>
          <w:rFonts w:ascii="Arial" w:hAnsi="Arial" w:cs="Arial"/>
          <w:b/>
          <w:color w:val="auto"/>
          <w:sz w:val="20"/>
          <w:szCs w:val="20"/>
        </w:rPr>
      </w:pPr>
      <w:bookmarkStart w:id="5" w:name="_Toc136350935"/>
      <w:r>
        <w:rPr>
          <w:rFonts w:ascii="Arial" w:hAnsi="Arial" w:cs="Arial"/>
          <w:b/>
          <w:color w:val="auto"/>
          <w:sz w:val="20"/>
          <w:szCs w:val="20"/>
        </w:rPr>
        <w:t>6</w:t>
      </w:r>
      <w:r w:rsidR="007D1E76" w:rsidRPr="00DF3484">
        <w:rPr>
          <w:rFonts w:ascii="Arial" w:hAnsi="Arial" w:cs="Arial"/>
          <w:b/>
          <w:color w:val="auto"/>
          <w:sz w:val="20"/>
          <w:szCs w:val="20"/>
        </w:rPr>
        <w:t>. Posición en Moneda Extranjera y Pro</w:t>
      </w:r>
      <w:r w:rsidR="00E00323" w:rsidRPr="00DF3484">
        <w:rPr>
          <w:rFonts w:ascii="Arial" w:hAnsi="Arial" w:cs="Arial"/>
          <w:b/>
          <w:color w:val="auto"/>
          <w:sz w:val="20"/>
          <w:szCs w:val="20"/>
        </w:rPr>
        <w:t>tección por Riesgo Cambiario:</w:t>
      </w:r>
      <w:bookmarkEnd w:id="5"/>
    </w:p>
    <w:p w14:paraId="54A15CA0" w14:textId="77777777" w:rsidR="007D1E76" w:rsidRPr="00DF3484" w:rsidRDefault="007D1E76" w:rsidP="006A5AC6">
      <w:pPr>
        <w:tabs>
          <w:tab w:val="left" w:leader="underscore" w:pos="9639"/>
        </w:tabs>
        <w:spacing w:after="0" w:line="240" w:lineRule="auto"/>
        <w:jc w:val="both"/>
        <w:rPr>
          <w:rFonts w:ascii="Arial" w:hAnsi="Arial" w:cs="Arial"/>
          <w:sz w:val="20"/>
          <w:szCs w:val="20"/>
        </w:rPr>
      </w:pPr>
    </w:p>
    <w:p w14:paraId="4D6B564B" w14:textId="77777777" w:rsidR="007D1E76" w:rsidRPr="00DF3484" w:rsidRDefault="007D1E76" w:rsidP="006A5AC6">
      <w:pPr>
        <w:tabs>
          <w:tab w:val="left" w:leader="underscore" w:pos="9639"/>
        </w:tabs>
        <w:spacing w:after="0" w:line="240" w:lineRule="auto"/>
        <w:jc w:val="both"/>
        <w:rPr>
          <w:rFonts w:ascii="Arial" w:hAnsi="Arial" w:cs="Arial"/>
          <w:sz w:val="20"/>
          <w:szCs w:val="20"/>
        </w:rPr>
      </w:pPr>
      <w:r w:rsidRPr="00DF3484">
        <w:rPr>
          <w:rFonts w:ascii="Arial" w:hAnsi="Arial" w:cs="Arial"/>
          <w:sz w:val="20"/>
          <w:szCs w:val="20"/>
        </w:rPr>
        <w:t>Se informará sobre:</w:t>
      </w:r>
    </w:p>
    <w:p w14:paraId="29DA51DD" w14:textId="77777777" w:rsidR="007D1E76" w:rsidRPr="00DF3484" w:rsidRDefault="007D1E76" w:rsidP="006A5AC6">
      <w:pPr>
        <w:tabs>
          <w:tab w:val="left" w:leader="underscore" w:pos="9639"/>
        </w:tabs>
        <w:spacing w:after="0" w:line="240" w:lineRule="auto"/>
        <w:jc w:val="both"/>
        <w:rPr>
          <w:rFonts w:ascii="Arial" w:hAnsi="Arial" w:cs="Arial"/>
          <w:sz w:val="20"/>
          <w:szCs w:val="20"/>
        </w:rPr>
      </w:pPr>
    </w:p>
    <w:p w14:paraId="3783643A" w14:textId="77777777" w:rsidR="007D1E76" w:rsidRPr="00DF3484" w:rsidRDefault="007D1E76" w:rsidP="006A5AC6">
      <w:pPr>
        <w:tabs>
          <w:tab w:val="left" w:leader="underscore" w:pos="9639"/>
        </w:tabs>
        <w:spacing w:after="0" w:line="240" w:lineRule="auto"/>
        <w:jc w:val="both"/>
        <w:rPr>
          <w:rFonts w:ascii="Arial" w:hAnsi="Arial" w:cs="Arial"/>
          <w:sz w:val="20"/>
          <w:szCs w:val="20"/>
        </w:rPr>
      </w:pPr>
      <w:r w:rsidRPr="00DF3484">
        <w:rPr>
          <w:rFonts w:ascii="Arial" w:hAnsi="Arial" w:cs="Arial"/>
          <w:b/>
          <w:sz w:val="20"/>
          <w:szCs w:val="20"/>
        </w:rPr>
        <w:t>a)</w:t>
      </w:r>
      <w:r w:rsidRPr="00DF3484">
        <w:rPr>
          <w:rFonts w:ascii="Arial" w:hAnsi="Arial" w:cs="Arial"/>
          <w:sz w:val="20"/>
          <w:szCs w:val="20"/>
        </w:rPr>
        <w:t xml:space="preserve"> Activos en moneda extranjera:</w:t>
      </w:r>
    </w:p>
    <w:p w14:paraId="46A8CFD9" w14:textId="77777777" w:rsidR="007D1E76" w:rsidRPr="00DF3484" w:rsidRDefault="00775160" w:rsidP="006A5AC6">
      <w:pPr>
        <w:tabs>
          <w:tab w:val="left" w:leader="underscore" w:pos="9639"/>
        </w:tabs>
        <w:spacing w:after="0" w:line="240" w:lineRule="auto"/>
        <w:jc w:val="both"/>
        <w:rPr>
          <w:rFonts w:ascii="Arial" w:hAnsi="Arial" w:cs="Arial"/>
          <w:sz w:val="20"/>
          <w:szCs w:val="20"/>
        </w:rPr>
      </w:pPr>
      <w:r w:rsidRPr="00DF3484">
        <w:rPr>
          <w:rFonts w:ascii="Arial" w:hAnsi="Arial" w:cs="Arial"/>
          <w:sz w:val="20"/>
          <w:szCs w:val="20"/>
        </w:rPr>
        <w:t>No Aplica.</w:t>
      </w:r>
    </w:p>
    <w:p w14:paraId="553A9C4F" w14:textId="77777777" w:rsidR="007D1E76" w:rsidRPr="00DF3484" w:rsidRDefault="007D1E76" w:rsidP="006A5AC6">
      <w:pPr>
        <w:tabs>
          <w:tab w:val="left" w:leader="underscore" w:pos="9639"/>
        </w:tabs>
        <w:spacing w:after="0" w:line="240" w:lineRule="auto"/>
        <w:jc w:val="both"/>
        <w:rPr>
          <w:rFonts w:ascii="Arial" w:hAnsi="Arial" w:cs="Arial"/>
          <w:sz w:val="20"/>
          <w:szCs w:val="20"/>
        </w:rPr>
      </w:pPr>
    </w:p>
    <w:p w14:paraId="448B72CB" w14:textId="77777777" w:rsidR="00E62A88" w:rsidRDefault="00E62A88" w:rsidP="006A5AC6">
      <w:pPr>
        <w:tabs>
          <w:tab w:val="left" w:leader="underscore" w:pos="9639"/>
        </w:tabs>
        <w:spacing w:after="0" w:line="240" w:lineRule="auto"/>
        <w:jc w:val="both"/>
        <w:rPr>
          <w:rFonts w:ascii="Arial" w:hAnsi="Arial" w:cs="Arial"/>
          <w:b/>
          <w:sz w:val="20"/>
          <w:szCs w:val="20"/>
        </w:rPr>
      </w:pPr>
    </w:p>
    <w:p w14:paraId="34BFA565" w14:textId="77777777" w:rsidR="007D1E76" w:rsidRPr="00DF3484" w:rsidRDefault="007D1E76" w:rsidP="006A5AC6">
      <w:pPr>
        <w:tabs>
          <w:tab w:val="left" w:leader="underscore" w:pos="9639"/>
        </w:tabs>
        <w:spacing w:after="0" w:line="240" w:lineRule="auto"/>
        <w:jc w:val="both"/>
        <w:rPr>
          <w:rFonts w:ascii="Arial" w:hAnsi="Arial" w:cs="Arial"/>
          <w:sz w:val="20"/>
          <w:szCs w:val="20"/>
        </w:rPr>
      </w:pPr>
      <w:r w:rsidRPr="00DF3484">
        <w:rPr>
          <w:rFonts w:ascii="Arial" w:hAnsi="Arial" w:cs="Arial"/>
          <w:b/>
          <w:sz w:val="20"/>
          <w:szCs w:val="20"/>
        </w:rPr>
        <w:t>b)</w:t>
      </w:r>
      <w:r w:rsidRPr="00DF3484">
        <w:rPr>
          <w:rFonts w:ascii="Arial" w:hAnsi="Arial" w:cs="Arial"/>
          <w:sz w:val="20"/>
          <w:szCs w:val="20"/>
        </w:rPr>
        <w:t xml:space="preserve"> Pasivos en moneda extranjera:</w:t>
      </w:r>
    </w:p>
    <w:p w14:paraId="3738F0C1" w14:textId="77777777" w:rsidR="007D1E76" w:rsidRPr="00DF3484" w:rsidRDefault="00775160" w:rsidP="006A5AC6">
      <w:pPr>
        <w:tabs>
          <w:tab w:val="left" w:leader="underscore" w:pos="9639"/>
        </w:tabs>
        <w:spacing w:after="0" w:line="240" w:lineRule="auto"/>
        <w:jc w:val="both"/>
        <w:rPr>
          <w:rFonts w:ascii="Arial" w:hAnsi="Arial" w:cs="Arial"/>
          <w:sz w:val="20"/>
          <w:szCs w:val="20"/>
        </w:rPr>
      </w:pPr>
      <w:r w:rsidRPr="00DF3484">
        <w:rPr>
          <w:rFonts w:ascii="Arial" w:hAnsi="Arial" w:cs="Arial"/>
          <w:sz w:val="20"/>
          <w:szCs w:val="20"/>
        </w:rPr>
        <w:t>No Aplica.</w:t>
      </w:r>
    </w:p>
    <w:p w14:paraId="1E78E685" w14:textId="77777777" w:rsidR="00104B24" w:rsidRDefault="00104B24" w:rsidP="006A5AC6">
      <w:pPr>
        <w:tabs>
          <w:tab w:val="left" w:leader="underscore" w:pos="9639"/>
        </w:tabs>
        <w:spacing w:after="0" w:line="240" w:lineRule="auto"/>
        <w:jc w:val="both"/>
        <w:rPr>
          <w:rFonts w:ascii="Arial" w:hAnsi="Arial" w:cs="Arial"/>
          <w:b/>
          <w:sz w:val="20"/>
          <w:szCs w:val="20"/>
        </w:rPr>
      </w:pPr>
    </w:p>
    <w:p w14:paraId="1F303DF5" w14:textId="77777777" w:rsidR="007D1E76" w:rsidRPr="00DF3484" w:rsidRDefault="007D1E76" w:rsidP="006A5AC6">
      <w:pPr>
        <w:tabs>
          <w:tab w:val="left" w:leader="underscore" w:pos="9639"/>
        </w:tabs>
        <w:spacing w:after="0" w:line="240" w:lineRule="auto"/>
        <w:jc w:val="both"/>
        <w:rPr>
          <w:rFonts w:ascii="Arial" w:hAnsi="Arial" w:cs="Arial"/>
          <w:sz w:val="20"/>
          <w:szCs w:val="20"/>
        </w:rPr>
      </w:pPr>
      <w:r w:rsidRPr="00DF3484">
        <w:rPr>
          <w:rFonts w:ascii="Arial" w:hAnsi="Arial" w:cs="Arial"/>
          <w:b/>
          <w:sz w:val="20"/>
          <w:szCs w:val="20"/>
        </w:rPr>
        <w:t xml:space="preserve">c) </w:t>
      </w:r>
      <w:r w:rsidRPr="00DF3484">
        <w:rPr>
          <w:rFonts w:ascii="Arial" w:hAnsi="Arial" w:cs="Arial"/>
          <w:sz w:val="20"/>
          <w:szCs w:val="20"/>
        </w:rPr>
        <w:t>Posición en moneda extranjera:</w:t>
      </w:r>
    </w:p>
    <w:p w14:paraId="18C597FA" w14:textId="77777777" w:rsidR="007D1E76" w:rsidRPr="00DF3484" w:rsidRDefault="00775160" w:rsidP="006A5AC6">
      <w:pPr>
        <w:tabs>
          <w:tab w:val="left" w:leader="underscore" w:pos="9639"/>
        </w:tabs>
        <w:spacing w:after="0" w:line="240" w:lineRule="auto"/>
        <w:jc w:val="both"/>
        <w:rPr>
          <w:rFonts w:ascii="Arial" w:hAnsi="Arial" w:cs="Arial"/>
          <w:sz w:val="20"/>
          <w:szCs w:val="20"/>
        </w:rPr>
      </w:pPr>
      <w:r w:rsidRPr="00DF3484">
        <w:rPr>
          <w:rFonts w:ascii="Arial" w:hAnsi="Arial" w:cs="Arial"/>
          <w:sz w:val="20"/>
          <w:szCs w:val="20"/>
        </w:rPr>
        <w:t>No Aplica.</w:t>
      </w:r>
    </w:p>
    <w:p w14:paraId="6F641F98" w14:textId="77777777" w:rsidR="007D1E76" w:rsidRPr="00DF3484" w:rsidRDefault="007D1E76" w:rsidP="00CB41C4">
      <w:pPr>
        <w:tabs>
          <w:tab w:val="left" w:leader="underscore" w:pos="9639"/>
        </w:tabs>
        <w:spacing w:after="0" w:line="240" w:lineRule="auto"/>
        <w:jc w:val="both"/>
        <w:rPr>
          <w:rFonts w:ascii="Arial" w:hAnsi="Arial" w:cs="Arial"/>
          <w:sz w:val="20"/>
          <w:szCs w:val="20"/>
        </w:rPr>
      </w:pPr>
    </w:p>
    <w:p w14:paraId="6F1CF8E3" w14:textId="77777777" w:rsidR="007D1E76" w:rsidRPr="00DF3484" w:rsidRDefault="007D1E76" w:rsidP="00CB41C4">
      <w:pPr>
        <w:tabs>
          <w:tab w:val="left" w:leader="underscore" w:pos="9639"/>
        </w:tabs>
        <w:spacing w:after="0" w:line="240" w:lineRule="auto"/>
        <w:jc w:val="both"/>
        <w:rPr>
          <w:rFonts w:ascii="Arial" w:hAnsi="Arial" w:cs="Arial"/>
          <w:sz w:val="20"/>
          <w:szCs w:val="20"/>
        </w:rPr>
      </w:pPr>
      <w:r w:rsidRPr="00DF3484">
        <w:rPr>
          <w:rFonts w:ascii="Arial" w:hAnsi="Arial" w:cs="Arial"/>
          <w:b/>
          <w:sz w:val="20"/>
          <w:szCs w:val="20"/>
        </w:rPr>
        <w:t>d)</w:t>
      </w:r>
      <w:r w:rsidRPr="00DF3484">
        <w:rPr>
          <w:rFonts w:ascii="Arial" w:hAnsi="Arial" w:cs="Arial"/>
          <w:sz w:val="20"/>
          <w:szCs w:val="20"/>
        </w:rPr>
        <w:t xml:space="preserve"> Tipo de cambio:</w:t>
      </w:r>
    </w:p>
    <w:p w14:paraId="4585013E" w14:textId="77777777" w:rsidR="007D1E76" w:rsidRPr="00DF3484" w:rsidRDefault="00775160" w:rsidP="00CB41C4">
      <w:pPr>
        <w:tabs>
          <w:tab w:val="left" w:leader="underscore" w:pos="9639"/>
        </w:tabs>
        <w:spacing w:after="0" w:line="240" w:lineRule="auto"/>
        <w:jc w:val="both"/>
        <w:rPr>
          <w:rFonts w:ascii="Arial" w:hAnsi="Arial" w:cs="Arial"/>
          <w:sz w:val="20"/>
          <w:szCs w:val="20"/>
        </w:rPr>
      </w:pPr>
      <w:r w:rsidRPr="00DF3484">
        <w:rPr>
          <w:rFonts w:ascii="Arial" w:hAnsi="Arial" w:cs="Arial"/>
          <w:sz w:val="20"/>
          <w:szCs w:val="20"/>
        </w:rPr>
        <w:t>No Aplica.</w:t>
      </w:r>
    </w:p>
    <w:p w14:paraId="1A8D8D34" w14:textId="77777777" w:rsidR="007D1E76" w:rsidRPr="00DF3484" w:rsidRDefault="007D1E76" w:rsidP="00CB41C4">
      <w:pPr>
        <w:tabs>
          <w:tab w:val="left" w:leader="underscore" w:pos="9639"/>
        </w:tabs>
        <w:spacing w:after="0" w:line="240" w:lineRule="auto"/>
        <w:jc w:val="both"/>
        <w:rPr>
          <w:rFonts w:ascii="Arial" w:hAnsi="Arial" w:cs="Arial"/>
          <w:sz w:val="20"/>
          <w:szCs w:val="20"/>
        </w:rPr>
      </w:pPr>
    </w:p>
    <w:p w14:paraId="436ECA06" w14:textId="77777777" w:rsidR="007D1E76" w:rsidRPr="00DF3484" w:rsidRDefault="007D1E76" w:rsidP="00CB41C4">
      <w:pPr>
        <w:tabs>
          <w:tab w:val="left" w:leader="underscore" w:pos="9639"/>
        </w:tabs>
        <w:spacing w:after="0" w:line="240" w:lineRule="auto"/>
        <w:jc w:val="both"/>
        <w:rPr>
          <w:rFonts w:ascii="Arial" w:hAnsi="Arial" w:cs="Arial"/>
          <w:sz w:val="20"/>
          <w:szCs w:val="20"/>
        </w:rPr>
      </w:pPr>
      <w:r w:rsidRPr="00DF3484">
        <w:rPr>
          <w:rFonts w:ascii="Arial" w:hAnsi="Arial" w:cs="Arial"/>
          <w:b/>
          <w:sz w:val="20"/>
          <w:szCs w:val="20"/>
        </w:rPr>
        <w:t xml:space="preserve">e) </w:t>
      </w:r>
      <w:r w:rsidRPr="00DF3484">
        <w:rPr>
          <w:rFonts w:ascii="Arial" w:hAnsi="Arial" w:cs="Arial"/>
          <w:sz w:val="20"/>
          <w:szCs w:val="20"/>
        </w:rPr>
        <w:t>Equivalente en moneda nacional:</w:t>
      </w:r>
    </w:p>
    <w:p w14:paraId="0C49229F" w14:textId="77777777" w:rsidR="007D1E76" w:rsidRPr="00DF3484" w:rsidRDefault="00775160" w:rsidP="00CB41C4">
      <w:pPr>
        <w:tabs>
          <w:tab w:val="left" w:leader="underscore" w:pos="9639"/>
        </w:tabs>
        <w:spacing w:after="0" w:line="240" w:lineRule="auto"/>
        <w:jc w:val="both"/>
        <w:rPr>
          <w:rFonts w:ascii="Arial" w:hAnsi="Arial" w:cs="Arial"/>
          <w:sz w:val="20"/>
          <w:szCs w:val="20"/>
        </w:rPr>
      </w:pPr>
      <w:r w:rsidRPr="00DF3484">
        <w:rPr>
          <w:rFonts w:ascii="Arial" w:hAnsi="Arial" w:cs="Arial"/>
          <w:sz w:val="20"/>
          <w:szCs w:val="20"/>
        </w:rPr>
        <w:t>No Aplica.</w:t>
      </w:r>
    </w:p>
    <w:p w14:paraId="6CC1EA74"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p w14:paraId="664C42EC"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Lo anterior por cada tipo de moneda extranjera que se encuentre en los rubros de activo y pasivo.</w:t>
      </w:r>
    </w:p>
    <w:p w14:paraId="16B04F66"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Adicionalmente se informará sobre los métodos de protección de riesgo por vari</w:t>
      </w:r>
      <w:r w:rsidR="00E00323" w:rsidRPr="008A1738">
        <w:rPr>
          <w:rFonts w:ascii="Arial" w:hAnsi="Arial" w:cs="Arial"/>
          <w:sz w:val="20"/>
          <w:szCs w:val="20"/>
        </w:rPr>
        <w:t>aciones en el tipo de cambio.</w:t>
      </w:r>
    </w:p>
    <w:p w14:paraId="04E2B29B" w14:textId="77777777" w:rsidR="007D1E76" w:rsidRPr="008A1738" w:rsidRDefault="007D1E76" w:rsidP="006A5AC6">
      <w:pPr>
        <w:tabs>
          <w:tab w:val="left" w:leader="underscore" w:pos="9639"/>
        </w:tabs>
        <w:spacing w:after="0" w:line="240" w:lineRule="auto"/>
        <w:jc w:val="both"/>
        <w:rPr>
          <w:rFonts w:ascii="Arial" w:hAnsi="Arial" w:cs="Arial"/>
          <w:sz w:val="20"/>
          <w:szCs w:val="20"/>
        </w:rPr>
      </w:pPr>
    </w:p>
    <w:p w14:paraId="07EAA0C8" w14:textId="77777777" w:rsidR="007D1E76" w:rsidRPr="008A1738" w:rsidRDefault="00983283" w:rsidP="006A5AC6">
      <w:pPr>
        <w:pStyle w:val="Ttulo2"/>
        <w:jc w:val="both"/>
        <w:rPr>
          <w:rFonts w:ascii="Arial" w:hAnsi="Arial" w:cs="Arial"/>
          <w:b/>
          <w:color w:val="auto"/>
          <w:sz w:val="20"/>
          <w:szCs w:val="20"/>
        </w:rPr>
      </w:pPr>
      <w:bookmarkStart w:id="6" w:name="_Toc136350936"/>
      <w:r>
        <w:rPr>
          <w:rFonts w:ascii="Arial" w:hAnsi="Arial" w:cs="Arial"/>
          <w:b/>
          <w:color w:val="auto"/>
          <w:sz w:val="20"/>
          <w:szCs w:val="20"/>
        </w:rPr>
        <w:t>7</w:t>
      </w:r>
      <w:r w:rsidR="007D1E76" w:rsidRPr="008A1738">
        <w:rPr>
          <w:rFonts w:ascii="Arial" w:hAnsi="Arial" w:cs="Arial"/>
          <w:b/>
          <w:color w:val="auto"/>
          <w:sz w:val="20"/>
          <w:szCs w:val="20"/>
        </w:rPr>
        <w:t xml:space="preserve">. </w:t>
      </w:r>
      <w:r w:rsidR="00E00323" w:rsidRPr="008A1738">
        <w:rPr>
          <w:rFonts w:ascii="Arial" w:hAnsi="Arial" w:cs="Arial"/>
          <w:b/>
          <w:color w:val="auto"/>
          <w:sz w:val="20"/>
          <w:szCs w:val="20"/>
        </w:rPr>
        <w:t>Reporte Analítico del Activo:</w:t>
      </w:r>
      <w:bookmarkEnd w:id="6"/>
    </w:p>
    <w:p w14:paraId="4F26BC2C" w14:textId="77777777" w:rsidR="007D1E76" w:rsidRPr="008A1738" w:rsidRDefault="007D1E76" w:rsidP="006A5AC6">
      <w:pPr>
        <w:tabs>
          <w:tab w:val="left" w:leader="underscore" w:pos="9639"/>
        </w:tabs>
        <w:spacing w:after="0" w:line="240" w:lineRule="auto"/>
        <w:jc w:val="both"/>
        <w:rPr>
          <w:rFonts w:ascii="Arial" w:hAnsi="Arial" w:cs="Arial"/>
          <w:sz w:val="20"/>
          <w:szCs w:val="20"/>
        </w:rPr>
      </w:pPr>
    </w:p>
    <w:p w14:paraId="1C0DC193" w14:textId="77777777" w:rsidR="007D1E76" w:rsidRPr="008A1738" w:rsidRDefault="007D1E76" w:rsidP="006A5AC6">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Debe mostrar la siguien</w:t>
      </w:r>
      <w:r w:rsidR="00E00323" w:rsidRPr="008A1738">
        <w:rPr>
          <w:rFonts w:ascii="Arial" w:hAnsi="Arial" w:cs="Arial"/>
          <w:sz w:val="20"/>
          <w:szCs w:val="20"/>
        </w:rPr>
        <w:t>te información:</w:t>
      </w:r>
    </w:p>
    <w:p w14:paraId="56C7D2DB" w14:textId="77777777" w:rsidR="007D1E76" w:rsidRPr="008A1738" w:rsidRDefault="007D1E76" w:rsidP="006A5AC6">
      <w:pPr>
        <w:tabs>
          <w:tab w:val="left" w:leader="underscore" w:pos="9639"/>
        </w:tabs>
        <w:spacing w:after="0" w:line="240" w:lineRule="auto"/>
        <w:jc w:val="both"/>
        <w:rPr>
          <w:rFonts w:ascii="Arial" w:hAnsi="Arial" w:cs="Arial"/>
          <w:sz w:val="20"/>
          <w:szCs w:val="20"/>
        </w:rPr>
      </w:pPr>
    </w:p>
    <w:p w14:paraId="4AF10D13" w14:textId="77777777" w:rsidR="00775160" w:rsidRPr="008A1738" w:rsidRDefault="007D1E76" w:rsidP="006A5AC6">
      <w:pPr>
        <w:tabs>
          <w:tab w:val="left" w:leader="underscore" w:pos="9639"/>
        </w:tabs>
        <w:spacing w:after="0" w:line="240" w:lineRule="auto"/>
        <w:jc w:val="both"/>
        <w:rPr>
          <w:rFonts w:ascii="Arial" w:hAnsi="Arial" w:cs="Arial"/>
          <w:sz w:val="20"/>
          <w:szCs w:val="20"/>
        </w:rPr>
      </w:pPr>
      <w:r w:rsidRPr="008A1738">
        <w:rPr>
          <w:rFonts w:ascii="Arial" w:hAnsi="Arial" w:cs="Arial"/>
          <w:b/>
          <w:sz w:val="20"/>
          <w:szCs w:val="20"/>
        </w:rPr>
        <w:t>a)</w:t>
      </w:r>
      <w:r w:rsidRPr="008A1738">
        <w:rPr>
          <w:rFonts w:ascii="Arial" w:hAnsi="Arial" w:cs="Arial"/>
          <w:sz w:val="20"/>
          <w:szCs w:val="20"/>
        </w:rPr>
        <w:t xml:space="preserve"> Vida útil o porcentajes de depreciación, deterioro o amortización utilizados en los diferentes tipos de activos:</w:t>
      </w:r>
    </w:p>
    <w:p w14:paraId="1C8F72DD" w14:textId="77777777" w:rsidR="00775160" w:rsidRPr="008A1738" w:rsidRDefault="00775160" w:rsidP="006A5AC6">
      <w:pPr>
        <w:tabs>
          <w:tab w:val="left" w:leader="underscore" w:pos="9639"/>
        </w:tabs>
        <w:spacing w:after="0" w:line="240" w:lineRule="auto"/>
        <w:jc w:val="both"/>
        <w:rPr>
          <w:rFonts w:ascii="Arial" w:hAnsi="Arial" w:cs="Arial"/>
          <w:b/>
          <w:i/>
          <w:sz w:val="20"/>
          <w:szCs w:val="20"/>
          <w:lang w:eastAsia="es-MX"/>
        </w:rPr>
      </w:pPr>
    </w:p>
    <w:p w14:paraId="46363D69" w14:textId="77777777" w:rsidR="00775160" w:rsidRPr="008A1738" w:rsidRDefault="00775160" w:rsidP="006A5AC6">
      <w:pPr>
        <w:tabs>
          <w:tab w:val="left" w:leader="underscore" w:pos="9639"/>
        </w:tabs>
        <w:spacing w:after="0" w:line="240" w:lineRule="auto"/>
        <w:jc w:val="both"/>
        <w:rPr>
          <w:rFonts w:ascii="Arial" w:hAnsi="Arial" w:cs="Arial"/>
          <w:sz w:val="20"/>
          <w:szCs w:val="20"/>
        </w:rPr>
      </w:pPr>
      <w:r w:rsidRPr="008A1738">
        <w:rPr>
          <w:rFonts w:ascii="Arial" w:hAnsi="Arial" w:cs="Arial"/>
          <w:b/>
          <w:i/>
          <w:sz w:val="20"/>
          <w:szCs w:val="20"/>
          <w:lang w:eastAsia="es-MX"/>
        </w:rPr>
        <w:t>Bienes muebles:</w:t>
      </w:r>
    </w:p>
    <w:p w14:paraId="29DEB6AB" w14:textId="77777777" w:rsidR="00775160" w:rsidRPr="008A1738" w:rsidRDefault="00775160" w:rsidP="006A5AC6">
      <w:pPr>
        <w:pStyle w:val="Prrafodelista"/>
        <w:tabs>
          <w:tab w:val="left" w:pos="1134"/>
        </w:tabs>
        <w:ind w:left="0" w:hanging="76"/>
        <w:jc w:val="both"/>
        <w:rPr>
          <w:rFonts w:ascii="Arial" w:eastAsia="Times New Roman" w:hAnsi="Arial" w:cs="Arial"/>
          <w:sz w:val="20"/>
          <w:szCs w:val="20"/>
          <w:lang w:val="es-ES" w:eastAsia="es-MX"/>
        </w:rPr>
      </w:pPr>
      <w:r w:rsidRPr="008A1738">
        <w:rPr>
          <w:rFonts w:ascii="Arial" w:eastAsia="Times New Roman" w:hAnsi="Arial" w:cs="Arial"/>
          <w:sz w:val="20"/>
          <w:szCs w:val="20"/>
          <w:lang w:val="es-ES" w:eastAsia="es-MX"/>
        </w:rPr>
        <w:t xml:space="preserve">Los bienes muebles, se expresan a su costo de adquisición (histórico). La depreciación se calcula por el método de línea recta con base en las vidas útiles de los activos y porcentajes de depreciación, aplicadas a los valores de los bienes muebles </w:t>
      </w:r>
      <w:r w:rsidRPr="008A1738">
        <w:rPr>
          <w:rFonts w:ascii="Arial" w:hAnsi="Arial" w:cs="Arial"/>
          <w:color w:val="000000"/>
          <w:sz w:val="20"/>
          <w:szCs w:val="20"/>
        </w:rPr>
        <w:t>como sigue:</w:t>
      </w:r>
    </w:p>
    <w:p w14:paraId="60128992" w14:textId="77777777" w:rsidR="00775160" w:rsidRDefault="00775160" w:rsidP="006A5AC6">
      <w:pPr>
        <w:autoSpaceDE w:val="0"/>
        <w:autoSpaceDN w:val="0"/>
        <w:adjustRightInd w:val="0"/>
        <w:ind w:hanging="76"/>
        <w:contextualSpacing/>
        <w:jc w:val="both"/>
        <w:rPr>
          <w:rFonts w:ascii="Arial" w:hAnsi="Arial" w:cs="Arial"/>
          <w:sz w:val="20"/>
          <w:szCs w:val="20"/>
          <w:lang w:eastAsia="es-MX"/>
        </w:rPr>
      </w:pPr>
    </w:p>
    <w:p w14:paraId="4234A2DF" w14:textId="77777777" w:rsidR="00D63E65" w:rsidRDefault="00D63E65" w:rsidP="006A5AC6">
      <w:pPr>
        <w:autoSpaceDE w:val="0"/>
        <w:autoSpaceDN w:val="0"/>
        <w:adjustRightInd w:val="0"/>
        <w:ind w:hanging="76"/>
        <w:contextualSpacing/>
        <w:jc w:val="both"/>
        <w:rPr>
          <w:rFonts w:ascii="Arial" w:hAnsi="Arial" w:cs="Arial"/>
          <w:sz w:val="20"/>
          <w:szCs w:val="20"/>
          <w:lang w:eastAsia="es-MX"/>
        </w:rPr>
      </w:pPr>
    </w:p>
    <w:p w14:paraId="78591003" w14:textId="77777777" w:rsidR="00D63E65" w:rsidRDefault="00D63E65" w:rsidP="006A5AC6">
      <w:pPr>
        <w:autoSpaceDE w:val="0"/>
        <w:autoSpaceDN w:val="0"/>
        <w:adjustRightInd w:val="0"/>
        <w:ind w:hanging="76"/>
        <w:contextualSpacing/>
        <w:jc w:val="both"/>
        <w:rPr>
          <w:rFonts w:ascii="Arial" w:hAnsi="Arial" w:cs="Arial"/>
          <w:sz w:val="20"/>
          <w:szCs w:val="20"/>
          <w:lang w:eastAsia="es-MX"/>
        </w:rPr>
      </w:pPr>
    </w:p>
    <w:p w14:paraId="0BC83C7A" w14:textId="77777777" w:rsidR="00D63E65" w:rsidRDefault="00D63E65" w:rsidP="006A5AC6">
      <w:pPr>
        <w:autoSpaceDE w:val="0"/>
        <w:autoSpaceDN w:val="0"/>
        <w:adjustRightInd w:val="0"/>
        <w:ind w:hanging="76"/>
        <w:contextualSpacing/>
        <w:jc w:val="both"/>
        <w:rPr>
          <w:rFonts w:ascii="Arial" w:hAnsi="Arial" w:cs="Arial"/>
          <w:sz w:val="20"/>
          <w:szCs w:val="20"/>
          <w:lang w:eastAsia="es-MX"/>
        </w:rPr>
      </w:pPr>
    </w:p>
    <w:p w14:paraId="1BC4D1B0" w14:textId="77777777" w:rsidR="00D63E65" w:rsidRDefault="00D63E65" w:rsidP="006A5AC6">
      <w:pPr>
        <w:autoSpaceDE w:val="0"/>
        <w:autoSpaceDN w:val="0"/>
        <w:adjustRightInd w:val="0"/>
        <w:ind w:hanging="76"/>
        <w:contextualSpacing/>
        <w:jc w:val="both"/>
        <w:rPr>
          <w:rFonts w:ascii="Arial" w:hAnsi="Arial" w:cs="Arial"/>
          <w:sz w:val="20"/>
          <w:szCs w:val="20"/>
          <w:lang w:eastAsia="es-MX"/>
        </w:rPr>
      </w:pPr>
    </w:p>
    <w:p w14:paraId="68AD1DB5" w14:textId="77777777" w:rsidR="00D63E65" w:rsidRDefault="00D63E65" w:rsidP="006A5AC6">
      <w:pPr>
        <w:autoSpaceDE w:val="0"/>
        <w:autoSpaceDN w:val="0"/>
        <w:adjustRightInd w:val="0"/>
        <w:ind w:hanging="76"/>
        <w:contextualSpacing/>
        <w:jc w:val="both"/>
        <w:rPr>
          <w:rFonts w:ascii="Arial" w:hAnsi="Arial" w:cs="Arial"/>
          <w:sz w:val="20"/>
          <w:szCs w:val="20"/>
          <w:lang w:eastAsia="es-MX"/>
        </w:rPr>
      </w:pPr>
    </w:p>
    <w:p w14:paraId="5459A19D" w14:textId="77777777" w:rsidR="00D63E65" w:rsidRDefault="00D63E65" w:rsidP="006A5AC6">
      <w:pPr>
        <w:autoSpaceDE w:val="0"/>
        <w:autoSpaceDN w:val="0"/>
        <w:adjustRightInd w:val="0"/>
        <w:ind w:hanging="76"/>
        <w:contextualSpacing/>
        <w:jc w:val="both"/>
        <w:rPr>
          <w:rFonts w:ascii="Arial" w:hAnsi="Arial" w:cs="Arial"/>
          <w:sz w:val="20"/>
          <w:szCs w:val="20"/>
          <w:lang w:eastAsia="es-MX"/>
        </w:rPr>
      </w:pPr>
    </w:p>
    <w:p w14:paraId="0D99DD5A" w14:textId="77777777" w:rsidR="00D63E65" w:rsidRDefault="00D63E65" w:rsidP="006A5AC6">
      <w:pPr>
        <w:autoSpaceDE w:val="0"/>
        <w:autoSpaceDN w:val="0"/>
        <w:adjustRightInd w:val="0"/>
        <w:ind w:hanging="76"/>
        <w:contextualSpacing/>
        <w:jc w:val="both"/>
        <w:rPr>
          <w:rFonts w:ascii="Arial" w:hAnsi="Arial" w:cs="Arial"/>
          <w:sz w:val="20"/>
          <w:szCs w:val="20"/>
          <w:lang w:eastAsia="es-MX"/>
        </w:rPr>
      </w:pPr>
    </w:p>
    <w:p w14:paraId="62CD8CF3" w14:textId="77777777" w:rsidR="00D63E65" w:rsidRDefault="00D63E65" w:rsidP="006A5AC6">
      <w:pPr>
        <w:autoSpaceDE w:val="0"/>
        <w:autoSpaceDN w:val="0"/>
        <w:adjustRightInd w:val="0"/>
        <w:ind w:hanging="76"/>
        <w:contextualSpacing/>
        <w:jc w:val="both"/>
        <w:rPr>
          <w:rFonts w:ascii="Arial" w:hAnsi="Arial" w:cs="Arial"/>
          <w:sz w:val="20"/>
          <w:szCs w:val="20"/>
          <w:lang w:eastAsia="es-MX"/>
        </w:rPr>
      </w:pPr>
    </w:p>
    <w:p w14:paraId="02A53C85" w14:textId="77777777" w:rsidR="00D63E65" w:rsidRDefault="00D63E65" w:rsidP="006A5AC6">
      <w:pPr>
        <w:autoSpaceDE w:val="0"/>
        <w:autoSpaceDN w:val="0"/>
        <w:adjustRightInd w:val="0"/>
        <w:ind w:hanging="76"/>
        <w:contextualSpacing/>
        <w:jc w:val="both"/>
        <w:rPr>
          <w:rFonts w:ascii="Arial" w:hAnsi="Arial" w:cs="Arial"/>
          <w:sz w:val="20"/>
          <w:szCs w:val="20"/>
          <w:lang w:eastAsia="es-MX"/>
        </w:rPr>
      </w:pPr>
    </w:p>
    <w:p w14:paraId="180F5F8F" w14:textId="77777777" w:rsidR="00D63E65" w:rsidRDefault="00D63E65" w:rsidP="006A5AC6">
      <w:pPr>
        <w:autoSpaceDE w:val="0"/>
        <w:autoSpaceDN w:val="0"/>
        <w:adjustRightInd w:val="0"/>
        <w:ind w:hanging="76"/>
        <w:contextualSpacing/>
        <w:jc w:val="both"/>
        <w:rPr>
          <w:rFonts w:ascii="Arial" w:hAnsi="Arial" w:cs="Arial"/>
          <w:sz w:val="20"/>
          <w:szCs w:val="20"/>
          <w:lang w:eastAsia="es-MX"/>
        </w:rPr>
      </w:pPr>
    </w:p>
    <w:p w14:paraId="20D1AEFF" w14:textId="77777777" w:rsidR="00D63E65" w:rsidRPr="008A1738" w:rsidRDefault="00D63E65" w:rsidP="006A5AC6">
      <w:pPr>
        <w:autoSpaceDE w:val="0"/>
        <w:autoSpaceDN w:val="0"/>
        <w:adjustRightInd w:val="0"/>
        <w:ind w:hanging="76"/>
        <w:contextualSpacing/>
        <w:jc w:val="both"/>
        <w:rPr>
          <w:rFonts w:ascii="Arial" w:hAnsi="Arial" w:cs="Arial"/>
          <w:sz w:val="20"/>
          <w:szCs w:val="20"/>
          <w:lang w:eastAsia="es-MX"/>
        </w:rPr>
      </w:pPr>
    </w:p>
    <w:tbl>
      <w:tblPr>
        <w:tblW w:w="7336" w:type="dxa"/>
        <w:tblInd w:w="1455" w:type="dxa"/>
        <w:tblCellMar>
          <w:left w:w="72" w:type="dxa"/>
          <w:right w:w="72" w:type="dxa"/>
        </w:tblCellMar>
        <w:tblLook w:val="0000" w:firstRow="0" w:lastRow="0" w:firstColumn="0" w:lastColumn="0" w:noHBand="0" w:noVBand="0"/>
      </w:tblPr>
      <w:tblGrid>
        <w:gridCol w:w="5068"/>
        <w:gridCol w:w="1134"/>
        <w:gridCol w:w="1134"/>
      </w:tblGrid>
      <w:tr w:rsidR="00775160" w:rsidRPr="008A1738" w14:paraId="5BDE33F6" w14:textId="77777777" w:rsidTr="009663F0">
        <w:trPr>
          <w:trHeight w:val="329"/>
          <w:tblHeader/>
        </w:trPr>
        <w:tc>
          <w:tcPr>
            <w:tcW w:w="5068" w:type="dxa"/>
            <w:vAlign w:val="bottom"/>
          </w:tcPr>
          <w:p w14:paraId="2733200A" w14:textId="77777777" w:rsidR="00775160" w:rsidRPr="008A1738" w:rsidRDefault="00775160" w:rsidP="009663F0">
            <w:pPr>
              <w:ind w:hanging="76"/>
              <w:jc w:val="both"/>
              <w:rPr>
                <w:rFonts w:ascii="Arial" w:hAnsi="Arial" w:cs="Arial"/>
                <w:color w:val="000000"/>
                <w:sz w:val="20"/>
                <w:szCs w:val="20"/>
              </w:rPr>
            </w:pPr>
            <w:r w:rsidRPr="008A1738">
              <w:rPr>
                <w:rFonts w:ascii="Arial" w:hAnsi="Arial" w:cs="Arial"/>
                <w:b/>
                <w:bCs/>
                <w:color w:val="000000"/>
                <w:sz w:val="20"/>
                <w:szCs w:val="20"/>
                <w:lang w:eastAsia="es-MX"/>
              </w:rPr>
              <w:t>Tipo de bien</w:t>
            </w:r>
          </w:p>
        </w:tc>
        <w:tc>
          <w:tcPr>
            <w:tcW w:w="2268" w:type="dxa"/>
            <w:gridSpan w:val="2"/>
            <w:vAlign w:val="bottom"/>
          </w:tcPr>
          <w:p w14:paraId="6F60EA55" w14:textId="77777777" w:rsidR="00775160" w:rsidRPr="008A1738" w:rsidRDefault="00775160" w:rsidP="009663F0">
            <w:pPr>
              <w:ind w:hanging="76"/>
              <w:jc w:val="both"/>
              <w:rPr>
                <w:rFonts w:ascii="Arial" w:hAnsi="Arial" w:cs="Arial"/>
                <w:b/>
                <w:bCs/>
                <w:color w:val="000000"/>
                <w:sz w:val="20"/>
                <w:szCs w:val="20"/>
                <w:lang w:eastAsia="es-MX"/>
              </w:rPr>
            </w:pPr>
            <w:r w:rsidRPr="008A1738">
              <w:rPr>
                <w:rFonts w:ascii="Arial" w:hAnsi="Arial" w:cs="Arial"/>
                <w:b/>
                <w:bCs/>
                <w:color w:val="000000"/>
                <w:sz w:val="20"/>
                <w:szCs w:val="20"/>
                <w:lang w:eastAsia="es-MX"/>
              </w:rPr>
              <w:t xml:space="preserve">Años de vida </w:t>
            </w:r>
          </w:p>
          <w:p w14:paraId="740AC2C0" w14:textId="77777777" w:rsidR="00775160" w:rsidRPr="008A1738" w:rsidRDefault="00775160" w:rsidP="009663F0">
            <w:pPr>
              <w:ind w:hanging="76"/>
              <w:jc w:val="both"/>
              <w:rPr>
                <w:rFonts w:ascii="Arial" w:hAnsi="Arial" w:cs="Arial"/>
                <w:b/>
                <w:bCs/>
                <w:color w:val="000000"/>
                <w:sz w:val="20"/>
                <w:szCs w:val="20"/>
                <w:lang w:eastAsia="es-MX"/>
              </w:rPr>
            </w:pPr>
            <w:r w:rsidRPr="008A1738">
              <w:rPr>
                <w:rFonts w:ascii="Arial" w:hAnsi="Arial" w:cs="Arial"/>
                <w:b/>
                <w:bCs/>
                <w:color w:val="000000"/>
                <w:sz w:val="20"/>
                <w:szCs w:val="20"/>
                <w:lang w:eastAsia="es-MX"/>
              </w:rPr>
              <w:t>útil estimada</w:t>
            </w:r>
          </w:p>
        </w:tc>
      </w:tr>
      <w:tr w:rsidR="00775160" w:rsidRPr="008A1738" w14:paraId="43CD25CE" w14:textId="77777777" w:rsidTr="009663F0">
        <w:trPr>
          <w:trHeight w:val="235"/>
        </w:trPr>
        <w:tc>
          <w:tcPr>
            <w:tcW w:w="5068" w:type="dxa"/>
            <w:vAlign w:val="bottom"/>
          </w:tcPr>
          <w:p w14:paraId="767C5A14" w14:textId="77777777" w:rsidR="00775160" w:rsidRPr="008A1738" w:rsidRDefault="00775160" w:rsidP="009663F0">
            <w:pPr>
              <w:ind w:hanging="76"/>
              <w:jc w:val="both"/>
              <w:rPr>
                <w:rFonts w:ascii="Arial" w:hAnsi="Arial" w:cs="Arial"/>
                <w:color w:val="000000"/>
                <w:sz w:val="20"/>
                <w:szCs w:val="20"/>
                <w:lang w:eastAsia="es-MX"/>
              </w:rPr>
            </w:pPr>
          </w:p>
        </w:tc>
        <w:tc>
          <w:tcPr>
            <w:tcW w:w="1134" w:type="dxa"/>
            <w:vAlign w:val="bottom"/>
          </w:tcPr>
          <w:p w14:paraId="1B9898D2" w14:textId="3FC88C64" w:rsidR="00775160" w:rsidRPr="008A1738" w:rsidRDefault="00775160" w:rsidP="00636B2D">
            <w:pPr>
              <w:ind w:hanging="76"/>
              <w:jc w:val="both"/>
              <w:rPr>
                <w:rFonts w:ascii="Arial" w:hAnsi="Arial" w:cs="Arial"/>
                <w:b/>
                <w:color w:val="000000"/>
                <w:sz w:val="20"/>
                <w:szCs w:val="20"/>
                <w:lang w:eastAsia="es-MX"/>
              </w:rPr>
            </w:pPr>
            <w:r w:rsidRPr="008A1738">
              <w:rPr>
                <w:rFonts w:ascii="Arial" w:hAnsi="Arial" w:cs="Arial"/>
                <w:b/>
                <w:color w:val="000000"/>
                <w:sz w:val="20"/>
                <w:szCs w:val="20"/>
                <w:lang w:eastAsia="es-MX"/>
              </w:rPr>
              <w:t>20</w:t>
            </w:r>
            <w:r w:rsidR="0039136B" w:rsidRPr="008A1738">
              <w:rPr>
                <w:rFonts w:ascii="Arial" w:hAnsi="Arial" w:cs="Arial"/>
                <w:b/>
                <w:color w:val="000000"/>
                <w:sz w:val="20"/>
                <w:szCs w:val="20"/>
                <w:lang w:eastAsia="es-MX"/>
              </w:rPr>
              <w:t>2</w:t>
            </w:r>
            <w:r w:rsidR="000C42F7">
              <w:rPr>
                <w:rFonts w:ascii="Arial" w:hAnsi="Arial" w:cs="Arial"/>
                <w:b/>
                <w:color w:val="000000"/>
                <w:sz w:val="20"/>
                <w:szCs w:val="20"/>
                <w:lang w:eastAsia="es-MX"/>
              </w:rPr>
              <w:t>4</w:t>
            </w:r>
          </w:p>
        </w:tc>
        <w:tc>
          <w:tcPr>
            <w:tcW w:w="1134" w:type="dxa"/>
            <w:vAlign w:val="bottom"/>
          </w:tcPr>
          <w:p w14:paraId="482B64F7" w14:textId="77777777" w:rsidR="00775160" w:rsidRPr="008A1738" w:rsidRDefault="00775160" w:rsidP="009663F0">
            <w:pPr>
              <w:ind w:hanging="76"/>
              <w:jc w:val="both"/>
              <w:rPr>
                <w:rFonts w:ascii="Arial" w:hAnsi="Arial" w:cs="Arial"/>
                <w:b/>
                <w:color w:val="000000"/>
                <w:sz w:val="20"/>
                <w:szCs w:val="20"/>
                <w:lang w:eastAsia="es-MX"/>
              </w:rPr>
            </w:pPr>
            <w:r w:rsidRPr="008A1738">
              <w:rPr>
                <w:rFonts w:ascii="Arial" w:hAnsi="Arial" w:cs="Arial"/>
                <w:b/>
                <w:color w:val="000000"/>
                <w:sz w:val="20"/>
                <w:szCs w:val="20"/>
                <w:lang w:eastAsia="es-MX"/>
              </w:rPr>
              <w:t>% DEP</w:t>
            </w:r>
          </w:p>
        </w:tc>
      </w:tr>
      <w:tr w:rsidR="00775160" w:rsidRPr="008A1738" w14:paraId="24676FF6" w14:textId="77777777" w:rsidTr="009663F0">
        <w:trPr>
          <w:trHeight w:val="20"/>
        </w:trPr>
        <w:tc>
          <w:tcPr>
            <w:tcW w:w="5068" w:type="dxa"/>
            <w:vAlign w:val="bottom"/>
          </w:tcPr>
          <w:p w14:paraId="30303404" w14:textId="77777777" w:rsidR="00775160" w:rsidRPr="008A1738" w:rsidRDefault="00775160" w:rsidP="009663F0">
            <w:pPr>
              <w:ind w:hanging="76"/>
              <w:jc w:val="both"/>
              <w:rPr>
                <w:rFonts w:ascii="Arial" w:hAnsi="Arial" w:cs="Arial"/>
                <w:color w:val="000000"/>
                <w:sz w:val="20"/>
                <w:szCs w:val="20"/>
                <w:lang w:eastAsia="es-MX"/>
              </w:rPr>
            </w:pPr>
            <w:r w:rsidRPr="008A1738">
              <w:rPr>
                <w:rFonts w:ascii="Arial" w:hAnsi="Arial" w:cs="Arial"/>
                <w:color w:val="000000"/>
                <w:sz w:val="20"/>
                <w:szCs w:val="20"/>
                <w:lang w:eastAsia="es-MX"/>
              </w:rPr>
              <w:t>Bienes muebles</w:t>
            </w:r>
          </w:p>
        </w:tc>
        <w:tc>
          <w:tcPr>
            <w:tcW w:w="1134" w:type="dxa"/>
            <w:vAlign w:val="bottom"/>
          </w:tcPr>
          <w:p w14:paraId="444851AC" w14:textId="77777777" w:rsidR="00775160" w:rsidRPr="008A1738" w:rsidRDefault="00775160" w:rsidP="009663F0">
            <w:pPr>
              <w:ind w:hanging="76"/>
              <w:jc w:val="both"/>
              <w:rPr>
                <w:rFonts w:ascii="Arial" w:hAnsi="Arial" w:cs="Arial"/>
                <w:color w:val="000000"/>
                <w:sz w:val="20"/>
                <w:szCs w:val="20"/>
                <w:lang w:eastAsia="es-MX"/>
              </w:rPr>
            </w:pPr>
          </w:p>
        </w:tc>
        <w:tc>
          <w:tcPr>
            <w:tcW w:w="1134" w:type="dxa"/>
            <w:vAlign w:val="bottom"/>
          </w:tcPr>
          <w:p w14:paraId="2572139F" w14:textId="77777777" w:rsidR="00775160" w:rsidRPr="008A1738" w:rsidRDefault="00775160" w:rsidP="009663F0">
            <w:pPr>
              <w:ind w:hanging="76"/>
              <w:jc w:val="both"/>
              <w:rPr>
                <w:rFonts w:ascii="Arial" w:hAnsi="Arial" w:cs="Arial"/>
                <w:color w:val="000000"/>
                <w:sz w:val="20"/>
                <w:szCs w:val="20"/>
                <w:lang w:eastAsia="es-MX"/>
              </w:rPr>
            </w:pPr>
          </w:p>
        </w:tc>
      </w:tr>
      <w:tr w:rsidR="00775160" w:rsidRPr="008A1738" w14:paraId="2CB332FD" w14:textId="77777777" w:rsidTr="009663F0">
        <w:trPr>
          <w:trHeight w:val="20"/>
        </w:trPr>
        <w:tc>
          <w:tcPr>
            <w:tcW w:w="5068" w:type="dxa"/>
            <w:vAlign w:val="bottom"/>
          </w:tcPr>
          <w:p w14:paraId="2F3F08DC" w14:textId="77777777" w:rsidR="00775160" w:rsidRPr="008A1738" w:rsidRDefault="00775160" w:rsidP="009663F0">
            <w:pPr>
              <w:ind w:hanging="76"/>
              <w:jc w:val="both"/>
              <w:rPr>
                <w:rFonts w:ascii="Arial" w:hAnsi="Arial" w:cs="Arial"/>
                <w:color w:val="000000"/>
                <w:sz w:val="20"/>
                <w:szCs w:val="20"/>
                <w:lang w:eastAsia="es-MX"/>
              </w:rPr>
            </w:pPr>
            <w:r w:rsidRPr="008A1738">
              <w:rPr>
                <w:rFonts w:ascii="Arial" w:hAnsi="Arial" w:cs="Arial"/>
                <w:color w:val="000000"/>
                <w:sz w:val="20"/>
                <w:szCs w:val="20"/>
                <w:lang w:eastAsia="es-MX"/>
              </w:rPr>
              <w:t>Mobiliario y equipo de administración</w:t>
            </w:r>
          </w:p>
        </w:tc>
        <w:tc>
          <w:tcPr>
            <w:tcW w:w="1134" w:type="dxa"/>
            <w:vAlign w:val="bottom"/>
          </w:tcPr>
          <w:p w14:paraId="2043A742" w14:textId="77777777" w:rsidR="00775160" w:rsidRPr="008A1738" w:rsidRDefault="00775160" w:rsidP="009663F0">
            <w:pPr>
              <w:ind w:hanging="76"/>
              <w:jc w:val="both"/>
              <w:rPr>
                <w:rFonts w:ascii="Arial" w:hAnsi="Arial" w:cs="Arial"/>
                <w:color w:val="000000"/>
                <w:sz w:val="20"/>
                <w:szCs w:val="20"/>
                <w:lang w:eastAsia="es-MX"/>
              </w:rPr>
            </w:pPr>
          </w:p>
        </w:tc>
        <w:tc>
          <w:tcPr>
            <w:tcW w:w="1134" w:type="dxa"/>
            <w:vAlign w:val="bottom"/>
          </w:tcPr>
          <w:p w14:paraId="5E743F74" w14:textId="77777777" w:rsidR="00775160" w:rsidRPr="008A1738" w:rsidRDefault="00775160" w:rsidP="009663F0">
            <w:pPr>
              <w:ind w:hanging="76"/>
              <w:jc w:val="both"/>
              <w:rPr>
                <w:rFonts w:ascii="Arial" w:hAnsi="Arial" w:cs="Arial"/>
                <w:color w:val="000000"/>
                <w:sz w:val="20"/>
                <w:szCs w:val="20"/>
                <w:lang w:eastAsia="es-MX"/>
              </w:rPr>
            </w:pPr>
          </w:p>
        </w:tc>
      </w:tr>
      <w:tr w:rsidR="00775160" w:rsidRPr="008A1738" w14:paraId="7EA83622" w14:textId="77777777" w:rsidTr="009663F0">
        <w:trPr>
          <w:trHeight w:val="20"/>
        </w:trPr>
        <w:tc>
          <w:tcPr>
            <w:tcW w:w="5068" w:type="dxa"/>
            <w:vAlign w:val="bottom"/>
          </w:tcPr>
          <w:p w14:paraId="71B7D253" w14:textId="77777777" w:rsidR="00775160" w:rsidRPr="008A1738" w:rsidRDefault="00775160" w:rsidP="009663F0">
            <w:pPr>
              <w:ind w:hanging="76"/>
              <w:jc w:val="both"/>
              <w:rPr>
                <w:rFonts w:ascii="Arial" w:hAnsi="Arial" w:cs="Arial"/>
                <w:color w:val="000000"/>
                <w:sz w:val="20"/>
                <w:szCs w:val="20"/>
                <w:lang w:eastAsia="es-MX"/>
              </w:rPr>
            </w:pPr>
            <w:r w:rsidRPr="008A1738">
              <w:rPr>
                <w:rFonts w:ascii="Arial" w:hAnsi="Arial" w:cs="Arial"/>
                <w:color w:val="000000"/>
                <w:sz w:val="20"/>
                <w:szCs w:val="20"/>
                <w:lang w:eastAsia="es-MX"/>
              </w:rPr>
              <w:t>Muebles de oficina y estantería</w:t>
            </w:r>
          </w:p>
        </w:tc>
        <w:tc>
          <w:tcPr>
            <w:tcW w:w="1134" w:type="dxa"/>
            <w:vAlign w:val="bottom"/>
          </w:tcPr>
          <w:p w14:paraId="340C9FC2" w14:textId="77777777" w:rsidR="00775160" w:rsidRPr="008A1738" w:rsidRDefault="00775160" w:rsidP="009663F0">
            <w:pPr>
              <w:ind w:hanging="76"/>
              <w:jc w:val="both"/>
              <w:rPr>
                <w:rFonts w:ascii="Arial" w:hAnsi="Arial" w:cs="Arial"/>
                <w:color w:val="000000"/>
                <w:sz w:val="20"/>
                <w:szCs w:val="20"/>
                <w:lang w:eastAsia="es-MX"/>
              </w:rPr>
            </w:pPr>
            <w:r w:rsidRPr="008A1738">
              <w:rPr>
                <w:rFonts w:ascii="Arial" w:hAnsi="Arial" w:cs="Arial"/>
                <w:color w:val="000000"/>
                <w:sz w:val="20"/>
                <w:szCs w:val="20"/>
                <w:lang w:eastAsia="es-MX"/>
              </w:rPr>
              <w:t>10</w:t>
            </w:r>
          </w:p>
        </w:tc>
        <w:tc>
          <w:tcPr>
            <w:tcW w:w="1134" w:type="dxa"/>
            <w:vAlign w:val="bottom"/>
          </w:tcPr>
          <w:p w14:paraId="635994A4" w14:textId="77777777" w:rsidR="00775160" w:rsidRPr="008A1738" w:rsidRDefault="00775160" w:rsidP="009663F0">
            <w:pPr>
              <w:ind w:hanging="76"/>
              <w:jc w:val="both"/>
              <w:rPr>
                <w:rFonts w:ascii="Arial" w:hAnsi="Arial" w:cs="Arial"/>
                <w:color w:val="000000"/>
                <w:sz w:val="20"/>
                <w:szCs w:val="20"/>
                <w:lang w:eastAsia="es-MX"/>
              </w:rPr>
            </w:pPr>
            <w:r w:rsidRPr="008A1738">
              <w:rPr>
                <w:rFonts w:ascii="Arial" w:hAnsi="Arial" w:cs="Arial"/>
                <w:color w:val="000000"/>
                <w:sz w:val="20"/>
                <w:szCs w:val="20"/>
                <w:lang w:eastAsia="es-MX"/>
              </w:rPr>
              <w:t>10</w:t>
            </w:r>
          </w:p>
        </w:tc>
      </w:tr>
      <w:tr w:rsidR="00775160" w:rsidRPr="008A1738" w14:paraId="2E421E31" w14:textId="77777777" w:rsidTr="009663F0">
        <w:trPr>
          <w:trHeight w:val="20"/>
        </w:trPr>
        <w:tc>
          <w:tcPr>
            <w:tcW w:w="5068" w:type="dxa"/>
            <w:vAlign w:val="bottom"/>
          </w:tcPr>
          <w:p w14:paraId="1631BF66" w14:textId="77777777" w:rsidR="00775160" w:rsidRPr="008A1738" w:rsidRDefault="00775160" w:rsidP="009663F0">
            <w:pPr>
              <w:ind w:hanging="76"/>
              <w:jc w:val="both"/>
              <w:rPr>
                <w:rFonts w:ascii="Arial" w:hAnsi="Arial" w:cs="Arial"/>
                <w:color w:val="000000"/>
                <w:sz w:val="20"/>
                <w:szCs w:val="20"/>
                <w:lang w:eastAsia="es-MX"/>
              </w:rPr>
            </w:pPr>
            <w:r w:rsidRPr="008A1738">
              <w:rPr>
                <w:rFonts w:ascii="Arial" w:hAnsi="Arial" w:cs="Arial"/>
                <w:color w:val="000000"/>
                <w:sz w:val="20"/>
                <w:szCs w:val="20"/>
                <w:lang w:eastAsia="es-MX"/>
              </w:rPr>
              <w:t>Muebles, excepto de oficina y estantería</w:t>
            </w:r>
          </w:p>
        </w:tc>
        <w:tc>
          <w:tcPr>
            <w:tcW w:w="1134" w:type="dxa"/>
            <w:vAlign w:val="bottom"/>
          </w:tcPr>
          <w:p w14:paraId="0D886813" w14:textId="77777777" w:rsidR="00775160" w:rsidRPr="008A1738" w:rsidRDefault="00775160" w:rsidP="009663F0">
            <w:pPr>
              <w:ind w:hanging="76"/>
              <w:jc w:val="both"/>
              <w:rPr>
                <w:rFonts w:ascii="Arial" w:hAnsi="Arial" w:cs="Arial"/>
                <w:color w:val="000000"/>
                <w:sz w:val="20"/>
                <w:szCs w:val="20"/>
                <w:lang w:eastAsia="es-MX"/>
              </w:rPr>
            </w:pPr>
            <w:r w:rsidRPr="008A1738">
              <w:rPr>
                <w:rFonts w:ascii="Arial" w:hAnsi="Arial" w:cs="Arial"/>
                <w:color w:val="000000"/>
                <w:sz w:val="20"/>
                <w:szCs w:val="20"/>
                <w:lang w:eastAsia="es-MX"/>
              </w:rPr>
              <w:t>10</w:t>
            </w:r>
          </w:p>
        </w:tc>
        <w:tc>
          <w:tcPr>
            <w:tcW w:w="1134" w:type="dxa"/>
            <w:vAlign w:val="bottom"/>
          </w:tcPr>
          <w:p w14:paraId="450D6756" w14:textId="77777777" w:rsidR="00775160" w:rsidRPr="008A1738" w:rsidRDefault="00775160" w:rsidP="009663F0">
            <w:pPr>
              <w:ind w:hanging="76"/>
              <w:jc w:val="both"/>
              <w:rPr>
                <w:rFonts w:ascii="Arial" w:hAnsi="Arial" w:cs="Arial"/>
                <w:color w:val="000000"/>
                <w:sz w:val="20"/>
                <w:szCs w:val="20"/>
                <w:lang w:eastAsia="es-MX"/>
              </w:rPr>
            </w:pPr>
            <w:r w:rsidRPr="008A1738">
              <w:rPr>
                <w:rFonts w:ascii="Arial" w:hAnsi="Arial" w:cs="Arial"/>
                <w:color w:val="000000"/>
                <w:sz w:val="20"/>
                <w:szCs w:val="20"/>
                <w:lang w:eastAsia="es-MX"/>
              </w:rPr>
              <w:t>10</w:t>
            </w:r>
          </w:p>
        </w:tc>
      </w:tr>
      <w:tr w:rsidR="00775160" w:rsidRPr="008A1738" w14:paraId="1CA86E23" w14:textId="77777777" w:rsidTr="009663F0">
        <w:trPr>
          <w:trHeight w:val="20"/>
        </w:trPr>
        <w:tc>
          <w:tcPr>
            <w:tcW w:w="5068" w:type="dxa"/>
            <w:vAlign w:val="bottom"/>
          </w:tcPr>
          <w:p w14:paraId="398D105F" w14:textId="77777777" w:rsidR="00775160" w:rsidRPr="008A1738" w:rsidRDefault="00775160" w:rsidP="009663F0">
            <w:pPr>
              <w:ind w:hanging="76"/>
              <w:jc w:val="both"/>
              <w:rPr>
                <w:rFonts w:ascii="Arial" w:hAnsi="Arial" w:cs="Arial"/>
                <w:color w:val="000000"/>
                <w:sz w:val="20"/>
                <w:szCs w:val="20"/>
                <w:lang w:eastAsia="es-MX"/>
              </w:rPr>
            </w:pPr>
            <w:r w:rsidRPr="008A1738">
              <w:rPr>
                <w:rFonts w:ascii="Arial" w:hAnsi="Arial" w:cs="Arial"/>
                <w:color w:val="000000"/>
                <w:sz w:val="20"/>
                <w:szCs w:val="20"/>
                <w:lang w:eastAsia="es-MX"/>
              </w:rPr>
              <w:t>Equipo de cómputo y de tecnologías de la información</w:t>
            </w:r>
          </w:p>
        </w:tc>
        <w:tc>
          <w:tcPr>
            <w:tcW w:w="1134" w:type="dxa"/>
            <w:vAlign w:val="bottom"/>
          </w:tcPr>
          <w:p w14:paraId="73B9ECCB" w14:textId="77777777" w:rsidR="00775160" w:rsidRPr="008A1738" w:rsidRDefault="00775160" w:rsidP="009663F0">
            <w:pPr>
              <w:ind w:hanging="76"/>
              <w:jc w:val="both"/>
              <w:rPr>
                <w:rFonts w:ascii="Arial" w:hAnsi="Arial" w:cs="Arial"/>
                <w:color w:val="000000"/>
                <w:sz w:val="20"/>
                <w:szCs w:val="20"/>
                <w:lang w:eastAsia="es-MX"/>
              </w:rPr>
            </w:pPr>
            <w:r w:rsidRPr="008A1738">
              <w:rPr>
                <w:rFonts w:ascii="Arial" w:hAnsi="Arial" w:cs="Arial"/>
                <w:color w:val="000000"/>
                <w:sz w:val="20"/>
                <w:szCs w:val="20"/>
                <w:lang w:eastAsia="es-MX"/>
              </w:rPr>
              <w:t>3.3</w:t>
            </w:r>
          </w:p>
        </w:tc>
        <w:tc>
          <w:tcPr>
            <w:tcW w:w="1134" w:type="dxa"/>
            <w:vAlign w:val="bottom"/>
          </w:tcPr>
          <w:p w14:paraId="3EBE113F" w14:textId="77777777" w:rsidR="00775160" w:rsidRPr="008A1738" w:rsidRDefault="00775160" w:rsidP="009663F0">
            <w:pPr>
              <w:ind w:hanging="76"/>
              <w:jc w:val="both"/>
              <w:rPr>
                <w:rFonts w:ascii="Arial" w:hAnsi="Arial" w:cs="Arial"/>
                <w:color w:val="000000"/>
                <w:sz w:val="20"/>
                <w:szCs w:val="20"/>
                <w:lang w:eastAsia="es-MX"/>
              </w:rPr>
            </w:pPr>
            <w:r w:rsidRPr="008A1738">
              <w:rPr>
                <w:rFonts w:ascii="Arial" w:hAnsi="Arial" w:cs="Arial"/>
                <w:color w:val="000000"/>
                <w:sz w:val="20"/>
                <w:szCs w:val="20"/>
                <w:lang w:eastAsia="es-MX"/>
              </w:rPr>
              <w:t>30</w:t>
            </w:r>
          </w:p>
        </w:tc>
      </w:tr>
      <w:tr w:rsidR="00775160" w:rsidRPr="008A1738" w14:paraId="41DE3451" w14:textId="77777777" w:rsidTr="009663F0">
        <w:trPr>
          <w:trHeight w:val="20"/>
        </w:trPr>
        <w:tc>
          <w:tcPr>
            <w:tcW w:w="5068" w:type="dxa"/>
            <w:vAlign w:val="bottom"/>
          </w:tcPr>
          <w:p w14:paraId="0495FCCD" w14:textId="77777777" w:rsidR="00775160" w:rsidRPr="008A1738" w:rsidRDefault="00775160" w:rsidP="009663F0">
            <w:pPr>
              <w:ind w:hanging="76"/>
              <w:jc w:val="both"/>
              <w:rPr>
                <w:rFonts w:ascii="Arial" w:hAnsi="Arial" w:cs="Arial"/>
                <w:color w:val="000000"/>
                <w:sz w:val="20"/>
                <w:szCs w:val="20"/>
                <w:lang w:eastAsia="es-MX"/>
              </w:rPr>
            </w:pPr>
            <w:r w:rsidRPr="008A1738">
              <w:rPr>
                <w:rFonts w:ascii="Arial" w:hAnsi="Arial" w:cs="Arial"/>
                <w:color w:val="000000"/>
                <w:sz w:val="20"/>
                <w:szCs w:val="20"/>
                <w:lang w:eastAsia="es-MX"/>
              </w:rPr>
              <w:t>Otros mobiliarios y equipos de administración</w:t>
            </w:r>
          </w:p>
        </w:tc>
        <w:tc>
          <w:tcPr>
            <w:tcW w:w="1134" w:type="dxa"/>
            <w:vAlign w:val="bottom"/>
          </w:tcPr>
          <w:p w14:paraId="090FEDE9" w14:textId="77777777" w:rsidR="00775160" w:rsidRPr="008A1738" w:rsidRDefault="00775160" w:rsidP="009663F0">
            <w:pPr>
              <w:ind w:hanging="76"/>
              <w:jc w:val="both"/>
              <w:rPr>
                <w:rFonts w:ascii="Arial" w:hAnsi="Arial" w:cs="Arial"/>
                <w:color w:val="000000"/>
                <w:sz w:val="20"/>
                <w:szCs w:val="20"/>
                <w:lang w:eastAsia="es-MX"/>
              </w:rPr>
            </w:pPr>
            <w:r w:rsidRPr="008A1738">
              <w:rPr>
                <w:rFonts w:ascii="Arial" w:hAnsi="Arial" w:cs="Arial"/>
                <w:color w:val="000000"/>
                <w:sz w:val="20"/>
                <w:szCs w:val="20"/>
                <w:lang w:eastAsia="es-MX"/>
              </w:rPr>
              <w:t>10</w:t>
            </w:r>
          </w:p>
        </w:tc>
        <w:tc>
          <w:tcPr>
            <w:tcW w:w="1134" w:type="dxa"/>
            <w:vAlign w:val="bottom"/>
          </w:tcPr>
          <w:p w14:paraId="4326C847" w14:textId="77777777" w:rsidR="00775160" w:rsidRPr="008A1738" w:rsidRDefault="00775160" w:rsidP="009663F0">
            <w:pPr>
              <w:ind w:hanging="76"/>
              <w:jc w:val="both"/>
              <w:rPr>
                <w:rFonts w:ascii="Arial" w:hAnsi="Arial" w:cs="Arial"/>
                <w:color w:val="000000"/>
                <w:sz w:val="20"/>
                <w:szCs w:val="20"/>
                <w:lang w:eastAsia="es-MX"/>
              </w:rPr>
            </w:pPr>
            <w:r w:rsidRPr="008A1738">
              <w:rPr>
                <w:rFonts w:ascii="Arial" w:hAnsi="Arial" w:cs="Arial"/>
                <w:color w:val="000000"/>
                <w:sz w:val="20"/>
                <w:szCs w:val="20"/>
                <w:lang w:eastAsia="es-MX"/>
              </w:rPr>
              <w:t>10</w:t>
            </w:r>
          </w:p>
        </w:tc>
      </w:tr>
      <w:tr w:rsidR="00775160" w:rsidRPr="008A1738" w14:paraId="103A1A48" w14:textId="77777777" w:rsidTr="009663F0">
        <w:trPr>
          <w:trHeight w:val="20"/>
        </w:trPr>
        <w:tc>
          <w:tcPr>
            <w:tcW w:w="5068" w:type="dxa"/>
            <w:vAlign w:val="bottom"/>
          </w:tcPr>
          <w:p w14:paraId="0489F02E" w14:textId="77777777" w:rsidR="00775160" w:rsidRPr="008A1738" w:rsidRDefault="00775160" w:rsidP="009663F0">
            <w:pPr>
              <w:ind w:hanging="76"/>
              <w:jc w:val="both"/>
              <w:rPr>
                <w:rFonts w:ascii="Arial" w:hAnsi="Arial" w:cs="Arial"/>
                <w:color w:val="000000"/>
                <w:sz w:val="20"/>
                <w:szCs w:val="20"/>
                <w:lang w:eastAsia="es-MX"/>
              </w:rPr>
            </w:pPr>
            <w:r w:rsidRPr="008A1738">
              <w:rPr>
                <w:rFonts w:ascii="Arial" w:hAnsi="Arial" w:cs="Arial"/>
                <w:color w:val="000000"/>
                <w:sz w:val="20"/>
                <w:szCs w:val="20"/>
                <w:lang w:eastAsia="es-MX"/>
              </w:rPr>
              <w:t>Equipo de transporte</w:t>
            </w:r>
          </w:p>
        </w:tc>
        <w:tc>
          <w:tcPr>
            <w:tcW w:w="1134" w:type="dxa"/>
            <w:vAlign w:val="bottom"/>
          </w:tcPr>
          <w:p w14:paraId="3ACFC5A4" w14:textId="77777777" w:rsidR="00775160" w:rsidRPr="008A1738" w:rsidRDefault="00775160" w:rsidP="009663F0">
            <w:pPr>
              <w:ind w:hanging="76"/>
              <w:jc w:val="both"/>
              <w:rPr>
                <w:rFonts w:ascii="Arial" w:hAnsi="Arial" w:cs="Arial"/>
                <w:color w:val="000000"/>
                <w:sz w:val="20"/>
                <w:szCs w:val="20"/>
                <w:lang w:eastAsia="es-MX"/>
              </w:rPr>
            </w:pPr>
          </w:p>
        </w:tc>
        <w:tc>
          <w:tcPr>
            <w:tcW w:w="1134" w:type="dxa"/>
            <w:vAlign w:val="bottom"/>
          </w:tcPr>
          <w:p w14:paraId="4FDDEF81" w14:textId="77777777" w:rsidR="00775160" w:rsidRPr="008A1738" w:rsidRDefault="00775160" w:rsidP="009663F0">
            <w:pPr>
              <w:ind w:hanging="76"/>
              <w:jc w:val="both"/>
              <w:rPr>
                <w:rFonts w:ascii="Arial" w:hAnsi="Arial" w:cs="Arial"/>
                <w:color w:val="000000"/>
                <w:sz w:val="20"/>
                <w:szCs w:val="20"/>
                <w:lang w:eastAsia="es-MX"/>
              </w:rPr>
            </w:pPr>
          </w:p>
        </w:tc>
      </w:tr>
      <w:tr w:rsidR="00775160" w:rsidRPr="008A1738" w14:paraId="24F30FAF" w14:textId="77777777" w:rsidTr="009663F0">
        <w:trPr>
          <w:trHeight w:val="20"/>
        </w:trPr>
        <w:tc>
          <w:tcPr>
            <w:tcW w:w="5068" w:type="dxa"/>
            <w:vAlign w:val="bottom"/>
          </w:tcPr>
          <w:p w14:paraId="200EFDA5" w14:textId="77777777" w:rsidR="00775160" w:rsidRPr="008A1738" w:rsidRDefault="00775160" w:rsidP="009663F0">
            <w:pPr>
              <w:ind w:hanging="76"/>
              <w:jc w:val="both"/>
              <w:rPr>
                <w:rFonts w:ascii="Arial" w:hAnsi="Arial" w:cs="Arial"/>
                <w:color w:val="000000"/>
                <w:sz w:val="20"/>
                <w:szCs w:val="20"/>
                <w:lang w:eastAsia="es-MX"/>
              </w:rPr>
            </w:pPr>
            <w:r w:rsidRPr="008A1738">
              <w:rPr>
                <w:rFonts w:ascii="Arial" w:hAnsi="Arial" w:cs="Arial"/>
                <w:color w:val="000000"/>
                <w:sz w:val="20"/>
                <w:szCs w:val="20"/>
                <w:lang w:eastAsia="es-MX"/>
              </w:rPr>
              <w:t>Automóviles y equipo terrestre</w:t>
            </w:r>
          </w:p>
        </w:tc>
        <w:tc>
          <w:tcPr>
            <w:tcW w:w="1134" w:type="dxa"/>
            <w:vAlign w:val="bottom"/>
          </w:tcPr>
          <w:p w14:paraId="7A257356" w14:textId="77777777" w:rsidR="00775160" w:rsidRPr="008A1738" w:rsidRDefault="00775160" w:rsidP="009663F0">
            <w:pPr>
              <w:ind w:hanging="76"/>
              <w:jc w:val="both"/>
              <w:rPr>
                <w:rFonts w:ascii="Arial" w:hAnsi="Arial" w:cs="Arial"/>
                <w:color w:val="000000"/>
                <w:sz w:val="20"/>
                <w:szCs w:val="20"/>
                <w:lang w:eastAsia="es-MX"/>
              </w:rPr>
            </w:pPr>
            <w:r w:rsidRPr="008A1738">
              <w:rPr>
                <w:rFonts w:ascii="Arial" w:hAnsi="Arial" w:cs="Arial"/>
                <w:color w:val="000000"/>
                <w:sz w:val="20"/>
                <w:szCs w:val="20"/>
                <w:lang w:eastAsia="es-MX"/>
              </w:rPr>
              <w:t>4</w:t>
            </w:r>
          </w:p>
        </w:tc>
        <w:tc>
          <w:tcPr>
            <w:tcW w:w="1134" w:type="dxa"/>
            <w:vAlign w:val="bottom"/>
          </w:tcPr>
          <w:p w14:paraId="09C6A6A0" w14:textId="77777777" w:rsidR="00775160" w:rsidRPr="008A1738" w:rsidRDefault="00775160" w:rsidP="009663F0">
            <w:pPr>
              <w:ind w:hanging="76"/>
              <w:jc w:val="both"/>
              <w:rPr>
                <w:rFonts w:ascii="Arial" w:hAnsi="Arial" w:cs="Arial"/>
                <w:color w:val="000000"/>
                <w:sz w:val="20"/>
                <w:szCs w:val="20"/>
                <w:lang w:eastAsia="es-MX"/>
              </w:rPr>
            </w:pPr>
            <w:r w:rsidRPr="008A1738">
              <w:rPr>
                <w:rFonts w:ascii="Arial" w:hAnsi="Arial" w:cs="Arial"/>
                <w:color w:val="000000"/>
                <w:sz w:val="20"/>
                <w:szCs w:val="20"/>
                <w:lang w:eastAsia="es-MX"/>
              </w:rPr>
              <w:t>25</w:t>
            </w:r>
          </w:p>
        </w:tc>
      </w:tr>
    </w:tbl>
    <w:p w14:paraId="1BAD71F6"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p w14:paraId="67F9A57C"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b/>
          <w:sz w:val="20"/>
          <w:szCs w:val="20"/>
        </w:rPr>
        <w:t>b)</w:t>
      </w:r>
      <w:r w:rsidRPr="008A1738">
        <w:rPr>
          <w:rFonts w:ascii="Arial" w:hAnsi="Arial" w:cs="Arial"/>
          <w:sz w:val="20"/>
          <w:szCs w:val="20"/>
        </w:rPr>
        <w:t xml:space="preserve"> Cambios en el porcentaje de depreciación o valor residual de los activos:</w:t>
      </w:r>
    </w:p>
    <w:p w14:paraId="6F4E6BF2" w14:textId="77777777" w:rsidR="007D1E76" w:rsidRPr="008A1738" w:rsidRDefault="00775160"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No Aplica.</w:t>
      </w:r>
    </w:p>
    <w:p w14:paraId="2E902451"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p w14:paraId="6ACE0593"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b/>
          <w:sz w:val="20"/>
          <w:szCs w:val="20"/>
        </w:rPr>
        <w:t>c)</w:t>
      </w:r>
      <w:r w:rsidRPr="008A1738">
        <w:rPr>
          <w:rFonts w:ascii="Arial" w:hAnsi="Arial" w:cs="Arial"/>
          <w:sz w:val="20"/>
          <w:szCs w:val="20"/>
        </w:rPr>
        <w:t xml:space="preserve"> Importe de los gastos capitalizados en el ejercicio, tanto financieros como de investigación y desarrollo:</w:t>
      </w:r>
    </w:p>
    <w:p w14:paraId="7CB8C38C" w14:textId="77777777" w:rsidR="007D1E76" w:rsidRPr="008A1738" w:rsidRDefault="00775160"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No Aplica.</w:t>
      </w:r>
    </w:p>
    <w:p w14:paraId="5732C878"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p w14:paraId="5241921D"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b/>
          <w:sz w:val="20"/>
          <w:szCs w:val="20"/>
        </w:rPr>
        <w:t>d)</w:t>
      </w:r>
      <w:r w:rsidRPr="008A1738">
        <w:rPr>
          <w:rFonts w:ascii="Arial" w:hAnsi="Arial" w:cs="Arial"/>
          <w:sz w:val="20"/>
          <w:szCs w:val="20"/>
        </w:rPr>
        <w:t xml:space="preserve"> Rie</w:t>
      </w:r>
      <w:r w:rsidR="001973A2" w:rsidRPr="008A1738">
        <w:rPr>
          <w:rFonts w:ascii="Arial" w:hAnsi="Arial" w:cs="Arial"/>
          <w:sz w:val="20"/>
          <w:szCs w:val="20"/>
        </w:rPr>
        <w:t>s</w:t>
      </w:r>
      <w:r w:rsidRPr="008A1738">
        <w:rPr>
          <w:rFonts w:ascii="Arial" w:hAnsi="Arial" w:cs="Arial"/>
          <w:sz w:val="20"/>
          <w:szCs w:val="20"/>
        </w:rPr>
        <w:t>gos por tipo de cambio o tipo de interés de las inversiones financieras:</w:t>
      </w:r>
    </w:p>
    <w:p w14:paraId="388F394E" w14:textId="77777777" w:rsidR="007D1E76" w:rsidRPr="008A1738" w:rsidRDefault="00775160"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No Aplica.</w:t>
      </w:r>
    </w:p>
    <w:p w14:paraId="699625D9"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p w14:paraId="4036DEBB"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b/>
          <w:sz w:val="20"/>
          <w:szCs w:val="20"/>
        </w:rPr>
        <w:t xml:space="preserve">e) </w:t>
      </w:r>
      <w:r w:rsidRPr="008A1738">
        <w:rPr>
          <w:rFonts w:ascii="Arial" w:hAnsi="Arial" w:cs="Arial"/>
          <w:sz w:val="20"/>
          <w:szCs w:val="20"/>
        </w:rPr>
        <w:t>Valor activado en el ejercicio de los bienes construidos por la entidad:</w:t>
      </w:r>
    </w:p>
    <w:p w14:paraId="140B912A" w14:textId="77777777" w:rsidR="007D1E76" w:rsidRPr="008A1738" w:rsidRDefault="00775160"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No Aplica.</w:t>
      </w:r>
    </w:p>
    <w:p w14:paraId="1ACCBAF2" w14:textId="77777777" w:rsidR="007D1E76" w:rsidRPr="008A1738" w:rsidRDefault="007D1E76" w:rsidP="00CB41C4">
      <w:pPr>
        <w:tabs>
          <w:tab w:val="left" w:leader="underscore" w:pos="9639"/>
        </w:tabs>
        <w:spacing w:after="0" w:line="240" w:lineRule="auto"/>
        <w:jc w:val="both"/>
        <w:rPr>
          <w:rFonts w:ascii="Arial" w:hAnsi="Arial" w:cs="Arial"/>
          <w:b/>
          <w:sz w:val="20"/>
          <w:szCs w:val="20"/>
        </w:rPr>
      </w:pPr>
    </w:p>
    <w:p w14:paraId="3B2CA2B7"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b/>
          <w:sz w:val="20"/>
          <w:szCs w:val="20"/>
        </w:rPr>
        <w:t>f)</w:t>
      </w:r>
      <w:r w:rsidRPr="008A1738">
        <w:rPr>
          <w:rFonts w:ascii="Arial" w:hAnsi="Arial" w:cs="Arial"/>
          <w:sz w:val="20"/>
          <w:szCs w:val="20"/>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3A6B274A" w14:textId="77777777" w:rsidR="007D1E76" w:rsidRPr="008A1738" w:rsidRDefault="00775160"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No Aplica.</w:t>
      </w:r>
    </w:p>
    <w:p w14:paraId="3BCF0F6F" w14:textId="77777777" w:rsidR="00775160" w:rsidRPr="008A1738" w:rsidRDefault="00775160" w:rsidP="00CB41C4">
      <w:pPr>
        <w:tabs>
          <w:tab w:val="left" w:leader="underscore" w:pos="9639"/>
        </w:tabs>
        <w:spacing w:after="0" w:line="240" w:lineRule="auto"/>
        <w:jc w:val="both"/>
        <w:rPr>
          <w:rFonts w:ascii="Arial" w:hAnsi="Arial" w:cs="Arial"/>
          <w:sz w:val="20"/>
          <w:szCs w:val="20"/>
        </w:rPr>
      </w:pPr>
    </w:p>
    <w:p w14:paraId="118FEF17"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b/>
          <w:sz w:val="20"/>
          <w:szCs w:val="20"/>
        </w:rPr>
        <w:t>g)</w:t>
      </w:r>
      <w:r w:rsidRPr="008A1738">
        <w:rPr>
          <w:rFonts w:ascii="Arial" w:hAnsi="Arial" w:cs="Arial"/>
          <w:sz w:val="20"/>
          <w:szCs w:val="20"/>
        </w:rPr>
        <w:t xml:space="preserve"> Desmantelamiento de Activos, procedimientos, implicaciones, efectos contables:</w:t>
      </w:r>
    </w:p>
    <w:p w14:paraId="59D4100F" w14:textId="77777777" w:rsidR="007D1E76" w:rsidRPr="008A1738" w:rsidRDefault="00775160"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No Aplica.</w:t>
      </w:r>
    </w:p>
    <w:p w14:paraId="3778ECF6"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p w14:paraId="35276738"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b/>
          <w:sz w:val="20"/>
          <w:szCs w:val="20"/>
        </w:rPr>
        <w:t>h)</w:t>
      </w:r>
      <w:r w:rsidRPr="008A1738">
        <w:rPr>
          <w:rFonts w:ascii="Arial" w:hAnsi="Arial" w:cs="Arial"/>
          <w:sz w:val="20"/>
          <w:szCs w:val="20"/>
        </w:rPr>
        <w:t xml:space="preserve"> Administración de activos; planeación con el objetivo de que el ente los utilice de manera más efectiva:</w:t>
      </w:r>
    </w:p>
    <w:p w14:paraId="43AF9E9E" w14:textId="77777777" w:rsidR="007D1E76" w:rsidRPr="008A1738" w:rsidRDefault="00775160"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No Aplica.</w:t>
      </w:r>
    </w:p>
    <w:p w14:paraId="4364F3FB" w14:textId="77777777" w:rsidR="005E231E" w:rsidRPr="008A1738" w:rsidRDefault="005E231E" w:rsidP="00CB41C4">
      <w:pPr>
        <w:tabs>
          <w:tab w:val="left" w:leader="underscore" w:pos="9639"/>
        </w:tabs>
        <w:spacing w:after="0" w:line="240" w:lineRule="auto"/>
        <w:jc w:val="both"/>
        <w:rPr>
          <w:rFonts w:ascii="Arial" w:hAnsi="Arial" w:cs="Arial"/>
          <w:sz w:val="20"/>
          <w:szCs w:val="20"/>
        </w:rPr>
      </w:pPr>
    </w:p>
    <w:p w14:paraId="12F0C332"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Adicionalmente, se deben incluir las explicaciones de las principales variaciones en el activo, en cua</w:t>
      </w:r>
      <w:r w:rsidR="005E231E" w:rsidRPr="008A1738">
        <w:rPr>
          <w:rFonts w:ascii="Arial" w:hAnsi="Arial" w:cs="Arial"/>
          <w:sz w:val="20"/>
          <w:szCs w:val="20"/>
        </w:rPr>
        <w:t>dros comparativos como sigue:</w:t>
      </w:r>
    </w:p>
    <w:p w14:paraId="397D14EE"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p w14:paraId="0E98B80B"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b/>
          <w:sz w:val="20"/>
          <w:szCs w:val="20"/>
        </w:rPr>
        <w:t>a)</w:t>
      </w:r>
      <w:r w:rsidRPr="008A1738">
        <w:rPr>
          <w:rFonts w:ascii="Arial" w:hAnsi="Arial" w:cs="Arial"/>
          <w:sz w:val="20"/>
          <w:szCs w:val="20"/>
        </w:rPr>
        <w:t xml:space="preserve"> Inversiones en valores:</w:t>
      </w:r>
    </w:p>
    <w:p w14:paraId="13D93FB6" w14:textId="77777777" w:rsidR="007D1E76" w:rsidRPr="008A1738" w:rsidRDefault="00775160"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No Aplica.</w:t>
      </w:r>
    </w:p>
    <w:p w14:paraId="106DE80F"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p w14:paraId="636C511A"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b/>
          <w:sz w:val="20"/>
          <w:szCs w:val="20"/>
        </w:rPr>
        <w:t>b)</w:t>
      </w:r>
      <w:r w:rsidRPr="008A1738">
        <w:rPr>
          <w:rFonts w:ascii="Arial" w:hAnsi="Arial" w:cs="Arial"/>
          <w:sz w:val="20"/>
          <w:szCs w:val="20"/>
        </w:rPr>
        <w:t xml:space="preserve"> Patrimonio de Organismos descentralizados de Control Presupuestario Indirecto:</w:t>
      </w:r>
    </w:p>
    <w:p w14:paraId="4D70417D" w14:textId="77777777" w:rsidR="007D1E76" w:rsidRPr="008A1738" w:rsidRDefault="00775160"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No Aplica.</w:t>
      </w:r>
    </w:p>
    <w:p w14:paraId="668D3997"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p w14:paraId="52E7463F"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b/>
          <w:sz w:val="20"/>
          <w:szCs w:val="20"/>
        </w:rPr>
        <w:t>c)</w:t>
      </w:r>
      <w:r w:rsidRPr="008A1738">
        <w:rPr>
          <w:rFonts w:ascii="Arial" w:hAnsi="Arial" w:cs="Arial"/>
          <w:sz w:val="20"/>
          <w:szCs w:val="20"/>
        </w:rPr>
        <w:t xml:space="preserve"> Inversiones en empresas de participación mayoritaria:</w:t>
      </w:r>
    </w:p>
    <w:p w14:paraId="0D7ECA6A" w14:textId="77777777" w:rsidR="007D1E76" w:rsidRPr="008A1738" w:rsidRDefault="00775160"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No Aplica.</w:t>
      </w:r>
    </w:p>
    <w:p w14:paraId="5427EAB8"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p w14:paraId="1A64871D"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b/>
          <w:sz w:val="20"/>
          <w:szCs w:val="20"/>
        </w:rPr>
        <w:t>d)</w:t>
      </w:r>
      <w:r w:rsidRPr="008A1738">
        <w:rPr>
          <w:rFonts w:ascii="Arial" w:hAnsi="Arial" w:cs="Arial"/>
          <w:sz w:val="20"/>
          <w:szCs w:val="20"/>
        </w:rPr>
        <w:t xml:space="preserve"> Inversiones en empresas de participación minoritaria:</w:t>
      </w:r>
    </w:p>
    <w:p w14:paraId="1DA01717" w14:textId="77777777" w:rsidR="007D1E76" w:rsidRPr="008A1738" w:rsidRDefault="00775160"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No Aplica.</w:t>
      </w:r>
    </w:p>
    <w:p w14:paraId="21A27FA2"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p w14:paraId="72073F1E"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b/>
          <w:sz w:val="20"/>
          <w:szCs w:val="20"/>
        </w:rPr>
        <w:t>e)</w:t>
      </w:r>
      <w:r w:rsidRPr="008A1738">
        <w:rPr>
          <w:rFonts w:ascii="Arial" w:hAnsi="Arial" w:cs="Arial"/>
          <w:sz w:val="20"/>
          <w:szCs w:val="20"/>
        </w:rPr>
        <w:t xml:space="preserve"> Patrimonio de organismos descentralizados de control presupuestario directo, según corresponda:</w:t>
      </w:r>
    </w:p>
    <w:p w14:paraId="1B0D56DD" w14:textId="77777777" w:rsidR="007D1E76" w:rsidRPr="008A1738" w:rsidRDefault="00775160"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No Aplica.</w:t>
      </w:r>
    </w:p>
    <w:p w14:paraId="69CA2497"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p w14:paraId="0AEA9990" w14:textId="77777777" w:rsidR="007D1E76" w:rsidRPr="008A1738" w:rsidRDefault="00983283" w:rsidP="000C3365">
      <w:pPr>
        <w:pStyle w:val="Ttulo2"/>
        <w:rPr>
          <w:rFonts w:ascii="Arial" w:hAnsi="Arial" w:cs="Arial"/>
          <w:b/>
          <w:color w:val="auto"/>
          <w:sz w:val="20"/>
          <w:szCs w:val="20"/>
        </w:rPr>
      </w:pPr>
      <w:bookmarkStart w:id="7" w:name="_Toc136350937"/>
      <w:r>
        <w:rPr>
          <w:rFonts w:ascii="Arial" w:hAnsi="Arial" w:cs="Arial"/>
          <w:b/>
          <w:color w:val="auto"/>
          <w:sz w:val="20"/>
          <w:szCs w:val="20"/>
        </w:rPr>
        <w:t>8</w:t>
      </w:r>
      <w:r w:rsidR="007D1E76" w:rsidRPr="008A1738">
        <w:rPr>
          <w:rFonts w:ascii="Arial" w:hAnsi="Arial" w:cs="Arial"/>
          <w:b/>
          <w:color w:val="auto"/>
          <w:sz w:val="20"/>
          <w:szCs w:val="20"/>
        </w:rPr>
        <w:t>. Fidei</w:t>
      </w:r>
      <w:r w:rsidR="005E231E" w:rsidRPr="008A1738">
        <w:rPr>
          <w:rFonts w:ascii="Arial" w:hAnsi="Arial" w:cs="Arial"/>
          <w:b/>
          <w:color w:val="auto"/>
          <w:sz w:val="20"/>
          <w:szCs w:val="20"/>
        </w:rPr>
        <w:t>comisos, Mandatos y Análogos:</w:t>
      </w:r>
      <w:bookmarkEnd w:id="7"/>
    </w:p>
    <w:p w14:paraId="6511E195"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Se deberá informar:</w:t>
      </w:r>
    </w:p>
    <w:p w14:paraId="7A07FAC6"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p w14:paraId="1F2C827B"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b/>
          <w:sz w:val="20"/>
          <w:szCs w:val="20"/>
        </w:rPr>
        <w:t>a)</w:t>
      </w:r>
      <w:r w:rsidRPr="008A1738">
        <w:rPr>
          <w:rFonts w:ascii="Arial" w:hAnsi="Arial" w:cs="Arial"/>
          <w:sz w:val="20"/>
          <w:szCs w:val="20"/>
        </w:rPr>
        <w:t xml:space="preserve"> Por ramo administrativo que los reporta:</w:t>
      </w:r>
    </w:p>
    <w:p w14:paraId="0996689A" w14:textId="77777777" w:rsidR="007D1E76" w:rsidRPr="008A1738" w:rsidRDefault="00775160"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No Aplica.</w:t>
      </w:r>
    </w:p>
    <w:p w14:paraId="6A378D19"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p w14:paraId="702CD7EA"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b/>
          <w:sz w:val="20"/>
          <w:szCs w:val="20"/>
        </w:rPr>
        <w:t>b)</w:t>
      </w:r>
      <w:r w:rsidRPr="008A1738">
        <w:rPr>
          <w:rFonts w:ascii="Arial" w:hAnsi="Arial" w:cs="Arial"/>
          <w:sz w:val="20"/>
          <w:szCs w:val="20"/>
        </w:rPr>
        <w:t xml:space="preserve"> Enlistar los de mayor monto de disponibilidad, relacionando aquéllos que conforman el 80% de las disponibilidades:</w:t>
      </w:r>
    </w:p>
    <w:p w14:paraId="03641210" w14:textId="77777777" w:rsidR="007D1E76" w:rsidRPr="008A1738" w:rsidRDefault="00775160"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No Aplica.</w:t>
      </w:r>
    </w:p>
    <w:p w14:paraId="3115B293"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p w14:paraId="2870852D" w14:textId="77777777" w:rsidR="007D1E76" w:rsidRPr="008A1738" w:rsidRDefault="00983283" w:rsidP="000C3365">
      <w:pPr>
        <w:pStyle w:val="Ttulo2"/>
        <w:rPr>
          <w:rFonts w:ascii="Arial" w:hAnsi="Arial" w:cs="Arial"/>
          <w:b/>
          <w:color w:val="auto"/>
          <w:sz w:val="20"/>
          <w:szCs w:val="20"/>
        </w:rPr>
      </w:pPr>
      <w:bookmarkStart w:id="8" w:name="_Toc136350938"/>
      <w:r>
        <w:rPr>
          <w:rFonts w:ascii="Arial" w:hAnsi="Arial" w:cs="Arial"/>
          <w:b/>
          <w:color w:val="auto"/>
          <w:sz w:val="20"/>
          <w:szCs w:val="20"/>
        </w:rPr>
        <w:t>9</w:t>
      </w:r>
      <w:r w:rsidR="007D1E76" w:rsidRPr="008A1738">
        <w:rPr>
          <w:rFonts w:ascii="Arial" w:hAnsi="Arial" w:cs="Arial"/>
          <w:b/>
          <w:color w:val="auto"/>
          <w:sz w:val="20"/>
          <w:szCs w:val="20"/>
        </w:rPr>
        <w:t>. Reporte de la Recaudación:</w:t>
      </w:r>
      <w:bookmarkEnd w:id="8"/>
    </w:p>
    <w:p w14:paraId="7FB1C5AB" w14:textId="77777777" w:rsidR="008D6298" w:rsidRPr="008A1738" w:rsidRDefault="008D6298" w:rsidP="00CB41C4">
      <w:pPr>
        <w:tabs>
          <w:tab w:val="left" w:leader="underscore" w:pos="9639"/>
        </w:tabs>
        <w:spacing w:after="0" w:line="240" w:lineRule="auto"/>
        <w:jc w:val="both"/>
        <w:rPr>
          <w:rFonts w:ascii="Arial" w:hAnsi="Arial" w:cs="Arial"/>
          <w:b/>
          <w:sz w:val="20"/>
          <w:szCs w:val="20"/>
        </w:rPr>
      </w:pPr>
    </w:p>
    <w:p w14:paraId="61F92568"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b/>
          <w:sz w:val="20"/>
          <w:szCs w:val="20"/>
        </w:rPr>
        <w:t>a)</w:t>
      </w:r>
      <w:r w:rsidRPr="008A1738">
        <w:rPr>
          <w:rFonts w:ascii="Arial" w:hAnsi="Arial" w:cs="Arial"/>
          <w:sz w:val="20"/>
          <w:szCs w:val="20"/>
        </w:rPr>
        <w:t xml:space="preserve"> Análisis del comportamiento de la recaudación correspondiente al ente público o cualquier tipo de ingreso, de forma separada los ingresos locales de los federales:</w:t>
      </w:r>
    </w:p>
    <w:p w14:paraId="2E1D0363" w14:textId="77777777" w:rsidR="007D1E76" w:rsidRPr="008A1738" w:rsidRDefault="00A25E9E"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No Aplica.</w:t>
      </w:r>
    </w:p>
    <w:p w14:paraId="2A17C96E" w14:textId="77777777" w:rsidR="007D1E76" w:rsidRDefault="007D1E76" w:rsidP="00CB41C4">
      <w:pPr>
        <w:tabs>
          <w:tab w:val="left" w:leader="underscore" w:pos="9639"/>
        </w:tabs>
        <w:spacing w:after="0" w:line="240" w:lineRule="auto"/>
        <w:jc w:val="both"/>
        <w:rPr>
          <w:rFonts w:ascii="Arial" w:hAnsi="Arial" w:cs="Arial"/>
          <w:sz w:val="20"/>
          <w:szCs w:val="20"/>
        </w:rPr>
      </w:pPr>
    </w:p>
    <w:p w14:paraId="6D9739FB" w14:textId="77777777" w:rsidR="00E62A88" w:rsidRPr="008A1738" w:rsidRDefault="00E62A88" w:rsidP="00CB41C4">
      <w:pPr>
        <w:tabs>
          <w:tab w:val="left" w:leader="underscore" w:pos="9639"/>
        </w:tabs>
        <w:spacing w:after="0" w:line="240" w:lineRule="auto"/>
        <w:jc w:val="both"/>
        <w:rPr>
          <w:rFonts w:ascii="Arial" w:hAnsi="Arial" w:cs="Arial"/>
          <w:sz w:val="20"/>
          <w:szCs w:val="20"/>
        </w:rPr>
      </w:pPr>
    </w:p>
    <w:p w14:paraId="5D9834CA"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b/>
          <w:sz w:val="20"/>
          <w:szCs w:val="20"/>
        </w:rPr>
        <w:t>b)</w:t>
      </w:r>
      <w:r w:rsidRPr="008A1738">
        <w:rPr>
          <w:rFonts w:ascii="Arial" w:hAnsi="Arial" w:cs="Arial"/>
          <w:sz w:val="20"/>
          <w:szCs w:val="20"/>
        </w:rPr>
        <w:t xml:space="preserve"> Proyección de la recaudación e ingresos en el mediano plazo:</w:t>
      </w:r>
    </w:p>
    <w:p w14:paraId="332E04B9" w14:textId="77777777" w:rsidR="007D1E76" w:rsidRPr="008A1738" w:rsidRDefault="00A25E9E"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No Aplica.</w:t>
      </w:r>
    </w:p>
    <w:p w14:paraId="0777F0CC"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p w14:paraId="1F5D6F71" w14:textId="77777777" w:rsidR="007D1E76" w:rsidRPr="008A1738" w:rsidRDefault="007D1E76" w:rsidP="000C3365">
      <w:pPr>
        <w:pStyle w:val="Ttulo2"/>
        <w:rPr>
          <w:rFonts w:ascii="Arial" w:hAnsi="Arial" w:cs="Arial"/>
          <w:b/>
          <w:color w:val="auto"/>
          <w:sz w:val="20"/>
          <w:szCs w:val="20"/>
        </w:rPr>
      </w:pPr>
      <w:bookmarkStart w:id="9" w:name="_Toc136350939"/>
      <w:r w:rsidRPr="008A1738">
        <w:rPr>
          <w:rFonts w:ascii="Arial" w:hAnsi="Arial" w:cs="Arial"/>
          <w:b/>
          <w:color w:val="auto"/>
          <w:sz w:val="20"/>
          <w:szCs w:val="20"/>
        </w:rPr>
        <w:t>1</w:t>
      </w:r>
      <w:r w:rsidR="00983283">
        <w:rPr>
          <w:rFonts w:ascii="Arial" w:hAnsi="Arial" w:cs="Arial"/>
          <w:b/>
          <w:color w:val="auto"/>
          <w:sz w:val="20"/>
          <w:szCs w:val="20"/>
        </w:rPr>
        <w:t>0</w:t>
      </w:r>
      <w:r w:rsidRPr="008A1738">
        <w:rPr>
          <w:rFonts w:ascii="Arial" w:hAnsi="Arial" w:cs="Arial"/>
          <w:b/>
          <w:color w:val="auto"/>
          <w:sz w:val="20"/>
          <w:szCs w:val="20"/>
        </w:rPr>
        <w:t>. Información sobre la Deuda y el R</w:t>
      </w:r>
      <w:r w:rsidR="005E231E" w:rsidRPr="008A1738">
        <w:rPr>
          <w:rFonts w:ascii="Arial" w:hAnsi="Arial" w:cs="Arial"/>
          <w:b/>
          <w:color w:val="auto"/>
          <w:sz w:val="20"/>
          <w:szCs w:val="20"/>
        </w:rPr>
        <w:t>eporte Analítico de la Deuda:</w:t>
      </w:r>
      <w:bookmarkEnd w:id="9"/>
    </w:p>
    <w:p w14:paraId="5E8917C4"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p w14:paraId="4C61B29D"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b/>
          <w:sz w:val="20"/>
          <w:szCs w:val="20"/>
        </w:rPr>
        <w:t>a)</w:t>
      </w:r>
      <w:r w:rsidRPr="008A1738">
        <w:rPr>
          <w:rFonts w:ascii="Arial" w:hAnsi="Arial" w:cs="Arial"/>
          <w:sz w:val="20"/>
          <w:szCs w:val="20"/>
        </w:rPr>
        <w:t xml:space="preserve"> Utilizar al menos los siguientes indicadores: deuda respecto al PIB y deuda respecto a la recaudación tomando, como mínimo, un período igual o menor a 5 años.</w:t>
      </w:r>
    </w:p>
    <w:p w14:paraId="5B0E06E7" w14:textId="77777777" w:rsidR="007D1E76" w:rsidRPr="008A1738" w:rsidRDefault="00C05222"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No Aplica.</w:t>
      </w:r>
    </w:p>
    <w:p w14:paraId="442BABE7" w14:textId="77777777" w:rsidR="00C05222" w:rsidRPr="008A1738" w:rsidRDefault="00C05222" w:rsidP="00CB41C4">
      <w:pPr>
        <w:tabs>
          <w:tab w:val="left" w:leader="underscore" w:pos="9639"/>
        </w:tabs>
        <w:spacing w:after="0" w:line="240" w:lineRule="auto"/>
        <w:jc w:val="both"/>
        <w:rPr>
          <w:rFonts w:ascii="Arial" w:hAnsi="Arial" w:cs="Arial"/>
          <w:sz w:val="20"/>
          <w:szCs w:val="20"/>
        </w:rPr>
      </w:pPr>
    </w:p>
    <w:p w14:paraId="5A6E8A8B"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b/>
          <w:sz w:val="20"/>
          <w:szCs w:val="20"/>
        </w:rPr>
        <w:t>b)</w:t>
      </w:r>
      <w:r w:rsidRPr="008A1738">
        <w:rPr>
          <w:rFonts w:ascii="Arial" w:hAnsi="Arial" w:cs="Arial"/>
          <w:sz w:val="20"/>
          <w:szCs w:val="20"/>
        </w:rPr>
        <w:t xml:space="preserve"> Información de manera agrupada por tipo de valor gubernamental o instrumento financiero en la que se considere</w:t>
      </w:r>
      <w:r w:rsidR="001973A2" w:rsidRPr="008A1738">
        <w:rPr>
          <w:rFonts w:ascii="Arial" w:hAnsi="Arial" w:cs="Arial"/>
          <w:sz w:val="20"/>
          <w:szCs w:val="20"/>
        </w:rPr>
        <w:t>n</w:t>
      </w:r>
      <w:r w:rsidRPr="008A1738">
        <w:rPr>
          <w:rFonts w:ascii="Arial" w:hAnsi="Arial" w:cs="Arial"/>
          <w:sz w:val="20"/>
          <w:szCs w:val="20"/>
        </w:rPr>
        <w:t xml:space="preserve"> intereses, comisiones, tasa, perfil de vencimiento y otros gastos de la deuda.</w:t>
      </w:r>
    </w:p>
    <w:p w14:paraId="5DC5D73A"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 xml:space="preserve">* Se </w:t>
      </w:r>
      <w:r w:rsidR="000C3365" w:rsidRPr="008A1738">
        <w:rPr>
          <w:rFonts w:ascii="Arial" w:hAnsi="Arial" w:cs="Arial"/>
          <w:sz w:val="20"/>
          <w:szCs w:val="20"/>
        </w:rPr>
        <w:t>anexará</w:t>
      </w:r>
      <w:r w:rsidRPr="008A1738">
        <w:rPr>
          <w:rFonts w:ascii="Arial" w:hAnsi="Arial" w:cs="Arial"/>
          <w:sz w:val="20"/>
          <w:szCs w:val="20"/>
        </w:rPr>
        <w:t xml:space="preserve"> la informació</w:t>
      </w:r>
      <w:r w:rsidR="005E231E" w:rsidRPr="008A1738">
        <w:rPr>
          <w:rFonts w:ascii="Arial" w:hAnsi="Arial" w:cs="Arial"/>
          <w:sz w:val="20"/>
          <w:szCs w:val="20"/>
        </w:rPr>
        <w:t>n en las notas de desglose.</w:t>
      </w:r>
    </w:p>
    <w:p w14:paraId="09DEB905" w14:textId="77777777" w:rsidR="007D1E76" w:rsidRPr="008A1738" w:rsidRDefault="00C05222"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No Aplica.</w:t>
      </w:r>
    </w:p>
    <w:p w14:paraId="406CAC57"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p w14:paraId="241C4FF0" w14:textId="77777777" w:rsidR="007D1E76" w:rsidRPr="008A1738" w:rsidRDefault="00983283" w:rsidP="000C3365">
      <w:pPr>
        <w:pStyle w:val="Ttulo2"/>
        <w:rPr>
          <w:rFonts w:ascii="Arial" w:hAnsi="Arial" w:cs="Arial"/>
          <w:b/>
          <w:color w:val="auto"/>
          <w:sz w:val="20"/>
          <w:szCs w:val="20"/>
        </w:rPr>
      </w:pPr>
      <w:bookmarkStart w:id="10" w:name="_Toc136350940"/>
      <w:r>
        <w:rPr>
          <w:rFonts w:ascii="Arial" w:hAnsi="Arial" w:cs="Arial"/>
          <w:b/>
          <w:color w:val="auto"/>
          <w:sz w:val="20"/>
          <w:szCs w:val="20"/>
        </w:rPr>
        <w:t>11</w:t>
      </w:r>
      <w:r w:rsidR="007D1E76" w:rsidRPr="008A1738">
        <w:rPr>
          <w:rFonts w:ascii="Arial" w:hAnsi="Arial" w:cs="Arial"/>
          <w:b/>
          <w:color w:val="auto"/>
          <w:sz w:val="20"/>
          <w:szCs w:val="20"/>
        </w:rPr>
        <w:t>.</w:t>
      </w:r>
      <w:r w:rsidR="005E231E" w:rsidRPr="008A1738">
        <w:rPr>
          <w:rFonts w:ascii="Arial" w:hAnsi="Arial" w:cs="Arial"/>
          <w:b/>
          <w:color w:val="auto"/>
          <w:sz w:val="20"/>
          <w:szCs w:val="20"/>
        </w:rPr>
        <w:t xml:space="preserve"> Calificaciones otorgadas:</w:t>
      </w:r>
      <w:bookmarkEnd w:id="10"/>
    </w:p>
    <w:p w14:paraId="6D3364DB"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p w14:paraId="67B10803"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Informar, tanto del ente público como cualquier transacción realizada, que haya sido sujeta a una calificación crediticia:</w:t>
      </w:r>
    </w:p>
    <w:p w14:paraId="0D8D4F02" w14:textId="77777777" w:rsidR="007D1E76" w:rsidRPr="008A1738" w:rsidRDefault="00A25E9E"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No Aplica.</w:t>
      </w:r>
    </w:p>
    <w:p w14:paraId="011CB322"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p w14:paraId="4510C3B1" w14:textId="77777777" w:rsidR="007D1E76" w:rsidRPr="008A1738" w:rsidRDefault="00983283" w:rsidP="000C3365">
      <w:pPr>
        <w:pStyle w:val="Ttulo2"/>
        <w:rPr>
          <w:rFonts w:ascii="Arial" w:hAnsi="Arial" w:cs="Arial"/>
          <w:b/>
          <w:color w:val="auto"/>
          <w:sz w:val="20"/>
          <w:szCs w:val="20"/>
        </w:rPr>
      </w:pPr>
      <w:bookmarkStart w:id="11" w:name="_Toc136350941"/>
      <w:r>
        <w:rPr>
          <w:rFonts w:ascii="Arial" w:hAnsi="Arial" w:cs="Arial"/>
          <w:b/>
          <w:color w:val="auto"/>
          <w:sz w:val="20"/>
          <w:szCs w:val="20"/>
        </w:rPr>
        <w:t>12</w:t>
      </w:r>
      <w:r w:rsidR="007D1E76" w:rsidRPr="008A1738">
        <w:rPr>
          <w:rFonts w:ascii="Arial" w:hAnsi="Arial" w:cs="Arial"/>
          <w:b/>
          <w:color w:val="auto"/>
          <w:sz w:val="20"/>
          <w:szCs w:val="20"/>
        </w:rPr>
        <w:t>. Proceso de Mejora:</w:t>
      </w:r>
      <w:bookmarkEnd w:id="11"/>
    </w:p>
    <w:p w14:paraId="2F303AD0"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p w14:paraId="684D16E0"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Se informará de:</w:t>
      </w:r>
    </w:p>
    <w:p w14:paraId="70737CFE" w14:textId="77777777" w:rsidR="007D1E76" w:rsidRDefault="007D1E76" w:rsidP="00CB41C4">
      <w:pPr>
        <w:tabs>
          <w:tab w:val="left" w:leader="underscore" w:pos="9639"/>
        </w:tabs>
        <w:spacing w:after="0" w:line="240" w:lineRule="auto"/>
        <w:jc w:val="both"/>
        <w:rPr>
          <w:rFonts w:ascii="Arial" w:hAnsi="Arial" w:cs="Arial"/>
          <w:sz w:val="20"/>
          <w:szCs w:val="20"/>
        </w:rPr>
      </w:pPr>
    </w:p>
    <w:p w14:paraId="198F1283" w14:textId="77777777" w:rsidR="003A0EDB" w:rsidRDefault="003A0EDB" w:rsidP="00CB41C4">
      <w:pPr>
        <w:tabs>
          <w:tab w:val="left" w:leader="underscore" w:pos="9639"/>
        </w:tabs>
        <w:spacing w:after="0" w:line="240" w:lineRule="auto"/>
        <w:jc w:val="both"/>
        <w:rPr>
          <w:rFonts w:ascii="Arial" w:hAnsi="Arial" w:cs="Arial"/>
          <w:sz w:val="20"/>
          <w:szCs w:val="20"/>
        </w:rPr>
      </w:pPr>
    </w:p>
    <w:p w14:paraId="20C5F758" w14:textId="77777777" w:rsidR="003A0EDB" w:rsidRDefault="003A0EDB" w:rsidP="00CB41C4">
      <w:pPr>
        <w:tabs>
          <w:tab w:val="left" w:leader="underscore" w:pos="9639"/>
        </w:tabs>
        <w:spacing w:after="0" w:line="240" w:lineRule="auto"/>
        <w:jc w:val="both"/>
        <w:rPr>
          <w:rFonts w:ascii="Arial" w:hAnsi="Arial" w:cs="Arial"/>
          <w:sz w:val="20"/>
          <w:szCs w:val="20"/>
        </w:rPr>
      </w:pPr>
    </w:p>
    <w:p w14:paraId="65AEB6F2" w14:textId="77777777" w:rsidR="003A0EDB" w:rsidRDefault="003A0EDB" w:rsidP="00CB41C4">
      <w:pPr>
        <w:tabs>
          <w:tab w:val="left" w:leader="underscore" w:pos="9639"/>
        </w:tabs>
        <w:spacing w:after="0" w:line="240" w:lineRule="auto"/>
        <w:jc w:val="both"/>
        <w:rPr>
          <w:rFonts w:ascii="Arial" w:hAnsi="Arial" w:cs="Arial"/>
          <w:sz w:val="20"/>
          <w:szCs w:val="20"/>
        </w:rPr>
      </w:pPr>
    </w:p>
    <w:p w14:paraId="7AAD42CB" w14:textId="77777777" w:rsidR="003A0EDB" w:rsidRPr="008A1738" w:rsidRDefault="003A0EDB" w:rsidP="00CB41C4">
      <w:pPr>
        <w:tabs>
          <w:tab w:val="left" w:leader="underscore" w:pos="9639"/>
        </w:tabs>
        <w:spacing w:after="0" w:line="240" w:lineRule="auto"/>
        <w:jc w:val="both"/>
        <w:rPr>
          <w:rFonts w:ascii="Arial" w:hAnsi="Arial" w:cs="Arial"/>
          <w:sz w:val="20"/>
          <w:szCs w:val="20"/>
        </w:rPr>
      </w:pPr>
    </w:p>
    <w:p w14:paraId="63E860A0"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b/>
          <w:sz w:val="20"/>
          <w:szCs w:val="20"/>
        </w:rPr>
        <w:t>a)</w:t>
      </w:r>
      <w:r w:rsidRPr="008A1738">
        <w:rPr>
          <w:rFonts w:ascii="Arial" w:hAnsi="Arial" w:cs="Arial"/>
          <w:sz w:val="20"/>
          <w:szCs w:val="20"/>
        </w:rPr>
        <w:t xml:space="preserve"> Principales Políticas de control interno:</w:t>
      </w:r>
    </w:p>
    <w:p w14:paraId="64CFD621" w14:textId="77777777" w:rsidR="008D6298" w:rsidRPr="008A1738" w:rsidRDefault="008D6298" w:rsidP="00E907BD">
      <w:pPr>
        <w:jc w:val="both"/>
        <w:rPr>
          <w:rFonts w:ascii="Arial" w:hAnsi="Arial" w:cs="Arial"/>
          <w:sz w:val="20"/>
          <w:szCs w:val="20"/>
        </w:rPr>
      </w:pPr>
    </w:p>
    <w:p w14:paraId="1456A16F" w14:textId="77777777" w:rsidR="007D1E76" w:rsidRPr="008A1738" w:rsidRDefault="00E907BD" w:rsidP="00E907BD">
      <w:pPr>
        <w:jc w:val="both"/>
        <w:rPr>
          <w:rFonts w:ascii="Arial" w:hAnsi="Arial" w:cs="Arial"/>
          <w:sz w:val="20"/>
          <w:szCs w:val="20"/>
        </w:rPr>
      </w:pPr>
      <w:r w:rsidRPr="008A1738">
        <w:rPr>
          <w:rFonts w:ascii="Arial" w:hAnsi="Arial" w:cs="Arial"/>
          <w:sz w:val="20"/>
          <w:szCs w:val="20"/>
        </w:rPr>
        <w:t>Normativas al interior del Fideicomiso que regulan el apego a los procesos. Implementación de Administración de riegos. Se adjunta.</w:t>
      </w:r>
    </w:p>
    <w:p w14:paraId="5A7BD2F3"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b/>
          <w:sz w:val="20"/>
          <w:szCs w:val="20"/>
        </w:rPr>
        <w:t>b)</w:t>
      </w:r>
      <w:r w:rsidRPr="008A1738">
        <w:rPr>
          <w:rFonts w:ascii="Arial" w:hAnsi="Arial" w:cs="Arial"/>
          <w:sz w:val="20"/>
          <w:szCs w:val="20"/>
        </w:rPr>
        <w:t xml:space="preserve"> Medidas de desempeño financiero, metas y alcance:</w:t>
      </w:r>
    </w:p>
    <w:p w14:paraId="5B5893E2" w14:textId="77777777" w:rsidR="008D6298" w:rsidRPr="008A1738" w:rsidRDefault="008D6298" w:rsidP="00E907BD">
      <w:pPr>
        <w:spacing w:after="0" w:line="240" w:lineRule="auto"/>
        <w:jc w:val="both"/>
        <w:rPr>
          <w:rFonts w:ascii="Arial" w:hAnsi="Arial" w:cs="Arial"/>
          <w:sz w:val="20"/>
          <w:szCs w:val="20"/>
        </w:rPr>
      </w:pPr>
    </w:p>
    <w:p w14:paraId="702E3C9C" w14:textId="77777777" w:rsidR="00E907BD" w:rsidRPr="008A1738" w:rsidRDefault="00E907BD" w:rsidP="00E907BD">
      <w:pPr>
        <w:spacing w:after="0" w:line="240" w:lineRule="auto"/>
        <w:jc w:val="both"/>
        <w:rPr>
          <w:rFonts w:ascii="Arial" w:hAnsi="Arial" w:cs="Arial"/>
          <w:sz w:val="20"/>
          <w:szCs w:val="20"/>
        </w:rPr>
      </w:pPr>
      <w:r w:rsidRPr="008A1738">
        <w:rPr>
          <w:rFonts w:ascii="Arial" w:hAnsi="Arial" w:cs="Arial"/>
          <w:sz w:val="20"/>
          <w:szCs w:val="20"/>
        </w:rPr>
        <w:t xml:space="preserve">Se cuenta con un esquema de medición basado en resultados, donde los Ejecutivos de Promoción y Gerentes de Sucursal tienen asignación de metas. Las metas </w:t>
      </w:r>
      <w:r w:rsidR="002565EE" w:rsidRPr="008A1738">
        <w:rPr>
          <w:rFonts w:ascii="Arial" w:hAnsi="Arial" w:cs="Arial"/>
          <w:sz w:val="20"/>
          <w:szCs w:val="20"/>
        </w:rPr>
        <w:t>son número</w:t>
      </w:r>
      <w:r w:rsidRPr="008A1738">
        <w:rPr>
          <w:rFonts w:ascii="Arial" w:hAnsi="Arial" w:cs="Arial"/>
          <w:sz w:val="20"/>
          <w:szCs w:val="20"/>
        </w:rPr>
        <w:t xml:space="preserve"> de créditos a colocar y cartera vencida por recuperar. En junta directiva se revisa semanalmente el resultado de productividad de créditos a colocar por </w:t>
      </w:r>
      <w:r w:rsidR="002565EE" w:rsidRPr="008A1738">
        <w:rPr>
          <w:rFonts w:ascii="Arial" w:hAnsi="Arial" w:cs="Arial"/>
          <w:sz w:val="20"/>
          <w:szCs w:val="20"/>
        </w:rPr>
        <w:t>Ejecutivo de</w:t>
      </w:r>
      <w:r w:rsidRPr="008A1738">
        <w:rPr>
          <w:rFonts w:ascii="Arial" w:hAnsi="Arial" w:cs="Arial"/>
          <w:sz w:val="20"/>
          <w:szCs w:val="20"/>
        </w:rPr>
        <w:t xml:space="preserve"> Promoción y Gerentes de Sucursal.</w:t>
      </w:r>
    </w:p>
    <w:p w14:paraId="38D82203" w14:textId="77777777" w:rsidR="00E907BD" w:rsidRPr="008A1738" w:rsidRDefault="00E907BD" w:rsidP="00E907BD">
      <w:pPr>
        <w:spacing w:after="0" w:line="240" w:lineRule="auto"/>
        <w:jc w:val="both"/>
        <w:rPr>
          <w:rFonts w:ascii="Arial" w:hAnsi="Arial" w:cs="Arial"/>
          <w:sz w:val="20"/>
          <w:szCs w:val="20"/>
        </w:rPr>
      </w:pPr>
      <w:r w:rsidRPr="008A1738">
        <w:rPr>
          <w:rFonts w:ascii="Arial" w:hAnsi="Arial" w:cs="Arial"/>
          <w:sz w:val="20"/>
          <w:szCs w:val="20"/>
        </w:rPr>
        <w:t xml:space="preserve">El resultado de cumplimiento a metas se presenta al Comité Técnico. </w:t>
      </w:r>
    </w:p>
    <w:p w14:paraId="569D91F3" w14:textId="77777777" w:rsidR="007D1E76" w:rsidRPr="008A1738" w:rsidRDefault="00E907BD" w:rsidP="006A5AC6">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Se adjunta presentación de cumplimiento a metas, resultado o ranking de Ejecutivos de Promoción y Gerentes de Sucursal.</w:t>
      </w:r>
    </w:p>
    <w:p w14:paraId="75F4EE57" w14:textId="77777777" w:rsidR="00B869D6" w:rsidRPr="008A1738" w:rsidRDefault="00B869D6" w:rsidP="006A5AC6">
      <w:pPr>
        <w:pStyle w:val="Ttulo2"/>
        <w:jc w:val="both"/>
        <w:rPr>
          <w:rFonts w:ascii="Arial" w:hAnsi="Arial" w:cs="Arial"/>
          <w:b/>
          <w:color w:val="auto"/>
          <w:sz w:val="20"/>
          <w:szCs w:val="20"/>
        </w:rPr>
      </w:pPr>
    </w:p>
    <w:p w14:paraId="5068825B" w14:textId="77777777" w:rsidR="007D1E76" w:rsidRPr="008A1738" w:rsidRDefault="007D1E76" w:rsidP="006A5AC6">
      <w:pPr>
        <w:pStyle w:val="Ttulo2"/>
        <w:jc w:val="both"/>
        <w:rPr>
          <w:rFonts w:ascii="Arial" w:hAnsi="Arial" w:cs="Arial"/>
          <w:b/>
          <w:color w:val="auto"/>
          <w:sz w:val="20"/>
          <w:szCs w:val="20"/>
        </w:rPr>
      </w:pPr>
      <w:bookmarkStart w:id="12" w:name="_Toc136350942"/>
      <w:r w:rsidRPr="008A1738">
        <w:rPr>
          <w:rFonts w:ascii="Arial" w:hAnsi="Arial" w:cs="Arial"/>
          <w:b/>
          <w:color w:val="auto"/>
          <w:sz w:val="20"/>
          <w:szCs w:val="20"/>
        </w:rPr>
        <w:t>1</w:t>
      </w:r>
      <w:r w:rsidR="00983283">
        <w:rPr>
          <w:rFonts w:ascii="Arial" w:hAnsi="Arial" w:cs="Arial"/>
          <w:b/>
          <w:color w:val="auto"/>
          <w:sz w:val="20"/>
          <w:szCs w:val="20"/>
        </w:rPr>
        <w:t>3</w:t>
      </w:r>
      <w:r w:rsidR="005E231E" w:rsidRPr="008A1738">
        <w:rPr>
          <w:rFonts w:ascii="Arial" w:hAnsi="Arial" w:cs="Arial"/>
          <w:b/>
          <w:color w:val="auto"/>
          <w:sz w:val="20"/>
          <w:szCs w:val="20"/>
        </w:rPr>
        <w:t>. Información por Segmentos:</w:t>
      </w:r>
      <w:bookmarkEnd w:id="12"/>
    </w:p>
    <w:p w14:paraId="545DB58C" w14:textId="77777777" w:rsidR="007D1E76" w:rsidRPr="008A1738" w:rsidRDefault="007D1E76" w:rsidP="006A5AC6">
      <w:pPr>
        <w:tabs>
          <w:tab w:val="left" w:leader="underscore" w:pos="9639"/>
        </w:tabs>
        <w:spacing w:after="0" w:line="240" w:lineRule="auto"/>
        <w:jc w:val="both"/>
        <w:rPr>
          <w:rFonts w:ascii="Arial" w:hAnsi="Arial" w:cs="Arial"/>
          <w:sz w:val="20"/>
          <w:szCs w:val="20"/>
        </w:rPr>
      </w:pPr>
    </w:p>
    <w:p w14:paraId="2A0AA98E"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7617836D"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p w14:paraId="7F19DA70"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Consecuentemente, esta información contribuye al análisis más preciso de la situación financiera, grados y fuentes de riesgo y crec</w:t>
      </w:r>
      <w:r w:rsidR="005E231E" w:rsidRPr="008A1738">
        <w:rPr>
          <w:rFonts w:ascii="Arial" w:hAnsi="Arial" w:cs="Arial"/>
          <w:sz w:val="20"/>
          <w:szCs w:val="20"/>
        </w:rPr>
        <w:t>imiento potencial de negocio.</w:t>
      </w:r>
    </w:p>
    <w:p w14:paraId="1DDE05FB" w14:textId="77777777" w:rsidR="00E907BD" w:rsidRDefault="00E907BD"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No Aplica.</w:t>
      </w:r>
    </w:p>
    <w:p w14:paraId="69983B6F" w14:textId="77777777" w:rsidR="00AD46C7" w:rsidRPr="008A1738" w:rsidRDefault="00AD46C7" w:rsidP="006A5AC6">
      <w:pPr>
        <w:pStyle w:val="Ttulo2"/>
        <w:jc w:val="both"/>
        <w:rPr>
          <w:rFonts w:ascii="Arial" w:hAnsi="Arial" w:cs="Arial"/>
          <w:b/>
          <w:color w:val="auto"/>
          <w:sz w:val="20"/>
          <w:szCs w:val="20"/>
        </w:rPr>
      </w:pPr>
    </w:p>
    <w:p w14:paraId="102CF595" w14:textId="77777777" w:rsidR="007D1E76" w:rsidRPr="008A1738" w:rsidRDefault="00983283" w:rsidP="006A5AC6">
      <w:pPr>
        <w:pStyle w:val="Ttulo2"/>
        <w:jc w:val="both"/>
        <w:rPr>
          <w:rFonts w:ascii="Arial" w:hAnsi="Arial" w:cs="Arial"/>
          <w:b/>
          <w:color w:val="auto"/>
          <w:sz w:val="20"/>
          <w:szCs w:val="20"/>
        </w:rPr>
      </w:pPr>
      <w:bookmarkStart w:id="13" w:name="_Toc136350943"/>
      <w:r>
        <w:rPr>
          <w:rFonts w:ascii="Arial" w:hAnsi="Arial" w:cs="Arial"/>
          <w:b/>
          <w:color w:val="auto"/>
          <w:sz w:val="20"/>
          <w:szCs w:val="20"/>
        </w:rPr>
        <w:t>14</w:t>
      </w:r>
      <w:r w:rsidR="007D1E76" w:rsidRPr="008A1738">
        <w:rPr>
          <w:rFonts w:ascii="Arial" w:hAnsi="Arial" w:cs="Arial"/>
          <w:b/>
          <w:color w:val="auto"/>
          <w:sz w:val="20"/>
          <w:szCs w:val="20"/>
        </w:rPr>
        <w:t>. E</w:t>
      </w:r>
      <w:r w:rsidR="005E231E" w:rsidRPr="008A1738">
        <w:rPr>
          <w:rFonts w:ascii="Arial" w:hAnsi="Arial" w:cs="Arial"/>
          <w:b/>
          <w:color w:val="auto"/>
          <w:sz w:val="20"/>
          <w:szCs w:val="20"/>
        </w:rPr>
        <w:t>ventos Posteriores al Cierre:</w:t>
      </w:r>
      <w:bookmarkEnd w:id="13"/>
    </w:p>
    <w:p w14:paraId="27D609F5" w14:textId="77777777" w:rsidR="007D1E76" w:rsidRPr="008A1738" w:rsidRDefault="007D1E76" w:rsidP="006A5AC6">
      <w:pPr>
        <w:tabs>
          <w:tab w:val="left" w:leader="underscore" w:pos="9639"/>
        </w:tabs>
        <w:spacing w:after="0" w:line="240" w:lineRule="auto"/>
        <w:jc w:val="both"/>
        <w:rPr>
          <w:rFonts w:ascii="Arial" w:hAnsi="Arial" w:cs="Arial"/>
          <w:sz w:val="20"/>
          <w:szCs w:val="20"/>
        </w:rPr>
      </w:pPr>
    </w:p>
    <w:p w14:paraId="5948B1A7"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 xml:space="preserve">El ente público informará el efecto en sus estados financieros de aquellos hechos ocurridos en el período posterior al que informa, que proporcionan mayor evidencia sobre eventos que le </w:t>
      </w:r>
      <w:r w:rsidR="002565EE" w:rsidRPr="008A1738">
        <w:rPr>
          <w:rFonts w:ascii="Arial" w:hAnsi="Arial" w:cs="Arial"/>
          <w:sz w:val="20"/>
          <w:szCs w:val="20"/>
        </w:rPr>
        <w:t>afectan económicamente</w:t>
      </w:r>
      <w:r w:rsidRPr="008A1738">
        <w:rPr>
          <w:rFonts w:ascii="Arial" w:hAnsi="Arial" w:cs="Arial"/>
          <w:sz w:val="20"/>
          <w:szCs w:val="20"/>
        </w:rPr>
        <w:t xml:space="preserve"> y que no se cono</w:t>
      </w:r>
      <w:r w:rsidR="005E231E" w:rsidRPr="008A1738">
        <w:rPr>
          <w:rFonts w:ascii="Arial" w:hAnsi="Arial" w:cs="Arial"/>
          <w:sz w:val="20"/>
          <w:szCs w:val="20"/>
        </w:rPr>
        <w:t>cían a la fecha de cierre.</w:t>
      </w:r>
      <w:r w:rsidR="005E231E" w:rsidRPr="008A1738">
        <w:rPr>
          <w:rFonts w:ascii="Arial" w:hAnsi="Arial" w:cs="Arial"/>
          <w:sz w:val="20"/>
          <w:szCs w:val="20"/>
        </w:rPr>
        <w:cr/>
      </w:r>
      <w:r w:rsidR="00C05222" w:rsidRPr="008A1738">
        <w:rPr>
          <w:rFonts w:ascii="Arial" w:hAnsi="Arial" w:cs="Arial"/>
          <w:sz w:val="20"/>
          <w:szCs w:val="20"/>
        </w:rPr>
        <w:t>No Aplica.</w:t>
      </w:r>
    </w:p>
    <w:p w14:paraId="54D42F9B" w14:textId="77777777" w:rsidR="007D1E76" w:rsidRPr="008A1738" w:rsidRDefault="007D1E76" w:rsidP="00F71420">
      <w:pPr>
        <w:tabs>
          <w:tab w:val="left" w:leader="underscore" w:pos="9639"/>
        </w:tabs>
        <w:spacing w:after="0" w:line="240" w:lineRule="auto"/>
        <w:jc w:val="both"/>
        <w:rPr>
          <w:rFonts w:ascii="Arial" w:hAnsi="Arial" w:cs="Arial"/>
          <w:sz w:val="20"/>
          <w:szCs w:val="20"/>
        </w:rPr>
      </w:pPr>
    </w:p>
    <w:p w14:paraId="6B332246" w14:textId="77777777" w:rsidR="007D1E76" w:rsidRPr="008A1738" w:rsidRDefault="00983283" w:rsidP="00F71420">
      <w:pPr>
        <w:pStyle w:val="Ttulo2"/>
        <w:jc w:val="both"/>
        <w:rPr>
          <w:rFonts w:ascii="Arial" w:hAnsi="Arial" w:cs="Arial"/>
          <w:b/>
          <w:color w:val="auto"/>
          <w:sz w:val="20"/>
          <w:szCs w:val="20"/>
        </w:rPr>
      </w:pPr>
      <w:bookmarkStart w:id="14" w:name="_Toc136350944"/>
      <w:r>
        <w:rPr>
          <w:rFonts w:ascii="Arial" w:hAnsi="Arial" w:cs="Arial"/>
          <w:b/>
          <w:color w:val="auto"/>
          <w:sz w:val="20"/>
          <w:szCs w:val="20"/>
        </w:rPr>
        <w:t>15</w:t>
      </w:r>
      <w:r w:rsidR="005E231E" w:rsidRPr="008A1738">
        <w:rPr>
          <w:rFonts w:ascii="Arial" w:hAnsi="Arial" w:cs="Arial"/>
          <w:b/>
          <w:color w:val="auto"/>
          <w:sz w:val="20"/>
          <w:szCs w:val="20"/>
        </w:rPr>
        <w:t>. Partes Relacionadas:</w:t>
      </w:r>
      <w:bookmarkEnd w:id="14"/>
    </w:p>
    <w:p w14:paraId="23B6D6E3" w14:textId="77777777" w:rsidR="007D1E76" w:rsidRPr="008A1738" w:rsidRDefault="007D1E76" w:rsidP="00F71420">
      <w:pPr>
        <w:tabs>
          <w:tab w:val="left" w:leader="underscore" w:pos="9639"/>
        </w:tabs>
        <w:spacing w:after="0" w:line="240" w:lineRule="auto"/>
        <w:jc w:val="both"/>
        <w:rPr>
          <w:rFonts w:ascii="Arial" w:hAnsi="Arial" w:cs="Arial"/>
          <w:sz w:val="20"/>
          <w:szCs w:val="20"/>
        </w:rPr>
      </w:pPr>
    </w:p>
    <w:p w14:paraId="385E74E4"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Se debe establecer por escrito que no existen partes relacionadas que pudieran ejercer influencia significativa sobre la toma de decisiones financieras y operativas:</w:t>
      </w:r>
    </w:p>
    <w:p w14:paraId="1AB73209" w14:textId="77777777" w:rsidR="007D1E76" w:rsidRPr="008A1738" w:rsidRDefault="00E907BD"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No Existen Partes Relacionadas.</w:t>
      </w:r>
    </w:p>
    <w:p w14:paraId="010749A2" w14:textId="77777777" w:rsidR="007D1E76" w:rsidRPr="008A1738" w:rsidRDefault="007D1E76" w:rsidP="00F71420">
      <w:pPr>
        <w:tabs>
          <w:tab w:val="left" w:leader="underscore" w:pos="9639"/>
        </w:tabs>
        <w:spacing w:after="0" w:line="240" w:lineRule="auto"/>
        <w:jc w:val="both"/>
        <w:rPr>
          <w:rFonts w:ascii="Arial" w:hAnsi="Arial" w:cs="Arial"/>
          <w:sz w:val="20"/>
          <w:szCs w:val="20"/>
        </w:rPr>
      </w:pPr>
    </w:p>
    <w:p w14:paraId="0FA06E79" w14:textId="77777777" w:rsidR="007D1E76" w:rsidRPr="008A1738" w:rsidRDefault="00983283" w:rsidP="00F71420">
      <w:pPr>
        <w:pStyle w:val="Ttulo2"/>
        <w:jc w:val="both"/>
        <w:rPr>
          <w:rFonts w:ascii="Arial" w:hAnsi="Arial" w:cs="Arial"/>
          <w:b/>
          <w:color w:val="auto"/>
          <w:sz w:val="20"/>
          <w:szCs w:val="20"/>
        </w:rPr>
      </w:pPr>
      <w:bookmarkStart w:id="15" w:name="_Toc508279637"/>
      <w:bookmarkStart w:id="16" w:name="_Toc136350945"/>
      <w:r>
        <w:rPr>
          <w:rFonts w:ascii="Arial" w:hAnsi="Arial" w:cs="Arial"/>
          <w:b/>
          <w:color w:val="auto"/>
          <w:sz w:val="20"/>
          <w:szCs w:val="20"/>
        </w:rPr>
        <w:t>16</w:t>
      </w:r>
      <w:r w:rsidR="007D1E76" w:rsidRPr="008A1738">
        <w:rPr>
          <w:rFonts w:ascii="Arial" w:hAnsi="Arial" w:cs="Arial"/>
          <w:b/>
          <w:color w:val="auto"/>
          <w:sz w:val="20"/>
          <w:szCs w:val="20"/>
        </w:rPr>
        <w:t xml:space="preserve">. </w:t>
      </w:r>
      <w:r w:rsidR="001973A2" w:rsidRPr="008A1738">
        <w:rPr>
          <w:rFonts w:ascii="Arial" w:hAnsi="Arial" w:cs="Arial"/>
          <w:b/>
          <w:color w:val="auto"/>
          <w:sz w:val="20"/>
          <w:szCs w:val="20"/>
        </w:rPr>
        <w:t>Responsabilidad Sobre la Presentación Razonable de la Información Contable</w:t>
      </w:r>
      <w:r w:rsidR="005E231E" w:rsidRPr="008A1738">
        <w:rPr>
          <w:rFonts w:ascii="Arial" w:hAnsi="Arial" w:cs="Arial"/>
          <w:b/>
          <w:color w:val="auto"/>
          <w:sz w:val="20"/>
          <w:szCs w:val="20"/>
        </w:rPr>
        <w:t>:</w:t>
      </w:r>
      <w:bookmarkEnd w:id="15"/>
      <w:bookmarkEnd w:id="16"/>
    </w:p>
    <w:p w14:paraId="18BAC84A" w14:textId="77777777" w:rsidR="007D1E76" w:rsidRPr="008A1738" w:rsidRDefault="007D1E76" w:rsidP="00F71420">
      <w:pPr>
        <w:tabs>
          <w:tab w:val="left" w:leader="underscore" w:pos="9639"/>
        </w:tabs>
        <w:spacing w:after="0" w:line="240" w:lineRule="auto"/>
        <w:jc w:val="both"/>
        <w:rPr>
          <w:rFonts w:ascii="Arial" w:hAnsi="Arial" w:cs="Arial"/>
          <w:sz w:val="20"/>
          <w:szCs w:val="20"/>
        </w:rPr>
      </w:pPr>
    </w:p>
    <w:p w14:paraId="50A283EE" w14:textId="77777777" w:rsidR="007D1E76" w:rsidRPr="008A1738" w:rsidRDefault="001973A2"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 xml:space="preserve">La Información Contable </w:t>
      </w:r>
      <w:r w:rsidR="00040D4F" w:rsidRPr="008A1738">
        <w:rPr>
          <w:rFonts w:ascii="Arial" w:hAnsi="Arial" w:cs="Arial"/>
          <w:sz w:val="20"/>
          <w:szCs w:val="20"/>
        </w:rPr>
        <w:t xml:space="preserve">está </w:t>
      </w:r>
      <w:r w:rsidRPr="008A1738">
        <w:rPr>
          <w:rFonts w:ascii="Arial" w:hAnsi="Arial" w:cs="Arial"/>
          <w:sz w:val="20"/>
          <w:szCs w:val="20"/>
        </w:rPr>
        <w:t>firmada en cada página de la misma</w:t>
      </w:r>
      <w:r w:rsidR="00040D4F" w:rsidRPr="008A1738">
        <w:rPr>
          <w:rFonts w:ascii="Arial" w:hAnsi="Arial" w:cs="Arial"/>
          <w:sz w:val="20"/>
          <w:szCs w:val="20"/>
        </w:rPr>
        <w:t xml:space="preserve"> y se </w:t>
      </w:r>
      <w:r w:rsidRPr="008A1738">
        <w:rPr>
          <w:rFonts w:ascii="Arial" w:hAnsi="Arial" w:cs="Arial"/>
          <w:sz w:val="20"/>
          <w:szCs w:val="20"/>
        </w:rPr>
        <w:t>inclu</w:t>
      </w:r>
      <w:r w:rsidR="00040D4F" w:rsidRPr="008A1738">
        <w:rPr>
          <w:rFonts w:ascii="Arial" w:hAnsi="Arial" w:cs="Arial"/>
          <w:sz w:val="20"/>
          <w:szCs w:val="20"/>
        </w:rPr>
        <w:t>ye</w:t>
      </w:r>
      <w:r w:rsidRPr="008A1738">
        <w:rPr>
          <w:rFonts w:ascii="Arial" w:hAnsi="Arial" w:cs="Arial"/>
          <w:sz w:val="20"/>
          <w:szCs w:val="20"/>
        </w:rPr>
        <w:t xml:space="preserve"> al final la siguiente leyenda: “Bajo protesta de decir verdad declaramos que los Estados Financieros y sus notas, son razonablemente correctos y son responsabilidad del emisor”. Lo anterior, no </w:t>
      </w:r>
      <w:r w:rsidR="00040D4F" w:rsidRPr="008A1738">
        <w:rPr>
          <w:rFonts w:ascii="Arial" w:hAnsi="Arial" w:cs="Arial"/>
          <w:sz w:val="20"/>
          <w:szCs w:val="20"/>
        </w:rPr>
        <w:t>es</w:t>
      </w:r>
      <w:r w:rsidRPr="008A1738">
        <w:rPr>
          <w:rFonts w:ascii="Arial" w:hAnsi="Arial" w:cs="Arial"/>
          <w:sz w:val="20"/>
          <w:szCs w:val="20"/>
        </w:rPr>
        <w:t xml:space="preserve"> aplicable para la información contable consolidada.</w:t>
      </w:r>
    </w:p>
    <w:p w14:paraId="05AC16C5" w14:textId="77777777" w:rsidR="004C5235" w:rsidRPr="008A1738" w:rsidRDefault="004C5235" w:rsidP="00CB41C4">
      <w:pPr>
        <w:pBdr>
          <w:bottom w:val="single" w:sz="12" w:space="1" w:color="auto"/>
        </w:pBdr>
        <w:tabs>
          <w:tab w:val="left" w:leader="underscore" w:pos="9639"/>
        </w:tabs>
        <w:spacing w:after="0" w:line="240" w:lineRule="auto"/>
        <w:jc w:val="both"/>
        <w:rPr>
          <w:rFonts w:ascii="Arial" w:hAnsi="Arial" w:cs="Arial"/>
          <w:sz w:val="20"/>
          <w:szCs w:val="20"/>
        </w:rPr>
      </w:pPr>
    </w:p>
    <w:p w14:paraId="35F24282" w14:textId="77777777" w:rsidR="004C5235" w:rsidRDefault="004C5235" w:rsidP="00CB41C4">
      <w:pPr>
        <w:pBdr>
          <w:bottom w:val="single" w:sz="12" w:space="1" w:color="auto"/>
        </w:pBdr>
        <w:tabs>
          <w:tab w:val="left" w:leader="underscore" w:pos="9639"/>
        </w:tabs>
        <w:spacing w:after="0" w:line="240" w:lineRule="auto"/>
        <w:jc w:val="both"/>
        <w:rPr>
          <w:rFonts w:ascii="Arial" w:hAnsi="Arial" w:cs="Arial"/>
          <w:sz w:val="20"/>
          <w:szCs w:val="20"/>
        </w:rPr>
      </w:pPr>
    </w:p>
    <w:p w14:paraId="29EE3EE2" w14:textId="77777777" w:rsidR="00D63E65" w:rsidRDefault="00D63E65" w:rsidP="00CB41C4">
      <w:pPr>
        <w:pBdr>
          <w:bottom w:val="single" w:sz="12" w:space="1" w:color="auto"/>
        </w:pBdr>
        <w:tabs>
          <w:tab w:val="left" w:leader="underscore" w:pos="9639"/>
        </w:tabs>
        <w:spacing w:after="0" w:line="240" w:lineRule="auto"/>
        <w:jc w:val="both"/>
        <w:rPr>
          <w:rFonts w:ascii="Arial" w:hAnsi="Arial" w:cs="Arial"/>
          <w:sz w:val="20"/>
          <w:szCs w:val="20"/>
        </w:rPr>
      </w:pPr>
    </w:p>
    <w:p w14:paraId="33EF2CC8" w14:textId="77777777" w:rsidR="00D63E65" w:rsidRDefault="00D63E65" w:rsidP="00CB41C4">
      <w:pPr>
        <w:pBdr>
          <w:bottom w:val="single" w:sz="12" w:space="1" w:color="auto"/>
        </w:pBdr>
        <w:tabs>
          <w:tab w:val="left" w:leader="underscore" w:pos="9639"/>
        </w:tabs>
        <w:spacing w:after="0" w:line="240" w:lineRule="auto"/>
        <w:jc w:val="both"/>
        <w:rPr>
          <w:rFonts w:ascii="Arial" w:hAnsi="Arial" w:cs="Arial"/>
          <w:sz w:val="20"/>
          <w:szCs w:val="20"/>
        </w:rPr>
      </w:pPr>
    </w:p>
    <w:p w14:paraId="7995D5D6" w14:textId="77777777" w:rsidR="00D63E65" w:rsidRDefault="00D63E65" w:rsidP="00CB41C4">
      <w:pPr>
        <w:pBdr>
          <w:bottom w:val="single" w:sz="12" w:space="1" w:color="auto"/>
        </w:pBdr>
        <w:tabs>
          <w:tab w:val="left" w:leader="underscore" w:pos="9639"/>
        </w:tabs>
        <w:spacing w:after="0" w:line="240" w:lineRule="auto"/>
        <w:jc w:val="both"/>
        <w:rPr>
          <w:rFonts w:ascii="Arial" w:hAnsi="Arial" w:cs="Arial"/>
          <w:sz w:val="20"/>
          <w:szCs w:val="20"/>
        </w:rPr>
      </w:pPr>
    </w:p>
    <w:p w14:paraId="04396323" w14:textId="77777777" w:rsidR="00D63E65" w:rsidRDefault="00D63E65" w:rsidP="00CB41C4">
      <w:pPr>
        <w:pBdr>
          <w:bottom w:val="single" w:sz="12" w:space="1" w:color="auto"/>
        </w:pBdr>
        <w:tabs>
          <w:tab w:val="left" w:leader="underscore" w:pos="9639"/>
        </w:tabs>
        <w:spacing w:after="0" w:line="240" w:lineRule="auto"/>
        <w:jc w:val="both"/>
        <w:rPr>
          <w:rFonts w:ascii="Arial" w:hAnsi="Arial" w:cs="Arial"/>
          <w:sz w:val="20"/>
          <w:szCs w:val="20"/>
        </w:rPr>
      </w:pPr>
    </w:p>
    <w:p w14:paraId="289CFAE0" w14:textId="77777777" w:rsidR="004C5235" w:rsidRPr="008A1738" w:rsidRDefault="004C5235" w:rsidP="00CB41C4">
      <w:pPr>
        <w:pBdr>
          <w:bottom w:val="single" w:sz="12" w:space="1" w:color="auto"/>
        </w:pBdr>
        <w:tabs>
          <w:tab w:val="left" w:leader="underscore" w:pos="9639"/>
        </w:tabs>
        <w:spacing w:after="0" w:line="240" w:lineRule="auto"/>
        <w:jc w:val="both"/>
        <w:rPr>
          <w:rFonts w:ascii="Arial" w:hAnsi="Arial" w:cs="Arial"/>
          <w:sz w:val="20"/>
          <w:szCs w:val="20"/>
        </w:rPr>
      </w:pPr>
    </w:p>
    <w:p w14:paraId="29512FF4" w14:textId="77777777" w:rsidR="00AE1F6A" w:rsidRPr="008A1738" w:rsidRDefault="00AE1F6A" w:rsidP="00CB41C4">
      <w:pPr>
        <w:tabs>
          <w:tab w:val="left" w:leader="underscore" w:pos="9639"/>
        </w:tabs>
        <w:spacing w:after="0" w:line="240" w:lineRule="auto"/>
        <w:jc w:val="both"/>
        <w:rPr>
          <w:rFonts w:ascii="Arial" w:hAnsi="Arial" w:cs="Arial"/>
          <w:sz w:val="20"/>
          <w:szCs w:val="20"/>
        </w:rPr>
      </w:pPr>
      <w:r w:rsidRPr="008A1738">
        <w:rPr>
          <w:rFonts w:ascii="Arial" w:hAnsi="Arial" w:cs="Arial"/>
          <w:b/>
          <w:sz w:val="20"/>
          <w:szCs w:val="20"/>
        </w:rPr>
        <w:t xml:space="preserve">Nota </w:t>
      </w:r>
      <w:r w:rsidR="00CF1316" w:rsidRPr="008A1738">
        <w:rPr>
          <w:rFonts w:ascii="Arial" w:hAnsi="Arial" w:cs="Arial"/>
          <w:b/>
          <w:sz w:val="20"/>
          <w:szCs w:val="20"/>
        </w:rPr>
        <w:t>1</w:t>
      </w:r>
      <w:r w:rsidRPr="008A1738">
        <w:rPr>
          <w:rFonts w:ascii="Arial" w:hAnsi="Arial" w:cs="Arial"/>
          <w:sz w:val="20"/>
          <w:szCs w:val="20"/>
        </w:rPr>
        <w:t>: En cada una de las 16 notas de gestión administrativa el ente público deberá poner la nota correspondiente o en su caso la leyenda “Esta nota no le aplica al ente público” y una breve explicación del motivo por el cual no le es aplicable.</w:t>
      </w:r>
    </w:p>
    <w:p w14:paraId="2AA96F8B" w14:textId="77777777" w:rsidR="009C3AB2" w:rsidRPr="008A1738" w:rsidRDefault="009C3AB2" w:rsidP="00CB41C4">
      <w:pPr>
        <w:pBdr>
          <w:bottom w:val="single" w:sz="12" w:space="1" w:color="auto"/>
        </w:pBdr>
        <w:tabs>
          <w:tab w:val="left" w:leader="underscore" w:pos="9639"/>
        </w:tabs>
        <w:spacing w:after="0" w:line="240" w:lineRule="auto"/>
        <w:jc w:val="both"/>
        <w:rPr>
          <w:rFonts w:ascii="Arial" w:hAnsi="Arial" w:cs="Arial"/>
          <w:sz w:val="20"/>
          <w:szCs w:val="20"/>
        </w:rPr>
      </w:pPr>
    </w:p>
    <w:p w14:paraId="41290169" w14:textId="77777777" w:rsidR="009C3AB2" w:rsidRPr="008A1738" w:rsidRDefault="00881DA6" w:rsidP="00F71420">
      <w:pPr>
        <w:jc w:val="both"/>
        <w:rPr>
          <w:rFonts w:ascii="Arial" w:hAnsi="Arial" w:cs="Arial"/>
          <w:sz w:val="20"/>
          <w:szCs w:val="20"/>
        </w:rPr>
      </w:pPr>
      <w:r w:rsidRPr="008A1738">
        <w:rPr>
          <w:rFonts w:ascii="Arial" w:hAnsi="Arial" w:cs="Arial"/>
          <w:sz w:val="20"/>
          <w:szCs w:val="20"/>
        </w:rPr>
        <w:t>“Bajo protesta de decir verdad declaramos que los Estados Financieros y sus notas, son razonablemente correctos y son responsabilidad del emisor”</w:t>
      </w:r>
    </w:p>
    <w:p w14:paraId="5D27F1C9" w14:textId="77777777" w:rsidR="00881DA6" w:rsidRPr="008A1738" w:rsidRDefault="00881DA6" w:rsidP="00F71420">
      <w:pPr>
        <w:jc w:val="both"/>
        <w:rPr>
          <w:rFonts w:ascii="Arial" w:hAnsi="Arial" w:cs="Arial"/>
          <w:sz w:val="20"/>
          <w:szCs w:val="20"/>
        </w:rPr>
      </w:pPr>
    </w:p>
    <w:p w14:paraId="60738149" w14:textId="77777777" w:rsidR="00881DA6" w:rsidRPr="008A1738" w:rsidRDefault="00881DA6" w:rsidP="00F71420">
      <w:pPr>
        <w:jc w:val="both"/>
        <w:rPr>
          <w:rFonts w:ascii="Arial" w:hAnsi="Arial" w:cs="Arial"/>
          <w:sz w:val="20"/>
          <w:szCs w:val="20"/>
        </w:rPr>
      </w:pPr>
    </w:p>
    <w:p w14:paraId="4A33C27B" w14:textId="77777777" w:rsidR="009C3AB2" w:rsidRPr="008A1738" w:rsidRDefault="00983283" w:rsidP="009C3AB2">
      <w:pPr>
        <w:rPr>
          <w:rFonts w:ascii="Arial" w:hAnsi="Arial" w:cs="Arial"/>
          <w:sz w:val="20"/>
          <w:szCs w:val="20"/>
        </w:rPr>
      </w:pPr>
      <w:r>
        <w:rPr>
          <w:rFonts w:ascii="Arial" w:hAnsi="Arial" w:cs="Arial"/>
          <w:noProof/>
          <w:sz w:val="20"/>
          <w:szCs w:val="20"/>
          <w:lang w:eastAsia="es-MX"/>
        </w:rPr>
        <mc:AlternateContent>
          <mc:Choice Requires="wps">
            <w:drawing>
              <wp:anchor distT="4294967295" distB="4294967295" distL="114300" distR="114300" simplePos="0" relativeHeight="251661312" behindDoc="0" locked="0" layoutInCell="1" allowOverlap="1" wp14:anchorId="7B38114E" wp14:editId="30FCD825">
                <wp:simplePos x="0" y="0"/>
                <wp:positionH relativeFrom="column">
                  <wp:posOffset>3314700</wp:posOffset>
                </wp:positionH>
                <wp:positionV relativeFrom="paragraph">
                  <wp:posOffset>311149</wp:posOffset>
                </wp:positionV>
                <wp:extent cx="2464435" cy="0"/>
                <wp:effectExtent l="0" t="0" r="12065" b="0"/>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6443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17220ED" id="4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pt,24.5pt" to="455.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" strokecolor="black [3200]" strokeweight=".5pt">
                <v:stroke joinstyle="miter"/>
                <o:lock v:ext="edit" shapetype="f"/>
              </v:line>
            </w:pict>
          </mc:Fallback>
        </mc:AlternateContent>
      </w:r>
      <w:r>
        <w:rPr>
          <w:rFonts w:ascii="Arial" w:hAnsi="Arial" w:cs="Arial"/>
          <w:noProof/>
          <w:sz w:val="20"/>
          <w:szCs w:val="20"/>
          <w:lang w:eastAsia="es-MX"/>
        </w:rPr>
        <mc:AlternateContent>
          <mc:Choice Requires="wps">
            <w:drawing>
              <wp:anchor distT="4294967295" distB="4294967295" distL="114300" distR="114300" simplePos="0" relativeHeight="251659264" behindDoc="0" locked="0" layoutInCell="1" allowOverlap="1" wp14:anchorId="6EFCD230" wp14:editId="741877F7">
                <wp:simplePos x="0" y="0"/>
                <wp:positionH relativeFrom="column">
                  <wp:posOffset>609600</wp:posOffset>
                </wp:positionH>
                <wp:positionV relativeFrom="paragraph">
                  <wp:posOffset>311149</wp:posOffset>
                </wp:positionV>
                <wp:extent cx="2464435" cy="0"/>
                <wp:effectExtent l="0" t="0" r="12065" b="0"/>
                <wp:wrapNone/>
                <wp:docPr id="3"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6443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80E882" id="4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24.5pt" to="242.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" strokecolor="black [3200]" strokeweight=".5pt">
                <v:stroke joinstyle="miter"/>
                <o:lock v:ext="edit" shapetype="f"/>
              </v:line>
            </w:pict>
          </mc:Fallback>
        </mc:AlternateContent>
      </w:r>
    </w:p>
    <w:p w14:paraId="3EB8D747" w14:textId="41880FFB" w:rsidR="007610BC" w:rsidRPr="008A1738" w:rsidRDefault="00311A28" w:rsidP="00311A28">
      <w:pPr>
        <w:tabs>
          <w:tab w:val="left" w:pos="5310"/>
        </w:tabs>
        <w:rPr>
          <w:rFonts w:ascii="Arial" w:hAnsi="Arial" w:cs="Arial"/>
          <w:sz w:val="20"/>
          <w:szCs w:val="20"/>
        </w:rPr>
      </w:pPr>
      <w:r>
        <w:rPr>
          <w:rFonts w:ascii="Arial" w:hAnsi="Arial" w:cs="Arial"/>
          <w:sz w:val="20"/>
          <w:szCs w:val="20"/>
        </w:rPr>
        <w:t xml:space="preserve">                           Ricardo Martínez Huaracha</w:t>
      </w:r>
      <w:r w:rsidR="00AA4DD8" w:rsidRPr="008A1738">
        <w:rPr>
          <w:rFonts w:ascii="Arial" w:hAnsi="Arial" w:cs="Arial"/>
          <w:sz w:val="20"/>
          <w:szCs w:val="20"/>
        </w:rPr>
        <w:t xml:space="preserve">          </w:t>
      </w:r>
      <w:r w:rsidR="00F64E92">
        <w:rPr>
          <w:rFonts w:ascii="Arial" w:hAnsi="Arial" w:cs="Arial"/>
          <w:sz w:val="20"/>
          <w:szCs w:val="20"/>
        </w:rPr>
        <w:t xml:space="preserve">                    </w:t>
      </w:r>
      <w:r>
        <w:rPr>
          <w:rFonts w:ascii="Arial" w:hAnsi="Arial" w:cs="Arial"/>
          <w:sz w:val="20"/>
          <w:szCs w:val="20"/>
        </w:rPr>
        <w:t xml:space="preserve">   </w:t>
      </w:r>
      <w:r w:rsidR="00F64E92">
        <w:rPr>
          <w:rFonts w:ascii="Arial" w:hAnsi="Arial" w:cs="Arial"/>
          <w:sz w:val="20"/>
          <w:szCs w:val="20"/>
        </w:rPr>
        <w:t>Fátima Karina</w:t>
      </w:r>
      <w:r w:rsidR="00AA4DD8" w:rsidRPr="008A1738">
        <w:rPr>
          <w:rFonts w:ascii="Arial" w:hAnsi="Arial" w:cs="Arial"/>
          <w:sz w:val="20"/>
          <w:szCs w:val="20"/>
        </w:rPr>
        <w:t xml:space="preserve"> </w:t>
      </w:r>
      <w:r w:rsidR="00F64E92">
        <w:rPr>
          <w:rFonts w:ascii="Arial" w:hAnsi="Arial" w:cs="Arial"/>
          <w:sz w:val="20"/>
          <w:szCs w:val="20"/>
        </w:rPr>
        <w:t>López</w:t>
      </w:r>
      <w:r w:rsidR="00AA4DD8" w:rsidRPr="008A1738">
        <w:rPr>
          <w:rFonts w:ascii="Arial" w:hAnsi="Arial" w:cs="Arial"/>
          <w:sz w:val="20"/>
          <w:szCs w:val="20"/>
        </w:rPr>
        <w:t xml:space="preserve"> </w:t>
      </w:r>
      <w:r w:rsidR="00F64E92">
        <w:rPr>
          <w:rFonts w:ascii="Arial" w:hAnsi="Arial" w:cs="Arial"/>
          <w:sz w:val="20"/>
          <w:szCs w:val="20"/>
        </w:rPr>
        <w:t>Jiménez</w:t>
      </w:r>
    </w:p>
    <w:p w14:paraId="54279C87" w14:textId="77777777" w:rsidR="00AA4DD8" w:rsidRPr="008A1738" w:rsidRDefault="00D65C14" w:rsidP="00D65C14">
      <w:pPr>
        <w:tabs>
          <w:tab w:val="left" w:pos="5310"/>
        </w:tabs>
        <w:rPr>
          <w:rFonts w:ascii="Arial" w:hAnsi="Arial" w:cs="Arial"/>
          <w:sz w:val="20"/>
          <w:szCs w:val="20"/>
        </w:rPr>
      </w:pPr>
      <w:r w:rsidRPr="008A1738">
        <w:rPr>
          <w:rFonts w:ascii="Arial" w:hAnsi="Arial" w:cs="Arial"/>
          <w:sz w:val="20"/>
          <w:szCs w:val="20"/>
        </w:rPr>
        <w:t xml:space="preserve">            </w:t>
      </w:r>
      <w:r w:rsidR="00996308">
        <w:rPr>
          <w:rFonts w:ascii="Arial" w:hAnsi="Arial" w:cs="Arial"/>
          <w:sz w:val="20"/>
          <w:szCs w:val="20"/>
        </w:rPr>
        <w:t xml:space="preserve">                     </w:t>
      </w:r>
      <w:r w:rsidR="00F64E92">
        <w:rPr>
          <w:rFonts w:ascii="Arial" w:hAnsi="Arial" w:cs="Arial"/>
          <w:sz w:val="20"/>
          <w:szCs w:val="20"/>
        </w:rPr>
        <w:t xml:space="preserve">   </w:t>
      </w:r>
      <w:r w:rsidR="00AA4DD8" w:rsidRPr="008A1738">
        <w:rPr>
          <w:rFonts w:ascii="Arial" w:hAnsi="Arial" w:cs="Arial"/>
          <w:sz w:val="20"/>
          <w:szCs w:val="20"/>
        </w:rPr>
        <w:t>Direc</w:t>
      </w:r>
      <w:r w:rsidR="003A2374" w:rsidRPr="008A1738">
        <w:rPr>
          <w:rFonts w:ascii="Arial" w:hAnsi="Arial" w:cs="Arial"/>
          <w:sz w:val="20"/>
          <w:szCs w:val="20"/>
        </w:rPr>
        <w:t>tor</w:t>
      </w:r>
      <w:r w:rsidR="00AA4DD8" w:rsidRPr="008A1738">
        <w:rPr>
          <w:rFonts w:ascii="Arial" w:hAnsi="Arial" w:cs="Arial"/>
          <w:sz w:val="20"/>
          <w:szCs w:val="20"/>
        </w:rPr>
        <w:t xml:space="preserve"> General      </w:t>
      </w:r>
      <w:r w:rsidRPr="008A1738">
        <w:rPr>
          <w:rFonts w:ascii="Arial" w:hAnsi="Arial" w:cs="Arial"/>
          <w:sz w:val="20"/>
          <w:szCs w:val="20"/>
        </w:rPr>
        <w:t xml:space="preserve">                </w:t>
      </w:r>
      <w:r w:rsidR="00F931AE">
        <w:rPr>
          <w:rFonts w:ascii="Arial" w:hAnsi="Arial" w:cs="Arial"/>
          <w:sz w:val="20"/>
          <w:szCs w:val="20"/>
        </w:rPr>
        <w:t xml:space="preserve">                     Coordinador</w:t>
      </w:r>
      <w:r w:rsidR="00AA4DD8" w:rsidRPr="008A1738">
        <w:rPr>
          <w:rFonts w:ascii="Arial" w:hAnsi="Arial" w:cs="Arial"/>
          <w:sz w:val="20"/>
          <w:szCs w:val="20"/>
        </w:rPr>
        <w:t xml:space="preserve"> de Contabilidad</w:t>
      </w:r>
    </w:p>
    <w:sectPr w:rsidR="00AA4DD8" w:rsidRPr="008A1738" w:rsidSect="0056749D">
      <w:headerReference w:type="even" r:id="rId13"/>
      <w:headerReference w:type="default" r:id="rId14"/>
      <w:footerReference w:type="even" r:id="rId15"/>
      <w:footerReference w:type="default" r:id="rId16"/>
      <w:headerReference w:type="first" r:id="rId17"/>
      <w:footerReference w:type="first" r:id="rId18"/>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6872B" w14:textId="77777777" w:rsidR="006B4181" w:rsidRDefault="006B4181" w:rsidP="00E00323">
      <w:pPr>
        <w:spacing w:after="0" w:line="240" w:lineRule="auto"/>
      </w:pPr>
      <w:r>
        <w:separator/>
      </w:r>
    </w:p>
  </w:endnote>
  <w:endnote w:type="continuationSeparator" w:id="0">
    <w:p w14:paraId="126E19E3" w14:textId="77777777" w:rsidR="006B4181" w:rsidRDefault="006B4181"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3A73B" w14:textId="77777777" w:rsidR="00D33B91" w:rsidRDefault="00D33B9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4267310"/>
      <w:docPartObj>
        <w:docPartGallery w:val="Page Numbers (Bottom of Page)"/>
        <w:docPartUnique/>
      </w:docPartObj>
    </w:sdtPr>
    <w:sdtContent>
      <w:p w14:paraId="236D19AB" w14:textId="77777777" w:rsidR="00DC5CF7" w:rsidRDefault="00DC5CF7">
        <w:pPr>
          <w:pStyle w:val="Piedepgina"/>
          <w:jc w:val="right"/>
        </w:pPr>
        <w:r>
          <w:fldChar w:fldCharType="begin"/>
        </w:r>
        <w:r>
          <w:instrText>PAGE   \* MERGEFORMAT</w:instrText>
        </w:r>
        <w:r>
          <w:fldChar w:fldCharType="separate"/>
        </w:r>
        <w:r w:rsidR="00AF4ED3" w:rsidRPr="00AF4ED3">
          <w:rPr>
            <w:noProof/>
            <w:lang w:val="es-ES"/>
          </w:rPr>
          <w:t>2</w:t>
        </w:r>
        <w:r>
          <w:rPr>
            <w:noProof/>
            <w:lang w:val="es-ES"/>
          </w:rPr>
          <w:fldChar w:fldCharType="end"/>
        </w:r>
      </w:p>
    </w:sdtContent>
  </w:sdt>
  <w:p w14:paraId="2B7E7C61" w14:textId="77777777" w:rsidR="00DC5CF7" w:rsidRDefault="00DC5CF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EB4D9" w14:textId="77777777" w:rsidR="00D33B91" w:rsidRDefault="00D33B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050D7" w14:textId="77777777" w:rsidR="006B4181" w:rsidRDefault="006B4181" w:rsidP="00E00323">
      <w:pPr>
        <w:spacing w:after="0" w:line="240" w:lineRule="auto"/>
      </w:pPr>
      <w:r>
        <w:separator/>
      </w:r>
    </w:p>
  </w:footnote>
  <w:footnote w:type="continuationSeparator" w:id="0">
    <w:p w14:paraId="29E20735" w14:textId="77777777" w:rsidR="006B4181" w:rsidRDefault="006B4181"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AC137" w14:textId="77777777" w:rsidR="00D33B91" w:rsidRDefault="00D33B9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B228D" w14:textId="77777777" w:rsidR="00DC5CF7" w:rsidRDefault="00DC5CF7" w:rsidP="00A4610E">
    <w:pPr>
      <w:pStyle w:val="Encabezado"/>
      <w:spacing w:after="0" w:line="240" w:lineRule="auto"/>
      <w:jc w:val="center"/>
    </w:pPr>
    <w:r>
      <w:t>FONDOS GUANAJUATO DE FINANCIAMIENTO</w:t>
    </w:r>
  </w:p>
  <w:p w14:paraId="0C594C00" w14:textId="2370B1BA" w:rsidR="00DC5CF7" w:rsidRDefault="00DC5CF7" w:rsidP="00912D59">
    <w:pPr>
      <w:pStyle w:val="Encabezado"/>
      <w:spacing w:after="0" w:line="240" w:lineRule="auto"/>
      <w:jc w:val="center"/>
    </w:pPr>
    <w:r w:rsidRPr="00A4610E">
      <w:t>CORRESPONDI</w:t>
    </w:r>
    <w:r>
      <w:t>E</w:t>
    </w:r>
    <w:r w:rsidRPr="00A4610E">
      <w:t xml:space="preserve">NTES AL </w:t>
    </w:r>
    <w:r w:rsidR="00912D59">
      <w:t>3</w:t>
    </w:r>
    <w:r w:rsidR="007E6E5D">
      <w:t>0</w:t>
    </w:r>
    <w:r w:rsidR="00912D59">
      <w:t xml:space="preserve"> </w:t>
    </w:r>
    <w:r>
      <w:t xml:space="preserve">DE </w:t>
    </w:r>
    <w:r w:rsidR="00D33B91">
      <w:t>SEPTIEMBRE</w:t>
    </w:r>
    <w:r>
      <w:t xml:space="preserve"> DE 202</w:t>
    </w:r>
    <w:r w:rsidR="000C42F7">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D5E10" w14:textId="77777777" w:rsidR="00D33B91" w:rsidRDefault="00D33B9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0188F"/>
    <w:multiLevelType w:val="hybridMultilevel"/>
    <w:tmpl w:val="9FECC536"/>
    <w:lvl w:ilvl="0" w:tplc="79F2C728">
      <w:start w:val="1"/>
      <w:numFmt w:val="bullet"/>
      <w:lvlText w:val="-"/>
      <w:lvlJc w:val="left"/>
      <w:pPr>
        <w:tabs>
          <w:tab w:val="num" w:pos="2165"/>
        </w:tabs>
        <w:ind w:left="2165"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 w15:restartNumberingAfterBreak="0">
    <w:nsid w:val="07672D5D"/>
    <w:multiLevelType w:val="hybridMultilevel"/>
    <w:tmpl w:val="FF7496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6701A4"/>
    <w:multiLevelType w:val="hybridMultilevel"/>
    <w:tmpl w:val="D5BC0B24"/>
    <w:lvl w:ilvl="0" w:tplc="1D9080A6">
      <w:start w:val="1"/>
      <w:numFmt w:val="decimal"/>
      <w:lvlText w:val="%1."/>
      <w:lvlJc w:val="left"/>
      <w:pPr>
        <w:tabs>
          <w:tab w:val="num" w:pos="720"/>
        </w:tabs>
        <w:ind w:left="720" w:hanging="360"/>
      </w:pPr>
      <w:rPr>
        <w:rFonts w:hint="default"/>
        <w:b/>
      </w:rPr>
    </w:lvl>
    <w:lvl w:ilvl="1" w:tplc="9C307B3E">
      <w:start w:val="1"/>
      <w:numFmt w:val="upperLetter"/>
      <w:lvlText w:val="%2)"/>
      <w:lvlJc w:val="left"/>
      <w:pPr>
        <w:ind w:left="2055" w:hanging="975"/>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27A81270"/>
    <w:multiLevelType w:val="hybridMultilevel"/>
    <w:tmpl w:val="ED9AE0E8"/>
    <w:lvl w:ilvl="0" w:tplc="04090019">
      <w:start w:val="1"/>
      <w:numFmt w:val="lowerLetter"/>
      <w:lvlText w:val="%1."/>
      <w:lvlJc w:val="left"/>
      <w:pPr>
        <w:ind w:left="2705" w:hanging="360"/>
      </w:pPr>
      <w:rPr>
        <w:rFonts w:hint="default"/>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4" w15:restartNumberingAfterBreak="0">
    <w:nsid w:val="2E4B371D"/>
    <w:multiLevelType w:val="hybridMultilevel"/>
    <w:tmpl w:val="28522916"/>
    <w:lvl w:ilvl="0" w:tplc="7D1653BA">
      <w:start w:val="2"/>
      <w:numFmt w:val="lowerLetter"/>
      <w:lvlText w:val="%1)"/>
      <w:lvlJc w:val="left"/>
      <w:pPr>
        <w:ind w:left="1713" w:hanging="360"/>
      </w:pPr>
      <w:rPr>
        <w:rFonts w:hint="default"/>
        <w:b w:val="0"/>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332331"/>
    <w:multiLevelType w:val="hybridMultilevel"/>
    <w:tmpl w:val="121889B6"/>
    <w:lvl w:ilvl="0" w:tplc="04090019">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6" w15:restartNumberingAfterBreak="0">
    <w:nsid w:val="3C03711B"/>
    <w:multiLevelType w:val="hybridMultilevel"/>
    <w:tmpl w:val="628869F8"/>
    <w:lvl w:ilvl="0" w:tplc="ADB229BE">
      <w:start w:val="1"/>
      <w:numFmt w:val="upperRoman"/>
      <w:lvlText w:val="%1."/>
      <w:lvlJc w:val="right"/>
      <w:pPr>
        <w:ind w:left="1068" w:hanging="360"/>
      </w:pPr>
      <w:rPr>
        <w:rFonts w:ascii="Times New Roman" w:hAnsi="Times New Roman" w:cs="Times New Roman" w:hint="default"/>
        <w:b/>
        <w:sz w:val="20"/>
        <w:szCs w:val="2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3C5A1A58"/>
    <w:multiLevelType w:val="multilevel"/>
    <w:tmpl w:val="C59478D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b w:val="0"/>
      </w:rPr>
    </w:lvl>
    <w:lvl w:ilvl="3">
      <w:start w:val="1"/>
      <w:numFmt w:val="decimal"/>
      <w:lvlText w:val="(%4)"/>
      <w:lvlJc w:val="left"/>
      <w:pPr>
        <w:ind w:left="1440" w:hanging="360"/>
      </w:pPr>
    </w:lvl>
    <w:lvl w:ilvl="4">
      <w:start w:val="1"/>
      <w:numFmt w:val="upperRoman"/>
      <w:lvlText w:val="%5."/>
      <w:lvlJc w:val="righ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7B82947"/>
    <w:multiLevelType w:val="hybridMultilevel"/>
    <w:tmpl w:val="C9E010E6"/>
    <w:lvl w:ilvl="0" w:tplc="79F2C728">
      <w:start w:val="1"/>
      <w:numFmt w:val="bullet"/>
      <w:lvlText w:val="-"/>
      <w:lvlJc w:val="left"/>
      <w:pPr>
        <w:ind w:left="1778" w:hanging="360"/>
      </w:pPr>
      <w:rPr>
        <w:rFonts w:ascii="Symbol" w:hAnsi="Symbol" w:hint="default"/>
      </w:rPr>
    </w:lvl>
    <w:lvl w:ilvl="1" w:tplc="080A0003">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9" w15:restartNumberingAfterBreak="0">
    <w:nsid w:val="52FC4A74"/>
    <w:multiLevelType w:val="hybridMultilevel"/>
    <w:tmpl w:val="EB62CC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5E1595F"/>
    <w:multiLevelType w:val="hybridMultilevel"/>
    <w:tmpl w:val="0EC625CE"/>
    <w:lvl w:ilvl="0" w:tplc="C0E22EBE">
      <w:start w:val="1"/>
      <w:numFmt w:val="lowerLetter"/>
      <w:lvlText w:val="%1)"/>
      <w:lvlJc w:val="left"/>
      <w:pPr>
        <w:ind w:left="1080" w:hanging="360"/>
      </w:pPr>
      <w:rPr>
        <w:rFonts w:ascii="Times New Roman" w:hAnsi="Times New Roman" w:cs="Times New Roman" w:hint="default"/>
        <w:b w:val="0"/>
        <w:i w:val="0"/>
        <w:sz w:val="20"/>
        <w:szCs w:val="20"/>
      </w:rPr>
    </w:lvl>
    <w:lvl w:ilvl="1" w:tplc="080A0019" w:tentative="1">
      <w:start w:val="1"/>
      <w:numFmt w:val="lowerLetter"/>
      <w:lvlText w:val="%2."/>
      <w:lvlJc w:val="left"/>
      <w:pPr>
        <w:ind w:left="807" w:hanging="360"/>
      </w:pPr>
    </w:lvl>
    <w:lvl w:ilvl="2" w:tplc="080A001B" w:tentative="1">
      <w:start w:val="1"/>
      <w:numFmt w:val="lowerRoman"/>
      <w:lvlText w:val="%3."/>
      <w:lvlJc w:val="right"/>
      <w:pPr>
        <w:ind w:left="1527" w:hanging="180"/>
      </w:pPr>
    </w:lvl>
    <w:lvl w:ilvl="3" w:tplc="080A000F" w:tentative="1">
      <w:start w:val="1"/>
      <w:numFmt w:val="decimal"/>
      <w:lvlText w:val="%4."/>
      <w:lvlJc w:val="left"/>
      <w:pPr>
        <w:ind w:left="2247" w:hanging="360"/>
      </w:pPr>
    </w:lvl>
    <w:lvl w:ilvl="4" w:tplc="080A0019" w:tentative="1">
      <w:start w:val="1"/>
      <w:numFmt w:val="lowerLetter"/>
      <w:lvlText w:val="%5."/>
      <w:lvlJc w:val="left"/>
      <w:pPr>
        <w:ind w:left="2967" w:hanging="360"/>
      </w:pPr>
    </w:lvl>
    <w:lvl w:ilvl="5" w:tplc="080A001B" w:tentative="1">
      <w:start w:val="1"/>
      <w:numFmt w:val="lowerRoman"/>
      <w:lvlText w:val="%6."/>
      <w:lvlJc w:val="right"/>
      <w:pPr>
        <w:ind w:left="3687" w:hanging="180"/>
      </w:pPr>
    </w:lvl>
    <w:lvl w:ilvl="6" w:tplc="080A000F" w:tentative="1">
      <w:start w:val="1"/>
      <w:numFmt w:val="decimal"/>
      <w:lvlText w:val="%7."/>
      <w:lvlJc w:val="left"/>
      <w:pPr>
        <w:ind w:left="4407" w:hanging="360"/>
      </w:pPr>
    </w:lvl>
    <w:lvl w:ilvl="7" w:tplc="080A0019" w:tentative="1">
      <w:start w:val="1"/>
      <w:numFmt w:val="lowerLetter"/>
      <w:lvlText w:val="%8."/>
      <w:lvlJc w:val="left"/>
      <w:pPr>
        <w:ind w:left="5127" w:hanging="360"/>
      </w:pPr>
    </w:lvl>
    <w:lvl w:ilvl="8" w:tplc="080A001B" w:tentative="1">
      <w:start w:val="1"/>
      <w:numFmt w:val="lowerRoman"/>
      <w:lvlText w:val="%9."/>
      <w:lvlJc w:val="right"/>
      <w:pPr>
        <w:ind w:left="5847" w:hanging="180"/>
      </w:pPr>
    </w:lvl>
  </w:abstractNum>
  <w:abstractNum w:abstractNumId="1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BB8262F"/>
    <w:multiLevelType w:val="hybridMultilevel"/>
    <w:tmpl w:val="1E18DD7A"/>
    <w:lvl w:ilvl="0" w:tplc="8FC600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24596763">
    <w:abstractNumId w:val="11"/>
  </w:num>
  <w:num w:numId="2" w16cid:durableId="2143035244">
    <w:abstractNumId w:val="0"/>
  </w:num>
  <w:num w:numId="3" w16cid:durableId="1357078181">
    <w:abstractNumId w:val="10"/>
  </w:num>
  <w:num w:numId="4" w16cid:durableId="1793744119">
    <w:abstractNumId w:val="8"/>
  </w:num>
  <w:num w:numId="5" w16cid:durableId="755974872">
    <w:abstractNumId w:val="5"/>
  </w:num>
  <w:num w:numId="6" w16cid:durableId="363990476">
    <w:abstractNumId w:val="3"/>
  </w:num>
  <w:num w:numId="7" w16cid:durableId="1317413823">
    <w:abstractNumId w:val="4"/>
  </w:num>
  <w:num w:numId="8" w16cid:durableId="49352098">
    <w:abstractNumId w:val="7"/>
  </w:num>
  <w:num w:numId="9" w16cid:durableId="1897469565">
    <w:abstractNumId w:val="6"/>
  </w:num>
  <w:num w:numId="10" w16cid:durableId="1287738329">
    <w:abstractNumId w:val="2"/>
  </w:num>
  <w:num w:numId="11" w16cid:durableId="1408072423">
    <w:abstractNumId w:val="1"/>
  </w:num>
  <w:num w:numId="12" w16cid:durableId="401342537">
    <w:abstractNumId w:val="12"/>
  </w:num>
  <w:num w:numId="13" w16cid:durableId="21052964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608E"/>
    <w:rsid w:val="00026BED"/>
    <w:rsid w:val="000272EC"/>
    <w:rsid w:val="0003334A"/>
    <w:rsid w:val="00040D4F"/>
    <w:rsid w:val="00057CB6"/>
    <w:rsid w:val="000609DB"/>
    <w:rsid w:val="00084EAE"/>
    <w:rsid w:val="00091CE6"/>
    <w:rsid w:val="00096EB3"/>
    <w:rsid w:val="00097BDF"/>
    <w:rsid w:val="000A09B7"/>
    <w:rsid w:val="000A3D04"/>
    <w:rsid w:val="000B7810"/>
    <w:rsid w:val="000C217F"/>
    <w:rsid w:val="000C3365"/>
    <w:rsid w:val="000C42F7"/>
    <w:rsid w:val="000C43A3"/>
    <w:rsid w:val="000C6383"/>
    <w:rsid w:val="000E51A7"/>
    <w:rsid w:val="000F2513"/>
    <w:rsid w:val="00104B24"/>
    <w:rsid w:val="001131F1"/>
    <w:rsid w:val="0012405A"/>
    <w:rsid w:val="00131577"/>
    <w:rsid w:val="00154BA3"/>
    <w:rsid w:val="001749B8"/>
    <w:rsid w:val="00183F20"/>
    <w:rsid w:val="0019454A"/>
    <w:rsid w:val="001973A2"/>
    <w:rsid w:val="001A7578"/>
    <w:rsid w:val="001A759C"/>
    <w:rsid w:val="001C75F2"/>
    <w:rsid w:val="001C773F"/>
    <w:rsid w:val="001D2063"/>
    <w:rsid w:val="001D43E9"/>
    <w:rsid w:val="001D7711"/>
    <w:rsid w:val="001F01B7"/>
    <w:rsid w:val="001F3EA5"/>
    <w:rsid w:val="00205C68"/>
    <w:rsid w:val="002320EE"/>
    <w:rsid w:val="00236555"/>
    <w:rsid w:val="002565EE"/>
    <w:rsid w:val="00261428"/>
    <w:rsid w:val="00264535"/>
    <w:rsid w:val="00276DD2"/>
    <w:rsid w:val="00293D77"/>
    <w:rsid w:val="002A775D"/>
    <w:rsid w:val="002E799E"/>
    <w:rsid w:val="002E7FA4"/>
    <w:rsid w:val="002F53CF"/>
    <w:rsid w:val="00301876"/>
    <w:rsid w:val="003107E2"/>
    <w:rsid w:val="00311A28"/>
    <w:rsid w:val="00327249"/>
    <w:rsid w:val="00330F3E"/>
    <w:rsid w:val="00336840"/>
    <w:rsid w:val="00336DD4"/>
    <w:rsid w:val="003453CA"/>
    <w:rsid w:val="003473D9"/>
    <w:rsid w:val="0035264A"/>
    <w:rsid w:val="00370D9F"/>
    <w:rsid w:val="003730D5"/>
    <w:rsid w:val="00373463"/>
    <w:rsid w:val="0037773D"/>
    <w:rsid w:val="00390A3D"/>
    <w:rsid w:val="0039136B"/>
    <w:rsid w:val="00392077"/>
    <w:rsid w:val="003A0EDB"/>
    <w:rsid w:val="003A2374"/>
    <w:rsid w:val="003B41E0"/>
    <w:rsid w:val="003D0B5B"/>
    <w:rsid w:val="003E21BD"/>
    <w:rsid w:val="003E2E8A"/>
    <w:rsid w:val="00400196"/>
    <w:rsid w:val="00410785"/>
    <w:rsid w:val="0042079E"/>
    <w:rsid w:val="00435A87"/>
    <w:rsid w:val="00446047"/>
    <w:rsid w:val="00450CCF"/>
    <w:rsid w:val="004510A1"/>
    <w:rsid w:val="004A3A40"/>
    <w:rsid w:val="004A58C8"/>
    <w:rsid w:val="004B101D"/>
    <w:rsid w:val="004C46F1"/>
    <w:rsid w:val="004C4FDD"/>
    <w:rsid w:val="004C5235"/>
    <w:rsid w:val="005013C1"/>
    <w:rsid w:val="005162A1"/>
    <w:rsid w:val="00530252"/>
    <w:rsid w:val="0054701E"/>
    <w:rsid w:val="0055030E"/>
    <w:rsid w:val="005516CF"/>
    <w:rsid w:val="00554E9E"/>
    <w:rsid w:val="00556EB8"/>
    <w:rsid w:val="00565C5B"/>
    <w:rsid w:val="0056749D"/>
    <w:rsid w:val="00570D0C"/>
    <w:rsid w:val="00576DC0"/>
    <w:rsid w:val="00583166"/>
    <w:rsid w:val="005B0366"/>
    <w:rsid w:val="005C7689"/>
    <w:rsid w:val="005D14E2"/>
    <w:rsid w:val="005D3E43"/>
    <w:rsid w:val="005D5811"/>
    <w:rsid w:val="005E062F"/>
    <w:rsid w:val="005E231E"/>
    <w:rsid w:val="005E378C"/>
    <w:rsid w:val="006137CD"/>
    <w:rsid w:val="006238CF"/>
    <w:rsid w:val="00626676"/>
    <w:rsid w:val="0063540F"/>
    <w:rsid w:val="00636B2D"/>
    <w:rsid w:val="006425BD"/>
    <w:rsid w:val="00646697"/>
    <w:rsid w:val="00650471"/>
    <w:rsid w:val="00657009"/>
    <w:rsid w:val="00661578"/>
    <w:rsid w:val="006745FE"/>
    <w:rsid w:val="00676B86"/>
    <w:rsid w:val="00681C79"/>
    <w:rsid w:val="006A5AC6"/>
    <w:rsid w:val="006A7328"/>
    <w:rsid w:val="006B4181"/>
    <w:rsid w:val="006B4299"/>
    <w:rsid w:val="006B5BBD"/>
    <w:rsid w:val="006C3F9A"/>
    <w:rsid w:val="006C746A"/>
    <w:rsid w:val="00723808"/>
    <w:rsid w:val="00726778"/>
    <w:rsid w:val="007276D6"/>
    <w:rsid w:val="007420BC"/>
    <w:rsid w:val="0075655D"/>
    <w:rsid w:val="00757C1A"/>
    <w:rsid w:val="00760402"/>
    <w:rsid w:val="007610BC"/>
    <w:rsid w:val="007714AB"/>
    <w:rsid w:val="00775160"/>
    <w:rsid w:val="007B038C"/>
    <w:rsid w:val="007B11FB"/>
    <w:rsid w:val="007B4329"/>
    <w:rsid w:val="007B7BF7"/>
    <w:rsid w:val="007D1E76"/>
    <w:rsid w:val="007D4484"/>
    <w:rsid w:val="007E6E5D"/>
    <w:rsid w:val="0080489B"/>
    <w:rsid w:val="0081042F"/>
    <w:rsid w:val="0081742C"/>
    <w:rsid w:val="00821A1C"/>
    <w:rsid w:val="008278FA"/>
    <w:rsid w:val="008313AC"/>
    <w:rsid w:val="00843526"/>
    <w:rsid w:val="0085679A"/>
    <w:rsid w:val="00860BD8"/>
    <w:rsid w:val="0086459F"/>
    <w:rsid w:val="00866116"/>
    <w:rsid w:val="00877DC1"/>
    <w:rsid w:val="00880F70"/>
    <w:rsid w:val="00881DA6"/>
    <w:rsid w:val="00883759"/>
    <w:rsid w:val="008A10BD"/>
    <w:rsid w:val="008A1738"/>
    <w:rsid w:val="008B1EB6"/>
    <w:rsid w:val="008B439C"/>
    <w:rsid w:val="008C3BB8"/>
    <w:rsid w:val="008D6298"/>
    <w:rsid w:val="008E076C"/>
    <w:rsid w:val="00906DF3"/>
    <w:rsid w:val="00912D59"/>
    <w:rsid w:val="00924C03"/>
    <w:rsid w:val="00927112"/>
    <w:rsid w:val="0092765C"/>
    <w:rsid w:val="0095199F"/>
    <w:rsid w:val="00963118"/>
    <w:rsid w:val="009663F0"/>
    <w:rsid w:val="009700D0"/>
    <w:rsid w:val="009730A7"/>
    <w:rsid w:val="00983283"/>
    <w:rsid w:val="00996308"/>
    <w:rsid w:val="009B13C1"/>
    <w:rsid w:val="009B1A6E"/>
    <w:rsid w:val="009B6E6B"/>
    <w:rsid w:val="009B7F8C"/>
    <w:rsid w:val="009C3AB2"/>
    <w:rsid w:val="009E617C"/>
    <w:rsid w:val="009F14C9"/>
    <w:rsid w:val="009F2838"/>
    <w:rsid w:val="009F78EA"/>
    <w:rsid w:val="00A216CF"/>
    <w:rsid w:val="00A25E9E"/>
    <w:rsid w:val="00A36CE2"/>
    <w:rsid w:val="00A4610E"/>
    <w:rsid w:val="00A47512"/>
    <w:rsid w:val="00A52183"/>
    <w:rsid w:val="00A730E0"/>
    <w:rsid w:val="00A81E49"/>
    <w:rsid w:val="00AA0CBB"/>
    <w:rsid w:val="00AA1066"/>
    <w:rsid w:val="00AA41E5"/>
    <w:rsid w:val="00AA4DD8"/>
    <w:rsid w:val="00AB722B"/>
    <w:rsid w:val="00AC2C25"/>
    <w:rsid w:val="00AD46C7"/>
    <w:rsid w:val="00AE1269"/>
    <w:rsid w:val="00AE1F6A"/>
    <w:rsid w:val="00AF34B0"/>
    <w:rsid w:val="00AF4ED3"/>
    <w:rsid w:val="00B12279"/>
    <w:rsid w:val="00B32340"/>
    <w:rsid w:val="00B33F20"/>
    <w:rsid w:val="00B5478D"/>
    <w:rsid w:val="00B726A5"/>
    <w:rsid w:val="00B869D6"/>
    <w:rsid w:val="00BA12FC"/>
    <w:rsid w:val="00BC2F94"/>
    <w:rsid w:val="00BC42A0"/>
    <w:rsid w:val="00BE2B69"/>
    <w:rsid w:val="00BE7E31"/>
    <w:rsid w:val="00BF5502"/>
    <w:rsid w:val="00BF5B9D"/>
    <w:rsid w:val="00C0416A"/>
    <w:rsid w:val="00C05222"/>
    <w:rsid w:val="00C06DC3"/>
    <w:rsid w:val="00C137AB"/>
    <w:rsid w:val="00C22AFC"/>
    <w:rsid w:val="00C3149F"/>
    <w:rsid w:val="00C4208F"/>
    <w:rsid w:val="00C65649"/>
    <w:rsid w:val="00C82F63"/>
    <w:rsid w:val="00C97E1E"/>
    <w:rsid w:val="00CB1CA8"/>
    <w:rsid w:val="00CB1D5E"/>
    <w:rsid w:val="00CB41C4"/>
    <w:rsid w:val="00CB5C16"/>
    <w:rsid w:val="00CB7C9F"/>
    <w:rsid w:val="00CC21B8"/>
    <w:rsid w:val="00CD1356"/>
    <w:rsid w:val="00CD1709"/>
    <w:rsid w:val="00CF1316"/>
    <w:rsid w:val="00D02462"/>
    <w:rsid w:val="00D1308E"/>
    <w:rsid w:val="00D13C44"/>
    <w:rsid w:val="00D1471F"/>
    <w:rsid w:val="00D23694"/>
    <w:rsid w:val="00D25233"/>
    <w:rsid w:val="00D33B91"/>
    <w:rsid w:val="00D35088"/>
    <w:rsid w:val="00D4360D"/>
    <w:rsid w:val="00D5697F"/>
    <w:rsid w:val="00D615E9"/>
    <w:rsid w:val="00D63E65"/>
    <w:rsid w:val="00D65C14"/>
    <w:rsid w:val="00D76F4D"/>
    <w:rsid w:val="00D87CE3"/>
    <w:rsid w:val="00D94FD9"/>
    <w:rsid w:val="00D975B1"/>
    <w:rsid w:val="00DB6C82"/>
    <w:rsid w:val="00DC5CF7"/>
    <w:rsid w:val="00DD72C8"/>
    <w:rsid w:val="00DF3484"/>
    <w:rsid w:val="00E00323"/>
    <w:rsid w:val="00E01FEF"/>
    <w:rsid w:val="00E025A3"/>
    <w:rsid w:val="00E0334D"/>
    <w:rsid w:val="00E10E6F"/>
    <w:rsid w:val="00E34603"/>
    <w:rsid w:val="00E62A88"/>
    <w:rsid w:val="00E70A9D"/>
    <w:rsid w:val="00E74967"/>
    <w:rsid w:val="00E75422"/>
    <w:rsid w:val="00E76E66"/>
    <w:rsid w:val="00E81BD2"/>
    <w:rsid w:val="00E835F4"/>
    <w:rsid w:val="00E907BD"/>
    <w:rsid w:val="00E92C95"/>
    <w:rsid w:val="00EA37F5"/>
    <w:rsid w:val="00EA7915"/>
    <w:rsid w:val="00EE7150"/>
    <w:rsid w:val="00F22A95"/>
    <w:rsid w:val="00F244EF"/>
    <w:rsid w:val="00F30D2D"/>
    <w:rsid w:val="00F43B8C"/>
    <w:rsid w:val="00F46719"/>
    <w:rsid w:val="00F5494F"/>
    <w:rsid w:val="00F54A8F"/>
    <w:rsid w:val="00F54F6F"/>
    <w:rsid w:val="00F5622B"/>
    <w:rsid w:val="00F64E92"/>
    <w:rsid w:val="00F71420"/>
    <w:rsid w:val="00F74072"/>
    <w:rsid w:val="00F86C10"/>
    <w:rsid w:val="00F911F6"/>
    <w:rsid w:val="00F931AE"/>
    <w:rsid w:val="00FA4883"/>
    <w:rsid w:val="00FA5518"/>
    <w:rsid w:val="00FA6D63"/>
    <w:rsid w:val="00FA7AE6"/>
    <w:rsid w:val="00FB0E2B"/>
    <w:rsid w:val="00FB117F"/>
    <w:rsid w:val="00FB3D24"/>
    <w:rsid w:val="00FB6468"/>
    <w:rsid w:val="00FC6142"/>
    <w:rsid w:val="00FC68BF"/>
    <w:rsid w:val="00FE414A"/>
    <w:rsid w:val="00FE5C4A"/>
    <w:rsid w:val="00FE71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B5C07"/>
  <w15:docId w15:val="{D30D06B1-5BAE-4F80-8D19-52954CA7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customStyle="1" w:styleId="INCISO">
    <w:name w:val="INCISO"/>
    <w:basedOn w:val="Normal"/>
    <w:rsid w:val="008B439C"/>
    <w:pPr>
      <w:spacing w:after="101" w:line="216" w:lineRule="exact"/>
      <w:ind w:left="1080" w:hanging="360"/>
      <w:jc w:val="both"/>
    </w:pPr>
    <w:rPr>
      <w:rFonts w:ascii="Arial" w:eastAsia="Times New Roman" w:hAnsi="Arial" w:cs="Arial"/>
      <w:sz w:val="18"/>
      <w:szCs w:val="18"/>
      <w:lang w:val="es-ES" w:eastAsia="es-ES"/>
    </w:rPr>
  </w:style>
  <w:style w:type="paragraph" w:styleId="Textoindependiente">
    <w:name w:val="Body Text"/>
    <w:basedOn w:val="Normal"/>
    <w:link w:val="TextoindependienteCar"/>
    <w:rsid w:val="008B439C"/>
    <w:pPr>
      <w:spacing w:after="100" w:line="240" w:lineRule="auto"/>
      <w:jc w:val="both"/>
    </w:pPr>
    <w:rPr>
      <w:rFonts w:ascii="Times New Roman" w:eastAsia="Times New Roman" w:hAnsi="Times New Roman"/>
      <w:sz w:val="26"/>
      <w:szCs w:val="20"/>
      <w:lang w:val="es-ES_tradnl" w:eastAsia="es-ES"/>
    </w:rPr>
  </w:style>
  <w:style w:type="character" w:customStyle="1" w:styleId="TextoindependienteCar">
    <w:name w:val="Texto independiente Car"/>
    <w:basedOn w:val="Fuentedeprrafopredeter"/>
    <w:link w:val="Textoindependiente"/>
    <w:rsid w:val="008B439C"/>
    <w:rPr>
      <w:rFonts w:ascii="Times New Roman" w:eastAsia="Times New Roman" w:hAnsi="Times New Roman"/>
      <w:sz w:val="26"/>
      <w:lang w:val="es-ES_tradnl" w:eastAsia="es-ES"/>
    </w:rPr>
  </w:style>
  <w:style w:type="paragraph" w:customStyle="1" w:styleId="Prrafodelista1">
    <w:name w:val="Párrafo de lista1"/>
    <w:basedOn w:val="Normal"/>
    <w:rsid w:val="008B439C"/>
    <w:pPr>
      <w:ind w:left="720"/>
      <w:contextualSpacing/>
    </w:pPr>
    <w:rPr>
      <w:rFonts w:eastAsia="Times New Roman"/>
      <w:lang w:val="es-ES"/>
    </w:rPr>
  </w:style>
  <w:style w:type="paragraph" w:customStyle="1" w:styleId="Estndar">
    <w:name w:val="Estándar"/>
    <w:basedOn w:val="Normal"/>
    <w:rsid w:val="008B439C"/>
    <w:pPr>
      <w:autoSpaceDE w:val="0"/>
      <w:autoSpaceDN w:val="0"/>
      <w:adjustRightInd w:val="0"/>
      <w:spacing w:after="0" w:line="240" w:lineRule="auto"/>
    </w:pPr>
    <w:rPr>
      <w:rFonts w:ascii="Times New Roman" w:eastAsia="Times New Roman" w:hAnsi="Times New Roman"/>
      <w:sz w:val="24"/>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3F844A4B-0EC3-4CE5-896D-9238223267D0}">
  <ds:schemaRefs>
    <ds:schemaRef ds:uri="http://schemas.openxmlformats.org/officeDocument/2006/bibliography"/>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8088</Words>
  <Characters>44487</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52471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Ma de Lourdes Romero Galvan</cp:lastModifiedBy>
  <cp:revision>4</cp:revision>
  <cp:lastPrinted>2024-06-13T22:08:00Z</cp:lastPrinted>
  <dcterms:created xsi:type="dcterms:W3CDTF">2024-10-16T18:58:00Z</dcterms:created>
  <dcterms:modified xsi:type="dcterms:W3CDTF">2024-10-16T20:21:00Z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