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0000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4734732" w:rsidR="007D1E76" w:rsidRPr="00E74967" w:rsidRDefault="00CD406A" w:rsidP="00F067C8">
      <w:pPr>
        <w:tabs>
          <w:tab w:val="left" w:leader="underscore" w:pos="9639"/>
        </w:tabs>
        <w:spacing w:after="0" w:line="240" w:lineRule="auto"/>
        <w:jc w:val="center"/>
        <w:rPr>
          <w:rFonts w:cs="Calibri"/>
        </w:rPr>
      </w:pPr>
      <w:r>
        <w:rPr>
          <w:rFonts w:cs="Calibri"/>
        </w:rPr>
        <w:t>31.</w:t>
      </w:r>
      <w:r w:rsidR="007C5506">
        <w:rPr>
          <w:rFonts w:cs="Calibri"/>
        </w:rPr>
        <w:t>03</w:t>
      </w:r>
      <w:r w:rsidR="00A14FCC">
        <w:rPr>
          <w:rFonts w:cs="Calibri"/>
        </w:rPr>
        <w:t>.202</w:t>
      </w:r>
      <w:r w:rsidR="007C5506">
        <w:rPr>
          <w:rFonts w:cs="Calibri"/>
        </w:rPr>
        <w:t>6</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F2EFD1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F1452">
              <w:rPr>
                <w:noProof/>
                <w:webHidden/>
              </w:rPr>
              <w:t>2</w:t>
            </w:r>
            <w:r w:rsidR="005F51CC">
              <w:rPr>
                <w:noProof/>
                <w:webHidden/>
              </w:rPr>
              <w:fldChar w:fldCharType="end"/>
            </w:r>
          </w:hyperlink>
        </w:p>
        <w:p w14:paraId="6A6756CA" w14:textId="00A94CCF"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1F1452">
              <w:rPr>
                <w:noProof/>
                <w:webHidden/>
              </w:rPr>
              <w:t>3</w:t>
            </w:r>
            <w:r w:rsidR="005F51CC">
              <w:rPr>
                <w:noProof/>
                <w:webHidden/>
              </w:rPr>
              <w:fldChar w:fldCharType="end"/>
            </w:r>
          </w:hyperlink>
        </w:p>
        <w:p w14:paraId="19796F35" w14:textId="2C6FCD63"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1F1452">
              <w:rPr>
                <w:noProof/>
                <w:webHidden/>
              </w:rPr>
              <w:t>3</w:t>
            </w:r>
            <w:r w:rsidR="005F51CC">
              <w:rPr>
                <w:noProof/>
                <w:webHidden/>
              </w:rPr>
              <w:fldChar w:fldCharType="end"/>
            </w:r>
          </w:hyperlink>
        </w:p>
        <w:p w14:paraId="62AC0657" w14:textId="6D616607"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1F1452">
              <w:rPr>
                <w:noProof/>
                <w:webHidden/>
              </w:rPr>
              <w:t>4</w:t>
            </w:r>
            <w:r w:rsidR="005F51CC">
              <w:rPr>
                <w:noProof/>
                <w:webHidden/>
              </w:rPr>
              <w:fldChar w:fldCharType="end"/>
            </w:r>
          </w:hyperlink>
        </w:p>
        <w:p w14:paraId="7C7C1962" w14:textId="67ADB053"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1F1452">
              <w:rPr>
                <w:noProof/>
                <w:webHidden/>
              </w:rPr>
              <w:t>5</w:t>
            </w:r>
            <w:r w:rsidR="005F51CC">
              <w:rPr>
                <w:noProof/>
                <w:webHidden/>
              </w:rPr>
              <w:fldChar w:fldCharType="end"/>
            </w:r>
          </w:hyperlink>
        </w:p>
        <w:p w14:paraId="3FE6C661" w14:textId="27426E8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1F1452">
              <w:rPr>
                <w:noProof/>
                <w:webHidden/>
              </w:rPr>
              <w:t>7</w:t>
            </w:r>
            <w:r w:rsidR="005F51CC">
              <w:rPr>
                <w:noProof/>
                <w:webHidden/>
              </w:rPr>
              <w:fldChar w:fldCharType="end"/>
            </w:r>
          </w:hyperlink>
        </w:p>
        <w:p w14:paraId="135541CC" w14:textId="60D12ABD"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1F1452">
              <w:rPr>
                <w:noProof/>
                <w:webHidden/>
              </w:rPr>
              <w:t>7</w:t>
            </w:r>
            <w:r w:rsidR="005F51CC">
              <w:rPr>
                <w:noProof/>
                <w:webHidden/>
              </w:rPr>
              <w:fldChar w:fldCharType="end"/>
            </w:r>
          </w:hyperlink>
        </w:p>
        <w:p w14:paraId="48C9D852" w14:textId="5FAD2A12"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1F1452">
              <w:rPr>
                <w:noProof/>
                <w:webHidden/>
              </w:rPr>
              <w:t>9</w:t>
            </w:r>
            <w:r w:rsidR="005F51CC">
              <w:rPr>
                <w:noProof/>
                <w:webHidden/>
              </w:rPr>
              <w:fldChar w:fldCharType="end"/>
            </w:r>
          </w:hyperlink>
        </w:p>
        <w:p w14:paraId="027C97E3" w14:textId="0D8F393F"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1F1452">
              <w:rPr>
                <w:noProof/>
                <w:webHidden/>
              </w:rPr>
              <w:t>9</w:t>
            </w:r>
            <w:r w:rsidR="005F51CC">
              <w:rPr>
                <w:noProof/>
                <w:webHidden/>
              </w:rPr>
              <w:fldChar w:fldCharType="end"/>
            </w:r>
          </w:hyperlink>
        </w:p>
        <w:p w14:paraId="00DB87A1" w14:textId="26EC609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1F1452">
              <w:rPr>
                <w:noProof/>
                <w:webHidden/>
              </w:rPr>
              <w:t>9</w:t>
            </w:r>
            <w:r w:rsidR="005F51CC">
              <w:rPr>
                <w:noProof/>
                <w:webHidden/>
              </w:rPr>
              <w:fldChar w:fldCharType="end"/>
            </w:r>
          </w:hyperlink>
        </w:p>
        <w:p w14:paraId="00EEECC2" w14:textId="7DE914A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1F1452">
              <w:rPr>
                <w:noProof/>
                <w:webHidden/>
              </w:rPr>
              <w:t>10</w:t>
            </w:r>
            <w:r w:rsidR="005F51CC">
              <w:rPr>
                <w:noProof/>
                <w:webHidden/>
              </w:rPr>
              <w:fldChar w:fldCharType="end"/>
            </w:r>
          </w:hyperlink>
        </w:p>
        <w:p w14:paraId="68FD7A9A" w14:textId="2194A74B"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1F1452">
              <w:rPr>
                <w:noProof/>
                <w:webHidden/>
              </w:rPr>
              <w:t>10</w:t>
            </w:r>
            <w:r w:rsidR="005F51CC">
              <w:rPr>
                <w:noProof/>
                <w:webHidden/>
              </w:rPr>
              <w:fldChar w:fldCharType="end"/>
            </w:r>
          </w:hyperlink>
        </w:p>
        <w:p w14:paraId="5F55527F" w14:textId="3900BCE9"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1F1452">
              <w:rPr>
                <w:noProof/>
                <w:webHidden/>
              </w:rPr>
              <w:t>10</w:t>
            </w:r>
            <w:r w:rsidR="005F51CC">
              <w:rPr>
                <w:noProof/>
                <w:webHidden/>
              </w:rPr>
              <w:fldChar w:fldCharType="end"/>
            </w:r>
          </w:hyperlink>
        </w:p>
        <w:p w14:paraId="674ABB69" w14:textId="2283FBA3"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1F1452">
              <w:rPr>
                <w:noProof/>
                <w:webHidden/>
              </w:rPr>
              <w:t>11</w:t>
            </w:r>
            <w:r w:rsidR="005F51CC">
              <w:rPr>
                <w:noProof/>
                <w:webHidden/>
              </w:rPr>
              <w:fldChar w:fldCharType="end"/>
            </w:r>
          </w:hyperlink>
        </w:p>
        <w:p w14:paraId="39048CDA" w14:textId="49BA8651"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1F1452">
              <w:rPr>
                <w:noProof/>
                <w:webHidden/>
              </w:rPr>
              <w:t>11</w:t>
            </w:r>
            <w:r w:rsidR="005F51CC">
              <w:rPr>
                <w:noProof/>
                <w:webHidden/>
              </w:rPr>
              <w:fldChar w:fldCharType="end"/>
            </w:r>
          </w:hyperlink>
        </w:p>
        <w:p w14:paraId="7E9C5BA3" w14:textId="3BCC595B"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1F1452">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DD0C764" w14:textId="652121C4" w:rsidR="000216DF" w:rsidRDefault="000216DF" w:rsidP="000216DF">
      <w:pPr>
        <w:tabs>
          <w:tab w:val="left" w:leader="underscore" w:pos="9639"/>
        </w:tabs>
        <w:spacing w:after="0" w:line="240" w:lineRule="auto"/>
        <w:jc w:val="both"/>
        <w:rPr>
          <w:rFonts w:cs="Calibri"/>
        </w:rPr>
      </w:pPr>
      <w:r>
        <w:rPr>
          <w:rFonts w:cs="Calibri"/>
        </w:rPr>
        <w:t xml:space="preserve">El Instituto fue creado el 08 de septiembre de 2020, a través del </w:t>
      </w:r>
      <w:r w:rsidRPr="00567EE7">
        <w:rPr>
          <w:rFonts w:cs="Calibri"/>
        </w:rPr>
        <w:t>Decreto Gubernativo 64 publicado en el Periódico Oficial del Gobierno del Estado de Guanajuato el 07 de septiembre de 2020</w:t>
      </w:r>
      <w:r w:rsidR="007D5207">
        <w:rPr>
          <w:rFonts w:cs="Calibri"/>
        </w:rPr>
        <w:t xml:space="preserve"> y actualiza</w:t>
      </w:r>
      <w:r w:rsidR="004F3C2A">
        <w:rPr>
          <w:rFonts w:cs="Calibri"/>
        </w:rPr>
        <w:t>ndo su</w:t>
      </w:r>
      <w:r w:rsidR="007D5207">
        <w:rPr>
          <w:rFonts w:cs="Calibri"/>
        </w:rPr>
        <w:t xml:space="preserve"> nombre a “Instituto de Innovación, Ciencia y Emprendimiento para la Competitividad” con el decreto Gubernativo 21 publicado en</w:t>
      </w:r>
      <w:r w:rsidR="007D5207" w:rsidRPr="007D5207">
        <w:rPr>
          <w:rFonts w:cs="Calibri"/>
        </w:rPr>
        <w:t xml:space="preserve"> </w:t>
      </w:r>
      <w:r w:rsidR="007D5207" w:rsidRPr="00567EE7">
        <w:rPr>
          <w:rFonts w:cs="Calibri"/>
        </w:rPr>
        <w:t>el Periódico Oficial del Gobiern</w:t>
      </w:r>
      <w:r w:rsidR="007D5207">
        <w:rPr>
          <w:rFonts w:cs="Calibri"/>
        </w:rPr>
        <w:t>o del Estado de Guanajuato el 28 de marzo de 2025.</w:t>
      </w:r>
    </w:p>
    <w:p w14:paraId="70BA74A2" w14:textId="77777777" w:rsidR="000216DF" w:rsidRDefault="000216DF" w:rsidP="00CB41C4">
      <w:pPr>
        <w:tabs>
          <w:tab w:val="left" w:leader="underscore" w:pos="9639"/>
        </w:tabs>
        <w:spacing w:after="0" w:line="240" w:lineRule="auto"/>
        <w:jc w:val="both"/>
        <w:rPr>
          <w:rFonts w:cs="Calibri"/>
          <w:b/>
        </w:rPr>
      </w:pPr>
    </w:p>
    <w:p w14:paraId="3A2353BF" w14:textId="7FB57E47" w:rsidR="007D1E76" w:rsidRPr="007D5207" w:rsidRDefault="007D1E76" w:rsidP="00CB41C4">
      <w:pPr>
        <w:tabs>
          <w:tab w:val="left" w:leader="underscore" w:pos="9639"/>
        </w:tabs>
        <w:spacing w:after="0" w:line="240" w:lineRule="auto"/>
        <w:jc w:val="both"/>
        <w:rPr>
          <w:rFonts w:cs="Calibri"/>
        </w:rPr>
      </w:pPr>
      <w:r w:rsidRPr="007D5207">
        <w:rPr>
          <w:rFonts w:cs="Calibri"/>
          <w:b/>
        </w:rPr>
        <w:t>b)</w:t>
      </w:r>
      <w:r w:rsidRPr="007D5207">
        <w:rPr>
          <w:rFonts w:cs="Calibri"/>
        </w:rPr>
        <w:t xml:space="preserve"> Principales cambios en su estructura (interna históricamente).</w:t>
      </w:r>
    </w:p>
    <w:p w14:paraId="73548518" w14:textId="17232EEC" w:rsidR="007D5207" w:rsidRDefault="007D5207" w:rsidP="000216DF">
      <w:pPr>
        <w:tabs>
          <w:tab w:val="left" w:leader="underscore" w:pos="9639"/>
        </w:tabs>
        <w:spacing w:after="0" w:line="240" w:lineRule="auto"/>
        <w:jc w:val="both"/>
        <w:rPr>
          <w:rFonts w:cs="Calibri"/>
        </w:rPr>
      </w:pPr>
    </w:p>
    <w:p w14:paraId="6DB014DE" w14:textId="4152497C" w:rsidR="007D5207" w:rsidRDefault="007D5207" w:rsidP="007D5207">
      <w:pPr>
        <w:tabs>
          <w:tab w:val="left" w:leader="underscore" w:pos="9639"/>
        </w:tabs>
        <w:spacing w:after="0" w:line="240" w:lineRule="auto"/>
        <w:jc w:val="both"/>
        <w:rPr>
          <w:rFonts w:cs="Calibri"/>
        </w:rPr>
      </w:pPr>
      <w:r>
        <w:rPr>
          <w:rFonts w:cs="Calibri"/>
        </w:rPr>
        <w:t>A través del Decreto Gubernativo 21 publicado en</w:t>
      </w:r>
      <w:r w:rsidRPr="007D5207">
        <w:rPr>
          <w:rFonts w:cs="Calibri"/>
        </w:rPr>
        <w:t xml:space="preserve"> </w:t>
      </w:r>
      <w:r w:rsidRPr="00567EE7">
        <w:rPr>
          <w:rFonts w:cs="Calibri"/>
        </w:rPr>
        <w:t>el Periódico Oficial del Gobiern</w:t>
      </w:r>
      <w:r>
        <w:rPr>
          <w:rFonts w:cs="Calibri"/>
        </w:rPr>
        <w:t>o del Estado de Guanajuato el 28 de marzo de 2025 en el cual se crea el reglamento interior del Instituto de Innovación Ciencia y Emprendimiento para la Competitividad e</w:t>
      </w:r>
      <w:r w:rsidR="004F3C2A">
        <w:rPr>
          <w:rFonts w:cs="Calibri"/>
        </w:rPr>
        <w:t xml:space="preserve">n donde se </w:t>
      </w:r>
      <w:r>
        <w:rPr>
          <w:rFonts w:cs="Calibri"/>
        </w:rPr>
        <w:t>presenta cambios en su estructura</w:t>
      </w:r>
      <w:r w:rsidR="004F3C2A">
        <w:rPr>
          <w:rFonts w:cs="Calibri"/>
        </w:rPr>
        <w:t>,</w:t>
      </w:r>
      <w:r>
        <w:rPr>
          <w:rFonts w:cs="Calibri"/>
        </w:rPr>
        <w:t xml:space="preserve"> de manera general qued</w:t>
      </w:r>
      <w:r w:rsidR="004F3C2A">
        <w:rPr>
          <w:rFonts w:cs="Calibri"/>
        </w:rPr>
        <w:t>a</w:t>
      </w:r>
      <w:r>
        <w:rPr>
          <w:rFonts w:cs="Calibri"/>
        </w:rPr>
        <w:t xml:space="preserve"> con las siguientes </w:t>
      </w:r>
      <w:r w:rsidR="004F3C2A">
        <w:rPr>
          <w:rFonts w:cs="Calibri"/>
        </w:rPr>
        <w:t>U</w:t>
      </w:r>
      <w:r>
        <w:rPr>
          <w:rFonts w:cs="Calibri"/>
        </w:rPr>
        <w:t xml:space="preserve">nidades </w:t>
      </w:r>
      <w:r w:rsidR="004F3C2A">
        <w:rPr>
          <w:rFonts w:cs="Calibri"/>
        </w:rPr>
        <w:t>A</w:t>
      </w:r>
      <w:r>
        <w:rPr>
          <w:rFonts w:cs="Calibri"/>
        </w:rPr>
        <w:t>dministrativas:</w:t>
      </w:r>
    </w:p>
    <w:p w14:paraId="30FB9B29" w14:textId="25833CAB"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Despacho</w:t>
      </w:r>
      <w:r w:rsidR="007D5207">
        <w:rPr>
          <w:rFonts w:cs="Calibri"/>
        </w:rPr>
        <w:t xml:space="preserve"> de la Dirección General </w:t>
      </w:r>
    </w:p>
    <w:p w14:paraId="7094BC2B" w14:textId="18980D46"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Dirección General de Ciencia, Innovación y Emprendimiento.</w:t>
      </w:r>
    </w:p>
    <w:p w14:paraId="1C41F24D" w14:textId="702DB7D2"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Dirección</w:t>
      </w:r>
      <w:r w:rsidR="007D5207">
        <w:rPr>
          <w:rFonts w:cs="Calibri"/>
        </w:rPr>
        <w:t xml:space="preserve"> General de </w:t>
      </w:r>
      <w:r>
        <w:rPr>
          <w:rFonts w:cs="Calibri"/>
        </w:rPr>
        <w:t>Transformación</w:t>
      </w:r>
      <w:r w:rsidR="007D5207">
        <w:rPr>
          <w:rFonts w:cs="Calibri"/>
        </w:rPr>
        <w:t xml:space="preserve"> Digital </w:t>
      </w:r>
    </w:p>
    <w:p w14:paraId="49DB387C" w14:textId="469DD6E5"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w:t>
      </w:r>
      <w:r w:rsidR="004F3C2A">
        <w:rPr>
          <w:rFonts w:cs="Calibri"/>
        </w:rPr>
        <w:t>irección General</w:t>
      </w:r>
      <w:r>
        <w:rPr>
          <w:rFonts w:cs="Calibri"/>
        </w:rPr>
        <w:t xml:space="preserve"> de Inteligencia y </w:t>
      </w:r>
      <w:r w:rsidR="004F3C2A">
        <w:rPr>
          <w:rFonts w:cs="Calibri"/>
        </w:rPr>
        <w:t>C</w:t>
      </w:r>
      <w:r>
        <w:rPr>
          <w:rFonts w:cs="Calibri"/>
        </w:rPr>
        <w:t>ompetitividad</w:t>
      </w:r>
      <w:r w:rsidR="004F3C2A">
        <w:rPr>
          <w:rFonts w:cs="Calibri"/>
        </w:rPr>
        <w:t>.</w:t>
      </w:r>
    </w:p>
    <w:p w14:paraId="7F6A3224" w14:textId="5CC8817A" w:rsidR="007D5207" w:rsidRP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Órgano</w:t>
      </w:r>
      <w:r w:rsidR="007D5207">
        <w:rPr>
          <w:rFonts w:cs="Calibri"/>
        </w:rPr>
        <w:t xml:space="preserve"> Interno de </w:t>
      </w:r>
      <w:r>
        <w:rPr>
          <w:rFonts w:cs="Calibri"/>
        </w:rPr>
        <w:t>C</w:t>
      </w:r>
      <w:r w:rsidR="007D5207">
        <w:rPr>
          <w:rFonts w:cs="Calibri"/>
        </w:rPr>
        <w:t xml:space="preserve">ontrol </w:t>
      </w:r>
    </w:p>
    <w:p w14:paraId="3BCBD5BF" w14:textId="00D868F4" w:rsidR="007D5207" w:rsidRDefault="007D5207" w:rsidP="000216DF">
      <w:pPr>
        <w:tabs>
          <w:tab w:val="left" w:leader="underscore" w:pos="9639"/>
        </w:tabs>
        <w:spacing w:after="0" w:line="240" w:lineRule="auto"/>
        <w:jc w:val="both"/>
        <w:rPr>
          <w:rFonts w:cs="Calibri"/>
        </w:rPr>
      </w:pPr>
    </w:p>
    <w:p w14:paraId="16A215A1" w14:textId="5DB602E6" w:rsidR="00516A8F" w:rsidRPr="00E74967" w:rsidRDefault="00516A8F" w:rsidP="00516A8F">
      <w:pPr>
        <w:tabs>
          <w:tab w:val="left" w:leader="underscore" w:pos="9639"/>
        </w:tabs>
        <w:spacing w:after="0" w:line="240" w:lineRule="auto"/>
        <w:jc w:val="both"/>
        <w:rPr>
          <w:rFonts w:cs="Calibri"/>
        </w:rPr>
      </w:pPr>
    </w:p>
    <w:p w14:paraId="1C395C32" w14:textId="5E19BD50" w:rsidR="000216DF" w:rsidRPr="000216DF" w:rsidRDefault="00BE02EB" w:rsidP="000216DF">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46CC5321" w14:textId="77777777" w:rsidR="000216DF" w:rsidRDefault="000216DF" w:rsidP="000216DF">
      <w:pPr>
        <w:tabs>
          <w:tab w:val="left" w:leader="underscore" w:pos="9639"/>
        </w:tabs>
        <w:spacing w:after="0" w:line="240" w:lineRule="auto"/>
        <w:jc w:val="both"/>
        <w:rPr>
          <w:rFonts w:cs="Calibri"/>
        </w:rPr>
      </w:pPr>
      <w:r>
        <w:rPr>
          <w:rFonts w:cs="Calibri"/>
        </w:rPr>
        <w:t xml:space="preserve">El Instituto </w:t>
      </w:r>
      <w:r w:rsidRPr="00567EE7">
        <w:rPr>
          <w:rFonts w:cs="Calibri"/>
        </w:rPr>
        <w:t>de Innovación, Ciencia y Emprendimiento para la Competitividad para el estado de Guanajuato</w:t>
      </w:r>
      <w:r>
        <w:rPr>
          <w:rFonts w:cs="Calibri"/>
        </w:rPr>
        <w:t xml:space="preserve"> durante </w:t>
      </w:r>
      <w:r w:rsidRPr="00370D82">
        <w:rPr>
          <w:rFonts w:cs="Calibri"/>
        </w:rPr>
        <w:t xml:space="preserve">el periodo reportado obtuvo ingresos derivados de dos conceptos: 1) Subsidio del Gobierno del Estado y 2) Ingresos por sanciones a partidos políticos, ambos suministrados a través de la Secretaría </w:t>
      </w:r>
      <w:r>
        <w:rPr>
          <w:rFonts w:cs="Calibri"/>
        </w:rPr>
        <w:t>de Finanzas</w:t>
      </w:r>
      <w:r w:rsidRPr="00370D82">
        <w:rPr>
          <w:rFonts w:cs="Calibri"/>
        </w:rPr>
        <w:t>, con los cuales se fondeó tanto la operación como los proyectos específicos desarrollados.</w:t>
      </w:r>
    </w:p>
    <w:p w14:paraId="279DF6F3" w14:textId="58455580" w:rsidR="000216DF" w:rsidRDefault="000216DF" w:rsidP="000216DF">
      <w:pPr>
        <w:tabs>
          <w:tab w:val="left" w:leader="underscore" w:pos="9639"/>
        </w:tabs>
        <w:spacing w:after="0" w:line="240" w:lineRule="auto"/>
        <w:jc w:val="both"/>
        <w:rPr>
          <w:rFonts w:cs="Calibri"/>
        </w:rPr>
      </w:pPr>
      <w:r>
        <w:rPr>
          <w:rFonts w:cs="Calibri"/>
        </w:rPr>
        <w:t>Por lo anterior es importarte precisar que el Instituto obtiene los ingresos por sanciones a partidos políticos de acuerdo</w:t>
      </w:r>
      <w:r>
        <w:rPr>
          <w:rFonts w:ascii="Arial" w:hAnsi="Arial" w:cs="Arial"/>
          <w:color w:val="202124"/>
          <w:sz w:val="21"/>
          <w:szCs w:val="21"/>
        </w:rPr>
        <w:t xml:space="preserve"> </w:t>
      </w:r>
      <w:r w:rsidRPr="00EE4779">
        <w:rPr>
          <w:rFonts w:cs="Calibri"/>
        </w:rPr>
        <w:t>a lo establecido en el numeral 8 del artículo 458 de la Ley General de Instituciones y Procedimientos Electorales y último párrafo del artículo 355 de la Ley de Instituciones y Procedimientos Electorales para el Estado de Guan</w:t>
      </w:r>
      <w:r>
        <w:rPr>
          <w:rFonts w:cs="Calibri"/>
        </w:rPr>
        <w:t xml:space="preserve">ajuato, al periodo que se reporta se cuenta con un importe disponible por recaudar de </w:t>
      </w:r>
      <w:r w:rsidR="004E77B2" w:rsidRPr="007C5506">
        <w:rPr>
          <w:rFonts w:cs="Calibri"/>
        </w:rPr>
        <w:t>$</w:t>
      </w:r>
      <w:r w:rsidR="007C5506">
        <w:rPr>
          <w:rFonts w:cs="Calibri"/>
        </w:rPr>
        <w:t>55,814,187.27</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B053B9A" w14:textId="03CCC288" w:rsidR="000216DF" w:rsidRPr="00E74967" w:rsidRDefault="000216DF" w:rsidP="000216DF">
      <w:pPr>
        <w:tabs>
          <w:tab w:val="left" w:leader="underscore" w:pos="9639"/>
        </w:tabs>
        <w:spacing w:after="0" w:line="240" w:lineRule="auto"/>
        <w:jc w:val="both"/>
        <w:rPr>
          <w:rFonts w:cs="Calibri"/>
        </w:rPr>
      </w:pPr>
      <w:r>
        <w:t>Formular, fomentar, promover, implementar y evaluar la política pública en materia de ciencia, tecnología, innovación y emprendim</w:t>
      </w:r>
      <w:r w:rsidR="003C7B44">
        <w:t xml:space="preserve">iento, mediante la coordinación, digitalización </w:t>
      </w:r>
      <w:r>
        <w:t>y articulación de los actores y organismos involucrados, orientados a favorecer el desarrollo y la aplicación del conocimiento en los ámbitos social, cultural, económico, educativo, sustentable y gubernamental para la mejora de la competitividad del Estado.</w:t>
      </w:r>
    </w:p>
    <w:p w14:paraId="52CC458E" w14:textId="77777777" w:rsidR="000216DF" w:rsidRDefault="000216DF" w:rsidP="000216DF">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DE6A2FF" w14:textId="77777777" w:rsidR="000216DF" w:rsidRDefault="000216DF" w:rsidP="000216DF">
      <w:pPr>
        <w:tabs>
          <w:tab w:val="left" w:leader="underscore" w:pos="9639"/>
        </w:tabs>
        <w:spacing w:after="0" w:line="240" w:lineRule="auto"/>
        <w:jc w:val="both"/>
        <w:rPr>
          <w:rFonts w:cs="Calibri"/>
        </w:rPr>
      </w:pPr>
      <w:r>
        <w:rPr>
          <w:rFonts w:cs="Calibri"/>
        </w:rPr>
        <w:t xml:space="preserve">Emitir las políticas públicas en materia </w:t>
      </w:r>
      <w:r>
        <w:t>de innovación, emprendimiento, ciencia y tecnología.</w:t>
      </w:r>
    </w:p>
    <w:p w14:paraId="15F90EEC" w14:textId="1E487DE4" w:rsidR="00CB41C4" w:rsidRPr="00E74967" w:rsidRDefault="00CB41C4" w:rsidP="00CB41C4">
      <w:pPr>
        <w:tabs>
          <w:tab w:val="left" w:leader="underscore" w:pos="9639"/>
        </w:tabs>
        <w:spacing w:after="0" w:line="240" w:lineRule="auto"/>
        <w:jc w:val="both"/>
        <w:rPr>
          <w:rFonts w:cs="Calibri"/>
        </w:rPr>
      </w:pPr>
    </w:p>
    <w:p w14:paraId="2D21CE61" w14:textId="595A47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0216DF">
        <w:rPr>
          <w:rFonts w:cs="Calibri"/>
        </w:rPr>
        <w:t xml:space="preserve"> Ejercicio fiscal </w:t>
      </w:r>
    </w:p>
    <w:p w14:paraId="16703E54" w14:textId="4C78E225" w:rsidR="007D1E76" w:rsidRDefault="000216DF" w:rsidP="00CB41C4">
      <w:pPr>
        <w:tabs>
          <w:tab w:val="left" w:leader="underscore" w:pos="9639"/>
        </w:tabs>
        <w:spacing w:after="0" w:line="240" w:lineRule="auto"/>
        <w:jc w:val="both"/>
        <w:rPr>
          <w:rFonts w:cs="Calibri"/>
        </w:rPr>
      </w:pPr>
      <w:r>
        <w:rPr>
          <w:rFonts w:cs="Calibri"/>
        </w:rPr>
        <w:t>Enero a diciembre 202</w:t>
      </w:r>
      <w:r w:rsidR="007C5506">
        <w:rPr>
          <w:rFonts w:cs="Calibri"/>
        </w:rPr>
        <w:t>6</w:t>
      </w:r>
    </w:p>
    <w:p w14:paraId="757940F6" w14:textId="77777777" w:rsidR="000216DF" w:rsidRPr="00E74967" w:rsidRDefault="000216DF" w:rsidP="00CB41C4">
      <w:pPr>
        <w:tabs>
          <w:tab w:val="left" w:leader="underscore" w:pos="9639"/>
        </w:tabs>
        <w:spacing w:after="0" w:line="240" w:lineRule="auto"/>
        <w:jc w:val="both"/>
        <w:rPr>
          <w:rFonts w:cs="Calibri"/>
        </w:rPr>
      </w:pPr>
    </w:p>
    <w:p w14:paraId="6B13C93F" w14:textId="104D26B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1545ABC0"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Personas Morales con Fines no Lucrativos</w:t>
      </w:r>
    </w:p>
    <w:p w14:paraId="7AD23F25" w14:textId="77777777" w:rsidR="000216DF" w:rsidRPr="00E74967" w:rsidRDefault="000216DF"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F3C8D9D"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ISR retenciones por salarios</w:t>
      </w:r>
      <w:r>
        <w:rPr>
          <w:rFonts w:cs="Calibri"/>
        </w:rPr>
        <w:t xml:space="preserve">, </w:t>
      </w:r>
      <w:r w:rsidRPr="00567EE7">
        <w:rPr>
          <w:rFonts w:cs="Calibri"/>
        </w:rPr>
        <w:t>ISR retenciones por asimilados a salarios</w:t>
      </w:r>
      <w:r>
        <w:rPr>
          <w:rFonts w:cs="Calibri"/>
        </w:rPr>
        <w:t xml:space="preserve">, </w:t>
      </w:r>
      <w:r w:rsidRPr="00567EE7">
        <w:rPr>
          <w:rFonts w:cs="Calibri"/>
        </w:rPr>
        <w:t>ISR retenciones por servicios profesionales</w:t>
      </w:r>
      <w:r>
        <w:rPr>
          <w:rFonts w:cs="Calibri"/>
        </w:rPr>
        <w:t>, retención de impuesto cedular e impuesto sobre nómina.</w:t>
      </w:r>
    </w:p>
    <w:p w14:paraId="36997AC3" w14:textId="78C76A24" w:rsidR="000B2DAA" w:rsidRDefault="000B2DAA" w:rsidP="000216DF">
      <w:pPr>
        <w:tabs>
          <w:tab w:val="left" w:leader="underscore" w:pos="9639"/>
        </w:tabs>
        <w:spacing w:after="0" w:line="240" w:lineRule="auto"/>
        <w:jc w:val="both"/>
        <w:rPr>
          <w:rFonts w:cs="Calibri"/>
        </w:rPr>
      </w:pPr>
    </w:p>
    <w:p w14:paraId="7E73FAFE" w14:textId="77777777" w:rsidR="000B2DAA" w:rsidRPr="00E74967" w:rsidRDefault="000B2DAA" w:rsidP="000216DF">
      <w:pPr>
        <w:tabs>
          <w:tab w:val="left" w:leader="underscore" w:pos="9639"/>
        </w:tabs>
        <w:spacing w:after="0" w:line="240" w:lineRule="auto"/>
        <w:jc w:val="both"/>
        <w:rPr>
          <w:rFonts w:cs="Calibri"/>
        </w:rPr>
      </w:pPr>
    </w:p>
    <w:p w14:paraId="6EB77A6D" w14:textId="6F819032"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885C6CC" w14:textId="77777777" w:rsidR="000216DF" w:rsidRPr="00E74967" w:rsidRDefault="000216DF" w:rsidP="00CB41C4">
      <w:pPr>
        <w:tabs>
          <w:tab w:val="left" w:leader="underscore" w:pos="9639"/>
        </w:tabs>
        <w:spacing w:after="0" w:line="240" w:lineRule="auto"/>
        <w:jc w:val="both"/>
        <w:rPr>
          <w:rFonts w:cs="Calibri"/>
        </w:rPr>
      </w:pPr>
    </w:p>
    <w:p w14:paraId="402CD14D" w14:textId="16E6F2A3" w:rsidR="00CB41C4" w:rsidRDefault="004E77B2" w:rsidP="00CB41C4">
      <w:pPr>
        <w:tabs>
          <w:tab w:val="left" w:leader="underscore" w:pos="9639"/>
        </w:tabs>
        <w:spacing w:after="0" w:line="240" w:lineRule="auto"/>
        <w:jc w:val="both"/>
        <w:rPr>
          <w:rFonts w:cs="Calibri"/>
        </w:rPr>
      </w:pPr>
      <w:r w:rsidRPr="004E77B2">
        <w:rPr>
          <w:rFonts w:cs="Calibri"/>
          <w:noProof/>
          <w:lang w:eastAsia="es-MX"/>
        </w:rPr>
        <w:drawing>
          <wp:inline distT="0" distB="0" distL="0" distR="0" wp14:anchorId="34F7066C" wp14:editId="10214C2C">
            <wp:extent cx="8437880" cy="310769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37880" cy="3107690"/>
                    </a:xfrm>
                    <a:prstGeom prst="rect">
                      <a:avLst/>
                    </a:prstGeom>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C0FBA94"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es fideicomitente ni fideicomisario.</w:t>
      </w:r>
    </w:p>
    <w:p w14:paraId="642A4B90" w14:textId="51B93B28"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1902D5D" w14:textId="77777777" w:rsidR="000216DF" w:rsidRPr="00E74967" w:rsidRDefault="000216DF" w:rsidP="000216DF">
      <w:pPr>
        <w:tabs>
          <w:tab w:val="left" w:leader="underscore" w:pos="9639"/>
        </w:tabs>
        <w:spacing w:after="0" w:line="240" w:lineRule="auto"/>
        <w:jc w:val="both"/>
        <w:rPr>
          <w:rFonts w:cs="Calibri"/>
        </w:rPr>
      </w:pPr>
      <w:r>
        <w:rPr>
          <w:rFonts w:cs="Calibri"/>
        </w:rPr>
        <w:t>La emisión de información financiera toma como base las normas emitidas por la CONAC y demás disposiciones legales que aplican para cada caso.</w:t>
      </w:r>
    </w:p>
    <w:p w14:paraId="53292A1E" w14:textId="77777777" w:rsidR="000216DF" w:rsidRPr="00E74967" w:rsidRDefault="000216DF" w:rsidP="000216DF">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2E3A7817" w14:textId="03DFA175" w:rsidR="000216DF"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351298"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se realiza en función de los criterios y normas emitidas por los entes normativos aplicables.</w:t>
      </w:r>
    </w:p>
    <w:p w14:paraId="7F173120" w14:textId="77777777" w:rsidR="000216DF" w:rsidRPr="00E74967" w:rsidRDefault="000216DF" w:rsidP="000216DF">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C66E7E3"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observa los postulados básicos de contabilidad.</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AA04C0C"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cuenta con normatividad supletoria.</w:t>
      </w:r>
    </w:p>
    <w:p w14:paraId="3070E121" w14:textId="77777777" w:rsidR="000216DF" w:rsidRDefault="000216DF" w:rsidP="00CB41C4">
      <w:pPr>
        <w:tabs>
          <w:tab w:val="left" w:leader="underscore" w:pos="9639"/>
        </w:tabs>
        <w:spacing w:after="0" w:line="240" w:lineRule="auto"/>
        <w:jc w:val="both"/>
        <w:rPr>
          <w:rFonts w:cs="Calibri"/>
          <w:b/>
        </w:rPr>
      </w:pPr>
    </w:p>
    <w:p w14:paraId="084AD24A" w14:textId="214A0A1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9F53E76" w14:textId="003EDCF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9E4B4E">
        <w:rPr>
          <w:rFonts w:cs="Calibri"/>
        </w:rPr>
        <w:t xml:space="preserve"> ya que no se está implementado por primera vez la base de devengado</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10A4301" w14:textId="31BDAA40"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r>
        <w:rPr>
          <w:rFonts w:cs="Calibri"/>
        </w:rPr>
        <w:t>.</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A6084B3" w14:textId="42887AA3"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2D4B0E" w:rsidRPr="002D4B0E">
        <w:rPr>
          <w:rFonts w:cs="Calibri"/>
        </w:rPr>
        <w:t xml:space="preserve"> </w:t>
      </w:r>
      <w:r w:rsidR="002D4B0E">
        <w:rPr>
          <w:rFonts w:cs="Calibri"/>
        </w:rPr>
        <w:t>ya que no se está implementado por primera vez la base de devengado</w:t>
      </w:r>
      <w:r>
        <w:rPr>
          <w:rFonts w:cs="Calibri"/>
        </w:rPr>
        <w:t>.</w:t>
      </w:r>
    </w:p>
    <w:p w14:paraId="03CF7842" w14:textId="77777777" w:rsidR="000216DF" w:rsidRPr="00E74967" w:rsidRDefault="000216DF" w:rsidP="000216DF">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66F313D3" w:rsidR="007D1E76"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p>
    <w:p w14:paraId="74C6B5A7" w14:textId="77777777" w:rsidR="000216DF" w:rsidRPr="00E74967" w:rsidRDefault="000216DF"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10140C70" w:rsidR="007D1E76" w:rsidRPr="00E74967"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ha habido actualizaciones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8C5A8BD"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existen operaciones en el extranjero.</w:t>
      </w:r>
    </w:p>
    <w:p w14:paraId="024A4701" w14:textId="77777777" w:rsidR="000216DF" w:rsidRDefault="000216DF" w:rsidP="00CB41C4">
      <w:pPr>
        <w:tabs>
          <w:tab w:val="left" w:leader="underscore" w:pos="9639"/>
        </w:tabs>
        <w:spacing w:after="0" w:line="240" w:lineRule="auto"/>
        <w:jc w:val="both"/>
        <w:rPr>
          <w:rFonts w:cs="Calibri"/>
          <w:b/>
        </w:rPr>
      </w:pPr>
    </w:p>
    <w:p w14:paraId="433324F3" w14:textId="7D42AF4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A3B24DC"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652A60E"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4E91F59" w14:textId="6E0687BA" w:rsidR="000216DF" w:rsidRDefault="000216DF" w:rsidP="00CB41C4">
      <w:pPr>
        <w:tabs>
          <w:tab w:val="left" w:leader="underscore" w:pos="9639"/>
        </w:tabs>
        <w:spacing w:after="0" w:line="240" w:lineRule="auto"/>
        <w:jc w:val="both"/>
        <w:rPr>
          <w:rFonts w:cs="Calibri"/>
          <w:b/>
        </w:rPr>
      </w:pPr>
      <w:r w:rsidRPr="0084222E">
        <w:rPr>
          <w:rFonts w:cs="Calibri"/>
        </w:rPr>
        <w:t xml:space="preserve">Esta nota no le aplica al ente </w:t>
      </w:r>
      <w:r w:rsidRPr="002D4B0E">
        <w:rPr>
          <w:rFonts w:cs="Calibri"/>
        </w:rPr>
        <w:t>público</w:t>
      </w:r>
      <w:r w:rsidR="002D4B0E" w:rsidRPr="002D4B0E">
        <w:rPr>
          <w:rFonts w:cs="Calibri"/>
        </w:rPr>
        <w:t xml:space="preserve"> debido a que no contamos con reserva actuarial</w:t>
      </w:r>
      <w:r w:rsidR="002D4B0E">
        <w:rPr>
          <w:rFonts w:cs="Calibri"/>
        </w:rPr>
        <w:t>.</w:t>
      </w:r>
    </w:p>
    <w:p w14:paraId="13784C74" w14:textId="77777777" w:rsidR="000216DF" w:rsidRDefault="000216DF" w:rsidP="00CB41C4">
      <w:pPr>
        <w:tabs>
          <w:tab w:val="left" w:leader="underscore" w:pos="9639"/>
        </w:tabs>
        <w:spacing w:after="0" w:line="240" w:lineRule="auto"/>
        <w:jc w:val="both"/>
        <w:rPr>
          <w:rFonts w:cs="Calibri"/>
          <w:b/>
        </w:rPr>
      </w:pPr>
    </w:p>
    <w:p w14:paraId="6113C381" w14:textId="4E404A8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7550294" w14:textId="27ABFBA1"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w:t>
      </w:r>
      <w:r w:rsidR="002D4B0E">
        <w:rPr>
          <w:rFonts w:cs="Calibri"/>
        </w:rPr>
        <w:t>debido a que no contamos con provisiones.</w:t>
      </w:r>
    </w:p>
    <w:p w14:paraId="5DBC3FE7" w14:textId="77777777" w:rsidR="000216DF" w:rsidRDefault="000216DF" w:rsidP="00CB41C4">
      <w:pPr>
        <w:tabs>
          <w:tab w:val="left" w:leader="underscore" w:pos="9639"/>
        </w:tabs>
        <w:spacing w:after="0" w:line="240" w:lineRule="auto"/>
        <w:jc w:val="both"/>
        <w:rPr>
          <w:rFonts w:cs="Calibri"/>
          <w:b/>
        </w:rPr>
      </w:pPr>
    </w:p>
    <w:p w14:paraId="4190001D" w14:textId="424B4C55"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04D908B" w14:textId="2444652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reservas.</w:t>
      </w:r>
    </w:p>
    <w:p w14:paraId="241E5E01" w14:textId="77777777" w:rsidR="000216DF" w:rsidRDefault="000216DF" w:rsidP="00CB41C4">
      <w:pPr>
        <w:tabs>
          <w:tab w:val="left" w:leader="underscore" w:pos="9639"/>
        </w:tabs>
        <w:spacing w:after="0" w:line="240" w:lineRule="auto"/>
        <w:jc w:val="both"/>
        <w:rPr>
          <w:rFonts w:cs="Calibri"/>
          <w:b/>
        </w:rPr>
      </w:pPr>
    </w:p>
    <w:p w14:paraId="6E497DBB" w14:textId="54DC57B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280F9A" w14:textId="77777777" w:rsidR="00762F5C"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40731E0" w:rsidR="007D1E76"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7CDD67FE" w14:textId="77777777" w:rsidR="000B2DAA" w:rsidRPr="00E74967" w:rsidRDefault="000B2DAA"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2CDDED76" w:rsidR="00E00323"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no se han realizado estas actividades.</w:t>
      </w:r>
    </w:p>
    <w:p w14:paraId="53913222" w14:textId="77777777" w:rsidR="00762F5C" w:rsidRPr="00E74967" w:rsidRDefault="00762F5C"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85556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activos.</w:t>
      </w:r>
    </w:p>
    <w:p w14:paraId="19268997" w14:textId="77777777" w:rsidR="00762F5C" w:rsidRDefault="00762F5C" w:rsidP="00CB41C4">
      <w:pPr>
        <w:tabs>
          <w:tab w:val="left" w:leader="underscore" w:pos="9639"/>
        </w:tabs>
        <w:spacing w:after="0" w:line="240" w:lineRule="auto"/>
        <w:jc w:val="both"/>
        <w:rPr>
          <w:rFonts w:cs="Calibri"/>
          <w:b/>
        </w:rPr>
      </w:pPr>
    </w:p>
    <w:p w14:paraId="7E447291" w14:textId="7FCDE712"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3D2C81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pasivos.</w:t>
      </w:r>
    </w:p>
    <w:p w14:paraId="2921D785" w14:textId="77777777" w:rsidR="00762F5C" w:rsidRDefault="00762F5C" w:rsidP="00CB41C4">
      <w:pPr>
        <w:tabs>
          <w:tab w:val="left" w:leader="underscore" w:pos="9639"/>
        </w:tabs>
        <w:spacing w:after="0" w:line="240" w:lineRule="auto"/>
        <w:jc w:val="both"/>
        <w:rPr>
          <w:rFonts w:cs="Calibri"/>
          <w:b/>
        </w:rPr>
      </w:pPr>
    </w:p>
    <w:p w14:paraId="6E3298C9" w14:textId="71DF9346"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393F3D5"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se cuenta con moneda extranjera.</w:t>
      </w:r>
    </w:p>
    <w:p w14:paraId="45C5BC44" w14:textId="77777777" w:rsidR="00762F5C" w:rsidRDefault="00762F5C" w:rsidP="00CB41C4">
      <w:pPr>
        <w:tabs>
          <w:tab w:val="left" w:leader="underscore" w:pos="9639"/>
        </w:tabs>
        <w:spacing w:after="0" w:line="240" w:lineRule="auto"/>
        <w:jc w:val="both"/>
        <w:rPr>
          <w:rFonts w:cs="Calibri"/>
          <w:b/>
        </w:rPr>
      </w:pPr>
    </w:p>
    <w:p w14:paraId="14AFC78E"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6874371" w14:textId="63DBC902"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no manejamos otro tipo de moneda</w:t>
      </w:r>
      <w:r>
        <w:rPr>
          <w:rFonts w:cs="Calibri"/>
        </w:rPr>
        <w:t>.</w:t>
      </w:r>
    </w:p>
    <w:p w14:paraId="7E330A02" w14:textId="77777777" w:rsidR="00762F5C" w:rsidRPr="00E74967" w:rsidRDefault="00762F5C" w:rsidP="00762F5C">
      <w:pPr>
        <w:tabs>
          <w:tab w:val="left" w:leader="underscore" w:pos="9639"/>
        </w:tabs>
        <w:spacing w:after="0" w:line="240" w:lineRule="auto"/>
        <w:jc w:val="both"/>
        <w:rPr>
          <w:rFonts w:cs="Calibri"/>
        </w:rPr>
      </w:pPr>
    </w:p>
    <w:p w14:paraId="0713E544"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14F22F8"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328D1B23" w14:textId="77777777" w:rsidR="00762F5C" w:rsidRDefault="00762F5C" w:rsidP="00CB41C4">
      <w:pPr>
        <w:tabs>
          <w:tab w:val="left" w:leader="underscore" w:pos="9639"/>
        </w:tabs>
        <w:spacing w:after="0" w:line="240" w:lineRule="auto"/>
        <w:jc w:val="both"/>
        <w:rPr>
          <w:rFonts w:cs="Calibri"/>
        </w:rPr>
      </w:pPr>
    </w:p>
    <w:p w14:paraId="01728175" w14:textId="4DA448E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516CB6D" w14:textId="77777777" w:rsidR="00762F5C" w:rsidRDefault="00762F5C" w:rsidP="00762F5C">
      <w:pPr>
        <w:tabs>
          <w:tab w:val="left" w:leader="underscore" w:pos="9639"/>
        </w:tabs>
        <w:spacing w:after="0" w:line="240" w:lineRule="auto"/>
        <w:jc w:val="both"/>
        <w:rPr>
          <w:rFonts w:cs="Calibri"/>
        </w:rPr>
      </w:pPr>
      <w:r>
        <w:rPr>
          <w:rFonts w:cs="Calibri"/>
        </w:rPr>
        <w:t>Se aplica el 10% y el 33.3% según corresponda.</w:t>
      </w:r>
    </w:p>
    <w:p w14:paraId="7686DDA6" w14:textId="77777777" w:rsidR="00762F5C" w:rsidRPr="00E74967" w:rsidRDefault="00762F5C" w:rsidP="00762F5C">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2E449BF"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A17CAA7" w14:textId="77777777" w:rsidR="00762F5C" w:rsidRDefault="00762F5C" w:rsidP="00CB41C4">
      <w:pPr>
        <w:tabs>
          <w:tab w:val="left" w:leader="underscore" w:pos="9639"/>
        </w:tabs>
        <w:spacing w:after="0" w:line="240" w:lineRule="auto"/>
        <w:jc w:val="both"/>
        <w:rPr>
          <w:rFonts w:cs="Calibri"/>
          <w:b/>
        </w:rPr>
      </w:pPr>
    </w:p>
    <w:p w14:paraId="7793D355" w14:textId="1FB5BCC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AD99C2E"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tuvieron capitalizaciones.</w:t>
      </w:r>
    </w:p>
    <w:p w14:paraId="583A7182" w14:textId="77777777" w:rsidR="00762F5C" w:rsidRDefault="00762F5C" w:rsidP="00CB41C4">
      <w:pPr>
        <w:tabs>
          <w:tab w:val="left" w:leader="underscore" w:pos="9639"/>
        </w:tabs>
        <w:spacing w:after="0" w:line="240" w:lineRule="auto"/>
        <w:jc w:val="both"/>
        <w:rPr>
          <w:rFonts w:cs="Calibri"/>
        </w:rPr>
      </w:pPr>
    </w:p>
    <w:p w14:paraId="64BF173F" w14:textId="6E4495F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3BFCC7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tienen inversiones financieras.</w:t>
      </w:r>
    </w:p>
    <w:p w14:paraId="5AB91E5A" w14:textId="77777777" w:rsidR="00762F5C" w:rsidRDefault="00762F5C" w:rsidP="00CB41C4">
      <w:pPr>
        <w:tabs>
          <w:tab w:val="left" w:leader="underscore" w:pos="9639"/>
        </w:tabs>
        <w:spacing w:after="0" w:line="240" w:lineRule="auto"/>
        <w:jc w:val="both"/>
        <w:rPr>
          <w:rFonts w:cs="Calibri"/>
          <w:b/>
        </w:rPr>
      </w:pPr>
    </w:p>
    <w:p w14:paraId="114D8167" w14:textId="4074C512"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757026"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20962C1" w14:textId="77777777" w:rsidR="00762F5C" w:rsidRDefault="00762F5C" w:rsidP="00CB41C4">
      <w:pPr>
        <w:tabs>
          <w:tab w:val="left" w:leader="underscore" w:pos="9639"/>
        </w:tabs>
        <w:spacing w:after="0" w:line="240" w:lineRule="auto"/>
        <w:jc w:val="both"/>
        <w:rPr>
          <w:rFonts w:cs="Calibri"/>
          <w:b/>
        </w:rPr>
      </w:pPr>
    </w:p>
    <w:p w14:paraId="61D4FD0C" w14:textId="3EDBD1B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6DD0422" w14:textId="197FBB55"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bienes en garantía</w:t>
      </w:r>
      <w:r>
        <w:rPr>
          <w:rFonts w:cs="Calibri"/>
        </w:rPr>
        <w:t>.</w:t>
      </w:r>
    </w:p>
    <w:p w14:paraId="7A5A4E6A" w14:textId="77777777" w:rsidR="00762F5C" w:rsidRDefault="00762F5C" w:rsidP="00CB41C4">
      <w:pPr>
        <w:tabs>
          <w:tab w:val="left" w:leader="underscore" w:pos="9639"/>
        </w:tabs>
        <w:spacing w:after="0" w:line="240" w:lineRule="auto"/>
        <w:jc w:val="both"/>
        <w:rPr>
          <w:rFonts w:cs="Calibri"/>
          <w:b/>
        </w:rPr>
      </w:pPr>
    </w:p>
    <w:p w14:paraId="5B1593C0" w14:textId="43F0723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E2B3668" w14:textId="4B7EDFB3"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ha desmantelado ningún activo</w:t>
      </w:r>
      <w:r>
        <w:rPr>
          <w:rFonts w:cs="Calibri"/>
        </w:rPr>
        <w:t>.</w:t>
      </w:r>
    </w:p>
    <w:p w14:paraId="7A0C2386" w14:textId="77777777" w:rsidR="00762F5C" w:rsidRDefault="00762F5C" w:rsidP="00CB41C4">
      <w:pPr>
        <w:tabs>
          <w:tab w:val="left" w:leader="underscore" w:pos="9639"/>
        </w:tabs>
        <w:spacing w:after="0" w:line="240" w:lineRule="auto"/>
        <w:jc w:val="both"/>
        <w:rPr>
          <w:rFonts w:cs="Calibri"/>
          <w:b/>
        </w:rPr>
      </w:pPr>
    </w:p>
    <w:p w14:paraId="6543D74F" w14:textId="58A982CF"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F6C92E9"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BEE1A21" w14:textId="77777777" w:rsidR="00762F5C" w:rsidRDefault="00762F5C" w:rsidP="00CB41C4">
      <w:pPr>
        <w:tabs>
          <w:tab w:val="left" w:leader="underscore" w:pos="9639"/>
        </w:tabs>
        <w:spacing w:after="0" w:line="240" w:lineRule="auto"/>
        <w:jc w:val="both"/>
        <w:rPr>
          <w:rFonts w:cs="Calibri"/>
        </w:rPr>
      </w:pPr>
    </w:p>
    <w:p w14:paraId="1F344FA6" w14:textId="15C75AAB"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9C7B111" w14:textId="7B935A79"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inversiones</w:t>
      </w:r>
      <w:r>
        <w:rPr>
          <w:rFonts w:cs="Calibri"/>
        </w:rPr>
        <w:t>.</w:t>
      </w:r>
    </w:p>
    <w:p w14:paraId="033F334B" w14:textId="77777777" w:rsidR="00762F5C" w:rsidRDefault="00762F5C" w:rsidP="00CB41C4">
      <w:pPr>
        <w:tabs>
          <w:tab w:val="left" w:leader="underscore" w:pos="9639"/>
        </w:tabs>
        <w:spacing w:after="0" w:line="240" w:lineRule="auto"/>
        <w:jc w:val="both"/>
        <w:rPr>
          <w:rFonts w:cs="Calibri"/>
          <w:b/>
        </w:rPr>
      </w:pPr>
    </w:p>
    <w:p w14:paraId="7F294F69" w14:textId="16923D1D"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C480201" w14:textId="41A528CA"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cuenta con patrimonio de control presupuestario indirecto</w:t>
      </w:r>
      <w:r>
        <w:rPr>
          <w:rFonts w:cs="Calibri"/>
        </w:rPr>
        <w:t>.</w:t>
      </w:r>
    </w:p>
    <w:p w14:paraId="7792CD25" w14:textId="77777777" w:rsidR="00762F5C" w:rsidRDefault="00762F5C" w:rsidP="00CB41C4">
      <w:pPr>
        <w:tabs>
          <w:tab w:val="left" w:leader="underscore" w:pos="9639"/>
        </w:tabs>
        <w:spacing w:after="0" w:line="240" w:lineRule="auto"/>
        <w:jc w:val="both"/>
        <w:rPr>
          <w:rFonts w:cs="Calibri"/>
          <w:b/>
        </w:rPr>
      </w:pPr>
    </w:p>
    <w:p w14:paraId="0A3B41EB" w14:textId="65653AE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1393A98" w14:textId="4BE032A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inversiones con ninguna empresa.</w:t>
      </w:r>
    </w:p>
    <w:p w14:paraId="65ED7E1F" w14:textId="77777777" w:rsidR="009E4B4E" w:rsidRDefault="009E4B4E" w:rsidP="00CB41C4">
      <w:pPr>
        <w:tabs>
          <w:tab w:val="left" w:leader="underscore" w:pos="9639"/>
        </w:tabs>
        <w:spacing w:after="0" w:line="240" w:lineRule="auto"/>
        <w:jc w:val="both"/>
        <w:rPr>
          <w:rFonts w:cs="Calibri"/>
          <w:b/>
        </w:rPr>
      </w:pPr>
    </w:p>
    <w:p w14:paraId="02D4B80A" w14:textId="13B69F72"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2E912435"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contamos con inversiones con ninguna empresa.</w:t>
      </w:r>
    </w:p>
    <w:p w14:paraId="600F969A" w14:textId="77777777" w:rsidR="009E4B4E" w:rsidRPr="00E74967" w:rsidRDefault="009E4B4E"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76F68BA" w14:textId="12AAE9E2" w:rsidR="002D4B0E" w:rsidRDefault="002D4B0E" w:rsidP="002D4B0E">
      <w:pPr>
        <w:tabs>
          <w:tab w:val="left" w:leader="underscore" w:pos="9639"/>
        </w:tabs>
        <w:spacing w:after="0" w:line="240" w:lineRule="auto"/>
        <w:jc w:val="both"/>
        <w:rPr>
          <w:rFonts w:cs="Calibri"/>
        </w:rPr>
      </w:pPr>
      <w:bookmarkStart w:id="7" w:name="_Toc161472873"/>
      <w:r w:rsidRPr="0084222E">
        <w:rPr>
          <w:rFonts w:cs="Calibri"/>
        </w:rPr>
        <w:t>Esta nota no le aplica al ente público</w:t>
      </w:r>
      <w:r>
        <w:rPr>
          <w:rFonts w:cs="Calibri"/>
        </w:rPr>
        <w:t xml:space="preserve"> debido a que no se cuenta con patrimonio de control presupuestario directo.</w:t>
      </w:r>
    </w:p>
    <w:p w14:paraId="41DB3335" w14:textId="77777777" w:rsidR="002D4B0E" w:rsidRPr="00E74967" w:rsidRDefault="002D4B0E" w:rsidP="002D4B0E">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3B1B565" w14:textId="48AE8596"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fideicomisos, mandatos y análogos.</w:t>
      </w:r>
    </w:p>
    <w:p w14:paraId="6FC05C92" w14:textId="77777777" w:rsidR="009E4B4E" w:rsidRDefault="009E4B4E" w:rsidP="00CB41C4">
      <w:pPr>
        <w:tabs>
          <w:tab w:val="left" w:leader="underscore" w:pos="9639"/>
        </w:tabs>
        <w:spacing w:after="0" w:line="240" w:lineRule="auto"/>
        <w:jc w:val="both"/>
        <w:rPr>
          <w:rFonts w:cs="Calibri"/>
          <w:b/>
        </w:rPr>
      </w:pPr>
    </w:p>
    <w:p w14:paraId="326C2254" w14:textId="1B06D25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D399EE1"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tenemos fideicomisos, mandatos y análogos.</w:t>
      </w:r>
    </w:p>
    <w:p w14:paraId="4B525A55" w14:textId="788E83C8" w:rsidR="009E4B4E" w:rsidRPr="00E74967" w:rsidRDefault="009E4B4E" w:rsidP="009E4B4E">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03F9D50" w14:textId="7AD4A84E" w:rsidR="00905425" w:rsidRPr="00905425" w:rsidRDefault="009E4B4E" w:rsidP="00905425">
      <w:pPr>
        <w:spacing w:after="0" w:line="240" w:lineRule="auto"/>
        <w:jc w:val="both"/>
        <w:rPr>
          <w:rFonts w:ascii="Arial" w:eastAsia="Times New Roman" w:hAnsi="Arial" w:cs="Arial"/>
          <w:color w:val="000000"/>
          <w:sz w:val="16"/>
          <w:szCs w:val="16"/>
          <w:lang w:eastAsia="es-MX"/>
        </w:rPr>
      </w:pPr>
      <w:r>
        <w:rPr>
          <w:rFonts w:cs="Calibri"/>
        </w:rPr>
        <w:t>Durante el periodo reportado se devengaron y recaudaron ingresos por la cantidad de $</w:t>
      </w:r>
      <w:r w:rsidR="007C5506" w:rsidRPr="007C5506">
        <w:rPr>
          <w:rFonts w:cs="Calibri"/>
        </w:rPr>
        <w:t>12,812,374</w:t>
      </w:r>
      <w:r w:rsidR="007C5506">
        <w:rPr>
          <w:rFonts w:cs="Calibri"/>
        </w:rPr>
        <w:t>.00</w:t>
      </w:r>
    </w:p>
    <w:p w14:paraId="61FB034B" w14:textId="38B9F7C3" w:rsidR="009E4B4E" w:rsidRDefault="009E4B4E" w:rsidP="009E4B4E">
      <w:pPr>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C5A8902" w14:textId="3AD980C9" w:rsidR="009E4B4E" w:rsidRDefault="009E4B4E" w:rsidP="009E4B4E">
      <w:pPr>
        <w:spacing w:after="0" w:line="240" w:lineRule="auto"/>
        <w:jc w:val="both"/>
        <w:rPr>
          <w:rFonts w:cs="Calibri"/>
        </w:rPr>
      </w:pPr>
      <w:r>
        <w:rPr>
          <w:rFonts w:cs="Calibri"/>
        </w:rPr>
        <w:t>La proyección de la recaudación de ingresos para 202</w:t>
      </w:r>
      <w:r w:rsidR="007C5506">
        <w:rPr>
          <w:rFonts w:cs="Calibri"/>
        </w:rPr>
        <w:t>6</w:t>
      </w:r>
      <w:r>
        <w:rPr>
          <w:rFonts w:cs="Calibri"/>
        </w:rPr>
        <w:t xml:space="preserve"> es </w:t>
      </w:r>
      <w:r w:rsidRPr="007C5506">
        <w:rPr>
          <w:rFonts w:cs="Calibri"/>
        </w:rPr>
        <w:t>de $</w:t>
      </w:r>
      <w:r w:rsidR="007C5506" w:rsidRPr="007C5506">
        <w:rPr>
          <w:rFonts w:cs="Calibri"/>
        </w:rPr>
        <w:t>51</w:t>
      </w:r>
      <w:r w:rsidR="007C5506">
        <w:rPr>
          <w:rFonts w:cs="Calibri"/>
        </w:rPr>
        <w:t>,</w:t>
      </w:r>
      <w:r w:rsidR="007C5506" w:rsidRPr="007C5506">
        <w:rPr>
          <w:rFonts w:cs="Calibri"/>
        </w:rPr>
        <w:t>916</w:t>
      </w:r>
      <w:r w:rsidR="007C5506">
        <w:rPr>
          <w:rFonts w:cs="Calibri"/>
        </w:rPr>
        <w:t>,</w:t>
      </w:r>
      <w:r w:rsidR="007C5506" w:rsidRPr="007C5506">
        <w:rPr>
          <w:rFonts w:cs="Calibri"/>
        </w:rPr>
        <w:t>816.62</w:t>
      </w:r>
      <w:r w:rsidR="007C5506">
        <w:rPr>
          <w:rFonts w:cs="Calibri"/>
        </w:rPr>
        <w:t xml:space="preserve"> </w:t>
      </w:r>
      <w:r>
        <w:rPr>
          <w:rFonts w:cs="Calibri"/>
        </w:rPr>
        <w:t>integrados por concepto de subsidios otorgado por el Gobierno del Estado de Guanajuato e Ingresos Propios</w:t>
      </w:r>
    </w:p>
    <w:p w14:paraId="3558B6B3" w14:textId="77777777" w:rsidR="004F3C2A" w:rsidRPr="00E74967" w:rsidRDefault="004F3C2A" w:rsidP="009E4B4E">
      <w:pPr>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1395C11"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deuda.</w:t>
      </w:r>
    </w:p>
    <w:p w14:paraId="108D9D45" w14:textId="77777777" w:rsidR="009E4B4E" w:rsidRPr="00E74967" w:rsidRDefault="009E4B4E" w:rsidP="009E4B4E">
      <w:pPr>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032C15F1" w14:textId="1B257065"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ya que no se cuenta con deuda.</w:t>
      </w:r>
    </w:p>
    <w:p w14:paraId="4D526A9C" w14:textId="77777777" w:rsidR="009E4B4E" w:rsidRDefault="009E4B4E" w:rsidP="009E4B4E">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0E90090" w:rsidR="007D1E76" w:rsidRDefault="009E4B4E"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ningún crédito</w:t>
      </w:r>
      <w:r>
        <w:rPr>
          <w:rFonts w:cs="Calibri"/>
        </w:rPr>
        <w:t>.</w:t>
      </w:r>
    </w:p>
    <w:p w14:paraId="57E0E935" w14:textId="77777777" w:rsidR="009E4B4E" w:rsidRPr="00E74967" w:rsidRDefault="009E4B4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0EC7E7" w14:textId="77777777" w:rsidR="009E4B4E" w:rsidRPr="00E74967" w:rsidRDefault="009E4B4E" w:rsidP="009E4B4E">
      <w:pPr>
        <w:tabs>
          <w:tab w:val="left" w:leader="underscore" w:pos="9639"/>
        </w:tabs>
        <w:spacing w:after="0" w:line="240" w:lineRule="auto"/>
        <w:jc w:val="both"/>
        <w:rPr>
          <w:rFonts w:cs="Calibri"/>
        </w:rPr>
      </w:pPr>
      <w:r>
        <w:rPr>
          <w:rFonts w:cs="Calibri"/>
        </w:rPr>
        <w:t>Se aplican las disposiciones administrativas emitidas por la Secretaría de Finanzas, así como las recomendaciones realizadas por el órgano de control interno.</w:t>
      </w:r>
    </w:p>
    <w:p w14:paraId="074E8D32" w14:textId="77777777" w:rsidR="009E4B4E" w:rsidRDefault="009E4B4E" w:rsidP="00CB41C4">
      <w:pPr>
        <w:tabs>
          <w:tab w:val="left" w:leader="underscore" w:pos="9639"/>
        </w:tabs>
        <w:spacing w:after="0" w:line="240" w:lineRule="auto"/>
        <w:jc w:val="both"/>
        <w:rPr>
          <w:rFonts w:cs="Calibri"/>
          <w:b/>
        </w:rPr>
      </w:pPr>
    </w:p>
    <w:p w14:paraId="59CFF4B2" w14:textId="402FDD6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4EFE2EF"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0E9E7C62" w14:textId="77777777" w:rsidR="009E4B4E" w:rsidRDefault="009E4B4E" w:rsidP="000C3365">
      <w:pPr>
        <w:pStyle w:val="Ttulo2"/>
        <w:rPr>
          <w:rFonts w:asciiTheme="minorHAnsi" w:hAnsiTheme="minorHAnsi" w:cstheme="minorHAnsi"/>
          <w:b/>
          <w:color w:val="auto"/>
          <w:sz w:val="22"/>
        </w:rPr>
      </w:pPr>
      <w:bookmarkStart w:id="12" w:name="_Toc161472878"/>
    </w:p>
    <w:p w14:paraId="3D010C2A" w14:textId="2239632D"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B571025"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D80326D" w14:textId="430DFC43" w:rsidR="009E4B4E" w:rsidRPr="00E74967" w:rsidRDefault="009E4B4E" w:rsidP="009E4B4E">
      <w:pPr>
        <w:tabs>
          <w:tab w:val="left" w:leader="underscore" w:pos="9639"/>
        </w:tabs>
        <w:spacing w:after="0" w:line="240" w:lineRule="auto"/>
        <w:jc w:val="both"/>
        <w:rPr>
          <w:rFonts w:cs="Calibri"/>
        </w:rPr>
      </w:pPr>
      <w:r w:rsidRPr="0084222E">
        <w:rPr>
          <w:rFonts w:cs="Calibri"/>
        </w:rPr>
        <w:lastRenderedPageBreak/>
        <w:t>Esta nota no le aplica al ente público</w:t>
      </w:r>
      <w:r w:rsidR="002D4B0E">
        <w:rPr>
          <w:rFonts w:cs="Calibri"/>
        </w:rPr>
        <w:t>, debido a que se presenta la información financiera completa</w:t>
      </w:r>
      <w:r>
        <w:rPr>
          <w:rFonts w:cs="Calibri"/>
        </w:rPr>
        <w:t>.</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0DCC498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06A78B7"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3800B42" w14:textId="77777777" w:rsidR="003331A1" w:rsidRDefault="003331A1" w:rsidP="008255AD">
      <w:pPr>
        <w:spacing w:after="0" w:line="240" w:lineRule="auto"/>
      </w:pPr>
    </w:p>
    <w:p w14:paraId="787435A1" w14:textId="07CF4809" w:rsidR="008255AD" w:rsidRPr="0046603B" w:rsidRDefault="008255AD" w:rsidP="008255AD">
      <w:pPr>
        <w:spacing w:after="0" w:line="240" w:lineRule="auto"/>
        <w:rPr>
          <w:sz w:val="18"/>
        </w:rPr>
      </w:pPr>
      <w:r w:rsidRPr="0046603B">
        <w:rPr>
          <w:sz w:val="18"/>
        </w:rPr>
        <w:t>Bajo protesta de decir verdad declaramos que los Estados Financieros y sus notas, son razonablemente correctos y son responsabilidad del emisor.</w:t>
      </w:r>
    </w:p>
    <w:p w14:paraId="360B2F0D" w14:textId="1F7CCC6E" w:rsidR="0046603B" w:rsidRDefault="0046603B" w:rsidP="008255AD">
      <w:pPr>
        <w:spacing w:after="0" w:line="240" w:lineRule="auto"/>
      </w:pPr>
    </w:p>
    <w:p w14:paraId="6F7BC3DF" w14:textId="0D8BFA4B" w:rsidR="0046603B" w:rsidRDefault="0046603B" w:rsidP="001710A5">
      <w:pPr>
        <w:spacing w:after="0" w:line="240" w:lineRule="auto"/>
        <w:rPr>
          <w:rFonts w:cs="Calibri"/>
        </w:rPr>
      </w:pPr>
    </w:p>
    <w:p w14:paraId="4E0DD035" w14:textId="396A98A0" w:rsidR="0009672F" w:rsidRDefault="0009672F" w:rsidP="001710A5">
      <w:pPr>
        <w:spacing w:after="0" w:line="240" w:lineRule="auto"/>
        <w:rPr>
          <w:rFonts w:cs="Calibri"/>
        </w:rPr>
      </w:pPr>
    </w:p>
    <w:p w14:paraId="496E17BA" w14:textId="77777777" w:rsidR="0023172A" w:rsidRDefault="0023172A" w:rsidP="001710A5">
      <w:pPr>
        <w:spacing w:after="0" w:line="240" w:lineRule="auto"/>
        <w:rPr>
          <w:rFonts w:cs="Calibri"/>
        </w:rPr>
      </w:pPr>
    </w:p>
    <w:p w14:paraId="46E3F931" w14:textId="3F3A81A8" w:rsidR="0009672F" w:rsidRDefault="0009672F" w:rsidP="001710A5">
      <w:pPr>
        <w:spacing w:after="0" w:line="240" w:lineRule="auto"/>
        <w:rPr>
          <w:rFonts w:cs="Calibri"/>
        </w:rPr>
      </w:pPr>
    </w:p>
    <w:sectPr w:rsidR="0009672F" w:rsidSect="000B2DAA">
      <w:headerReference w:type="default" r:id="rId13"/>
      <w:footerReference w:type="default" r:id="rId14"/>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5B87" w14:textId="77777777" w:rsidR="005A62FF" w:rsidRDefault="005A62FF" w:rsidP="00E00323">
      <w:pPr>
        <w:spacing w:after="0" w:line="240" w:lineRule="auto"/>
      </w:pPr>
      <w:r>
        <w:separator/>
      </w:r>
    </w:p>
  </w:endnote>
  <w:endnote w:type="continuationSeparator" w:id="0">
    <w:p w14:paraId="1623214A" w14:textId="77777777" w:rsidR="005A62FF" w:rsidRDefault="005A62F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3CD375D" w:rsidR="000B2DAA" w:rsidRDefault="000B2DAA">
        <w:pPr>
          <w:pStyle w:val="Piedepgina"/>
          <w:jc w:val="right"/>
        </w:pPr>
        <w:r>
          <w:fldChar w:fldCharType="begin"/>
        </w:r>
        <w:r>
          <w:instrText>PAGE   \* MERGEFORMAT</w:instrText>
        </w:r>
        <w:r>
          <w:fldChar w:fldCharType="separate"/>
        </w:r>
        <w:r w:rsidR="004F2C72" w:rsidRPr="004F2C72">
          <w:rPr>
            <w:noProof/>
            <w:lang w:val="es-ES"/>
          </w:rPr>
          <w:t>11</w:t>
        </w:r>
        <w:r>
          <w:fldChar w:fldCharType="end"/>
        </w:r>
      </w:p>
    </w:sdtContent>
  </w:sdt>
  <w:p w14:paraId="37983FFD" w14:textId="77777777" w:rsidR="000B2DAA" w:rsidRDefault="000B2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4686" w14:textId="77777777" w:rsidR="005A62FF" w:rsidRDefault="005A62FF" w:rsidP="00E00323">
      <w:pPr>
        <w:spacing w:after="0" w:line="240" w:lineRule="auto"/>
      </w:pPr>
      <w:r>
        <w:separator/>
      </w:r>
    </w:p>
  </w:footnote>
  <w:footnote w:type="continuationSeparator" w:id="0">
    <w:p w14:paraId="6F300EE7" w14:textId="77777777" w:rsidR="005A62FF" w:rsidRDefault="005A62F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81B1" w14:textId="59DE6E0E" w:rsidR="000B2DAA" w:rsidRDefault="000B2DAA" w:rsidP="00A4610E">
    <w:pPr>
      <w:pStyle w:val="Encabezado"/>
      <w:spacing w:after="0" w:line="240" w:lineRule="auto"/>
      <w:jc w:val="center"/>
    </w:pPr>
    <w:r>
      <w:t>INSTITUTO DE I</w:t>
    </w:r>
    <w:r w:rsidR="0046603B">
      <w:t>NNOVACIÓN, CIENCIA Y EMPRENDIMI</w:t>
    </w:r>
    <w:r>
      <w:t>E</w:t>
    </w:r>
    <w:r w:rsidR="0046603B">
      <w:t>N</w:t>
    </w:r>
    <w:r>
      <w:t>TO PARA LA COMPETITIVIDAD</w:t>
    </w:r>
  </w:p>
  <w:p w14:paraId="651A4C4F" w14:textId="6EA23246" w:rsidR="000B2DAA" w:rsidRDefault="000B2DAA" w:rsidP="00A4610E">
    <w:pPr>
      <w:pStyle w:val="Encabezado"/>
      <w:spacing w:after="0" w:line="240" w:lineRule="auto"/>
      <w:jc w:val="center"/>
    </w:pPr>
    <w:r w:rsidRPr="00A4610E">
      <w:t>CORRESPONDI</w:t>
    </w:r>
    <w:r>
      <w:t>ENTES AL 3</w:t>
    </w:r>
    <w:r w:rsidR="00CD406A">
      <w:t>1</w:t>
    </w:r>
    <w:r w:rsidR="009E46D0">
      <w:t xml:space="preserve"> DE </w:t>
    </w:r>
    <w:r w:rsidR="007C5506">
      <w:t>MARZO DE 2026</w:t>
    </w:r>
  </w:p>
  <w:p w14:paraId="3A5625CA" w14:textId="77777777" w:rsidR="000B2DAA" w:rsidRDefault="000B2DA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02EBE"/>
    <w:multiLevelType w:val="hybridMultilevel"/>
    <w:tmpl w:val="5EAC58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3013220">
    <w:abstractNumId w:val="1"/>
  </w:num>
  <w:num w:numId="2" w16cid:durableId="67064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16DF"/>
    <w:rsid w:val="000310EF"/>
    <w:rsid w:val="00040D4F"/>
    <w:rsid w:val="00084EAE"/>
    <w:rsid w:val="00091CE6"/>
    <w:rsid w:val="0009672F"/>
    <w:rsid w:val="000B2DAA"/>
    <w:rsid w:val="000B60D5"/>
    <w:rsid w:val="000B7810"/>
    <w:rsid w:val="000C3365"/>
    <w:rsid w:val="00106EE9"/>
    <w:rsid w:val="0012405A"/>
    <w:rsid w:val="0012493A"/>
    <w:rsid w:val="00154BA3"/>
    <w:rsid w:val="001710A5"/>
    <w:rsid w:val="001973A2"/>
    <w:rsid w:val="001B335B"/>
    <w:rsid w:val="001C34BC"/>
    <w:rsid w:val="001C710C"/>
    <w:rsid w:val="001C75F2"/>
    <w:rsid w:val="001D2063"/>
    <w:rsid w:val="001D43E9"/>
    <w:rsid w:val="001F1452"/>
    <w:rsid w:val="0023172A"/>
    <w:rsid w:val="00231FBE"/>
    <w:rsid w:val="00232175"/>
    <w:rsid w:val="0024740E"/>
    <w:rsid w:val="002722DD"/>
    <w:rsid w:val="00295B72"/>
    <w:rsid w:val="002D4B0E"/>
    <w:rsid w:val="003331A1"/>
    <w:rsid w:val="003453CA"/>
    <w:rsid w:val="00396D53"/>
    <w:rsid w:val="003C7B44"/>
    <w:rsid w:val="003E6C64"/>
    <w:rsid w:val="0043078C"/>
    <w:rsid w:val="0043455D"/>
    <w:rsid w:val="00435A87"/>
    <w:rsid w:val="0046603B"/>
    <w:rsid w:val="004A1077"/>
    <w:rsid w:val="004A58C8"/>
    <w:rsid w:val="004E77B2"/>
    <w:rsid w:val="004F234D"/>
    <w:rsid w:val="004F2C72"/>
    <w:rsid w:val="004F3C2A"/>
    <w:rsid w:val="004F6FAC"/>
    <w:rsid w:val="005053EE"/>
    <w:rsid w:val="00516100"/>
    <w:rsid w:val="00516A8F"/>
    <w:rsid w:val="00540261"/>
    <w:rsid w:val="0054701E"/>
    <w:rsid w:val="005A62FF"/>
    <w:rsid w:val="005B5531"/>
    <w:rsid w:val="005D3E43"/>
    <w:rsid w:val="005E231E"/>
    <w:rsid w:val="005F2900"/>
    <w:rsid w:val="005F51CC"/>
    <w:rsid w:val="0064059E"/>
    <w:rsid w:val="00657009"/>
    <w:rsid w:val="00681C79"/>
    <w:rsid w:val="006867C2"/>
    <w:rsid w:val="006B1ADF"/>
    <w:rsid w:val="006F0687"/>
    <w:rsid w:val="006F77A8"/>
    <w:rsid w:val="007610BC"/>
    <w:rsid w:val="00762F5C"/>
    <w:rsid w:val="007714AB"/>
    <w:rsid w:val="00772D32"/>
    <w:rsid w:val="007B5D2C"/>
    <w:rsid w:val="007C5506"/>
    <w:rsid w:val="007D1E76"/>
    <w:rsid w:val="007D4484"/>
    <w:rsid w:val="007D5207"/>
    <w:rsid w:val="007E38A2"/>
    <w:rsid w:val="007F699D"/>
    <w:rsid w:val="00806269"/>
    <w:rsid w:val="008255AD"/>
    <w:rsid w:val="0086420E"/>
    <w:rsid w:val="0086459F"/>
    <w:rsid w:val="008A072A"/>
    <w:rsid w:val="008C3BB8"/>
    <w:rsid w:val="008E076C"/>
    <w:rsid w:val="00905425"/>
    <w:rsid w:val="00915401"/>
    <w:rsid w:val="0092765C"/>
    <w:rsid w:val="00967DDA"/>
    <w:rsid w:val="009736CB"/>
    <w:rsid w:val="00990D8C"/>
    <w:rsid w:val="009E46D0"/>
    <w:rsid w:val="009E4B4E"/>
    <w:rsid w:val="00A14FCC"/>
    <w:rsid w:val="00A4610E"/>
    <w:rsid w:val="00A6346D"/>
    <w:rsid w:val="00A730E0"/>
    <w:rsid w:val="00AA2768"/>
    <w:rsid w:val="00AA41E5"/>
    <w:rsid w:val="00AB722B"/>
    <w:rsid w:val="00AE1F6A"/>
    <w:rsid w:val="00AF4375"/>
    <w:rsid w:val="00B073DE"/>
    <w:rsid w:val="00B6368B"/>
    <w:rsid w:val="00B872CD"/>
    <w:rsid w:val="00BA53FE"/>
    <w:rsid w:val="00BE02EB"/>
    <w:rsid w:val="00C25535"/>
    <w:rsid w:val="00C4250B"/>
    <w:rsid w:val="00C4625D"/>
    <w:rsid w:val="00C54C12"/>
    <w:rsid w:val="00C93C67"/>
    <w:rsid w:val="00C97E1E"/>
    <w:rsid w:val="00CB41C4"/>
    <w:rsid w:val="00CD406A"/>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23417"/>
    <w:rsid w:val="00F322CD"/>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3142">
      <w:bodyDiv w:val="1"/>
      <w:marLeft w:val="0"/>
      <w:marRight w:val="0"/>
      <w:marTop w:val="0"/>
      <w:marBottom w:val="0"/>
      <w:divBdr>
        <w:top w:val="none" w:sz="0" w:space="0" w:color="auto"/>
        <w:left w:val="none" w:sz="0" w:space="0" w:color="auto"/>
        <w:bottom w:val="none" w:sz="0" w:space="0" w:color="auto"/>
        <w:right w:val="none" w:sz="0" w:space="0" w:color="auto"/>
      </w:divBdr>
    </w:div>
    <w:div w:id="423887832">
      <w:bodyDiv w:val="1"/>
      <w:marLeft w:val="0"/>
      <w:marRight w:val="0"/>
      <w:marTop w:val="0"/>
      <w:marBottom w:val="0"/>
      <w:divBdr>
        <w:top w:val="none" w:sz="0" w:space="0" w:color="auto"/>
        <w:left w:val="none" w:sz="0" w:space="0" w:color="auto"/>
        <w:bottom w:val="none" w:sz="0" w:space="0" w:color="auto"/>
        <w:right w:val="none" w:sz="0" w:space="0" w:color="auto"/>
      </w:divBdr>
    </w:div>
    <w:div w:id="457838748">
      <w:bodyDiv w:val="1"/>
      <w:marLeft w:val="0"/>
      <w:marRight w:val="0"/>
      <w:marTop w:val="0"/>
      <w:marBottom w:val="0"/>
      <w:divBdr>
        <w:top w:val="none" w:sz="0" w:space="0" w:color="auto"/>
        <w:left w:val="none" w:sz="0" w:space="0" w:color="auto"/>
        <w:bottom w:val="none" w:sz="0" w:space="0" w:color="auto"/>
        <w:right w:val="none" w:sz="0" w:space="0" w:color="auto"/>
      </w:divBdr>
    </w:div>
    <w:div w:id="907306678">
      <w:bodyDiv w:val="1"/>
      <w:marLeft w:val="0"/>
      <w:marRight w:val="0"/>
      <w:marTop w:val="0"/>
      <w:marBottom w:val="0"/>
      <w:divBdr>
        <w:top w:val="none" w:sz="0" w:space="0" w:color="auto"/>
        <w:left w:val="none" w:sz="0" w:space="0" w:color="auto"/>
        <w:bottom w:val="none" w:sz="0" w:space="0" w:color="auto"/>
        <w:right w:val="none" w:sz="0" w:space="0" w:color="auto"/>
      </w:divBdr>
    </w:div>
    <w:div w:id="1743746823">
      <w:bodyDiv w:val="1"/>
      <w:marLeft w:val="0"/>
      <w:marRight w:val="0"/>
      <w:marTop w:val="0"/>
      <w:marBottom w:val="0"/>
      <w:divBdr>
        <w:top w:val="none" w:sz="0" w:space="0" w:color="auto"/>
        <w:left w:val="none" w:sz="0" w:space="0" w:color="auto"/>
        <w:bottom w:val="none" w:sz="0" w:space="0" w:color="auto"/>
        <w:right w:val="none" w:sz="0" w:space="0" w:color="auto"/>
      </w:divBdr>
    </w:div>
    <w:div w:id="201025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0284B-2BE9-4343-BEB6-C005A5792904}">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11</Pages>
  <Words>2839</Words>
  <Characters>15618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18421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Carolina Rodríguez Alcocer</cp:lastModifiedBy>
  <cp:revision>16</cp:revision>
  <cp:lastPrinted>2026-04-20T20:31:00Z</cp:lastPrinted>
  <dcterms:created xsi:type="dcterms:W3CDTF">2025-04-28T11:08:00Z</dcterms:created>
  <dcterms:modified xsi:type="dcterms:W3CDTF">2026-04-20T20:31:00Z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