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93D01" w14:textId="77777777" w:rsidR="00822EC9" w:rsidRPr="00822EC9" w:rsidRDefault="00822EC9" w:rsidP="00822EC9">
      <w:pPr>
        <w:tabs>
          <w:tab w:val="left" w:leader="underscore" w:pos="9639"/>
        </w:tabs>
        <w:spacing w:after="120"/>
        <w:ind w:left="9639" w:hanging="9639"/>
        <w:jc w:val="center"/>
        <w:rPr>
          <w:rFonts w:ascii="Helvetica" w:hAnsi="Helvetica" w:cs="Helvetica"/>
          <w:sz w:val="24"/>
          <w:szCs w:val="24"/>
        </w:rPr>
      </w:pPr>
    </w:p>
    <w:p w14:paraId="7D82998B" w14:textId="77777777" w:rsidR="00822EC9" w:rsidRPr="00822EC9" w:rsidRDefault="00822EC9" w:rsidP="00822EC9">
      <w:pPr>
        <w:tabs>
          <w:tab w:val="left" w:leader="underscore" w:pos="9639"/>
        </w:tabs>
        <w:spacing w:after="120"/>
        <w:jc w:val="center"/>
        <w:rPr>
          <w:rFonts w:ascii="Helvetica" w:hAnsi="Helvetica" w:cs="Helvetica"/>
          <w:b/>
          <w:sz w:val="28"/>
          <w:szCs w:val="28"/>
        </w:rPr>
      </w:pPr>
      <w:hyperlink r:id="rId7" w:history="1">
        <w:r w:rsidRPr="00822EC9">
          <w:rPr>
            <w:rStyle w:val="Hipervnculo"/>
            <w:rFonts w:ascii="Helvetica" w:hAnsi="Helvetica" w:cs="Helvetica"/>
            <w:b/>
            <w:sz w:val="28"/>
            <w:szCs w:val="28"/>
          </w:rPr>
          <w:t>NOTAS DE GESTIÓN ADMINISTRATIVA</w:t>
        </w:r>
      </w:hyperlink>
    </w:p>
    <w:p w14:paraId="18A8325E" w14:textId="77777777" w:rsidR="00822EC9" w:rsidRPr="00822EC9" w:rsidRDefault="00822EC9" w:rsidP="00822EC9">
      <w:pPr>
        <w:tabs>
          <w:tab w:val="left" w:leader="underscore" w:pos="9639"/>
        </w:tabs>
        <w:spacing w:after="120"/>
        <w:jc w:val="both"/>
        <w:rPr>
          <w:rFonts w:ascii="Helvetica" w:hAnsi="Helvetica" w:cs="Helvetica"/>
        </w:rPr>
      </w:pPr>
    </w:p>
    <w:p w14:paraId="07A0FABF" w14:textId="77777777" w:rsidR="00822EC9" w:rsidRPr="00822EC9" w:rsidRDefault="00822EC9" w:rsidP="00822EC9">
      <w:pPr>
        <w:tabs>
          <w:tab w:val="left" w:leader="underscore" w:pos="9639"/>
        </w:tabs>
        <w:spacing w:after="120"/>
        <w:jc w:val="both"/>
        <w:rPr>
          <w:rFonts w:ascii="Helvetica" w:hAnsi="Helvetica" w:cs="Helvetica"/>
        </w:rPr>
      </w:pPr>
      <w:r w:rsidRPr="00822EC9">
        <w:rPr>
          <w:rFonts w:ascii="Helvetica" w:hAnsi="Helvetica" w:cs="Helvetica"/>
        </w:rPr>
        <w:t>Los Estados Financieros de los entes públicos, proveen de información financiera a los principales usuarios de la misma, al Congreso y a los ciudadanos.</w:t>
      </w:r>
    </w:p>
    <w:p w14:paraId="7792411C" w14:textId="77777777" w:rsidR="00822EC9" w:rsidRPr="00822EC9" w:rsidRDefault="00822EC9" w:rsidP="00822EC9">
      <w:pPr>
        <w:tabs>
          <w:tab w:val="left" w:leader="underscore" w:pos="9639"/>
        </w:tabs>
        <w:spacing w:after="120"/>
        <w:jc w:val="both"/>
        <w:rPr>
          <w:rFonts w:ascii="Helvetica" w:hAnsi="Helvetica" w:cs="Helvetica"/>
        </w:rPr>
      </w:pPr>
      <w:r w:rsidRPr="00822EC9">
        <w:rPr>
          <w:rFonts w:ascii="Helvetica" w:hAnsi="Helvetica" w:cs="Helvetica"/>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mismos y sus particularidades.</w:t>
      </w:r>
    </w:p>
    <w:p w14:paraId="56708074" w14:textId="77777777" w:rsidR="00822EC9" w:rsidRPr="00822EC9" w:rsidRDefault="00822EC9" w:rsidP="00822EC9">
      <w:pPr>
        <w:tabs>
          <w:tab w:val="left" w:leader="underscore" w:pos="9639"/>
        </w:tabs>
        <w:spacing w:after="120"/>
        <w:jc w:val="both"/>
        <w:rPr>
          <w:rFonts w:ascii="Helvetica" w:hAnsi="Helvetica" w:cs="Helvetica"/>
        </w:rPr>
      </w:pPr>
      <w:r w:rsidRPr="00822EC9">
        <w:rPr>
          <w:rFonts w:ascii="Helvetica" w:hAnsi="Helvetica" w:cs="Helvetica"/>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5D968B6F" w14:textId="77777777" w:rsidR="00822EC9" w:rsidRPr="00822EC9" w:rsidRDefault="00822EC9" w:rsidP="00822EC9">
      <w:pPr>
        <w:pStyle w:val="Prrafodelista"/>
        <w:numPr>
          <w:ilvl w:val="0"/>
          <w:numId w:val="2"/>
        </w:numPr>
        <w:tabs>
          <w:tab w:val="left" w:leader="underscore" w:pos="9639"/>
        </w:tabs>
        <w:spacing w:after="120"/>
        <w:contextualSpacing w:val="0"/>
        <w:jc w:val="both"/>
        <w:rPr>
          <w:rFonts w:ascii="Helvetica" w:hAnsi="Helvetica" w:cs="Helvetica"/>
        </w:rPr>
      </w:pPr>
      <w:r w:rsidRPr="00822EC9">
        <w:rPr>
          <w:rFonts w:ascii="Helvetica" w:hAnsi="Helvetica" w:cs="Helvetica"/>
        </w:rPr>
        <w:t>Las notas de gestión administrativa deben contener los siguientes puntos:</w:t>
      </w:r>
    </w:p>
    <w:sdt>
      <w:sdtPr>
        <w:rPr>
          <w:rFonts w:ascii="Helvetica" w:eastAsia="Calibri" w:hAnsi="Helvetica" w:cs="Helvetica"/>
          <w:color w:val="auto"/>
          <w:sz w:val="22"/>
          <w:szCs w:val="22"/>
          <w:lang w:val="es-ES" w:eastAsia="en-US"/>
        </w:rPr>
        <w:id w:val="-191922827"/>
        <w:docPartObj>
          <w:docPartGallery w:val="Table of Contents"/>
          <w:docPartUnique/>
        </w:docPartObj>
      </w:sdtPr>
      <w:sdtEndPr>
        <w:rPr>
          <w:b/>
          <w:bCs/>
        </w:rPr>
      </w:sdtEndPr>
      <w:sdtContent>
        <w:p w14:paraId="2B8D1A37" w14:textId="77777777" w:rsidR="00822EC9" w:rsidRPr="00822EC9" w:rsidRDefault="00822EC9" w:rsidP="00822EC9">
          <w:pPr>
            <w:pStyle w:val="TtuloTDC"/>
            <w:spacing w:after="120" w:line="276" w:lineRule="auto"/>
            <w:rPr>
              <w:rFonts w:ascii="Helvetica" w:hAnsi="Helvetica" w:cs="Helvetica"/>
            </w:rPr>
          </w:pPr>
          <w:r w:rsidRPr="00822EC9">
            <w:rPr>
              <w:rFonts w:ascii="Helvetica" w:hAnsi="Helvetica" w:cs="Helvetica"/>
              <w:lang w:val="es-ES"/>
            </w:rPr>
            <w:t>Contenido</w:t>
          </w:r>
        </w:p>
        <w:p w14:paraId="5F336DF2" w14:textId="77777777" w:rsidR="00822EC9" w:rsidRPr="00822EC9" w:rsidRDefault="00822EC9" w:rsidP="00822EC9">
          <w:pPr>
            <w:pStyle w:val="TDC2"/>
            <w:tabs>
              <w:tab w:val="right" w:leader="dot" w:pos="9678"/>
            </w:tabs>
            <w:spacing w:after="120"/>
            <w:rPr>
              <w:rFonts w:ascii="Helvetica" w:hAnsi="Helvetica" w:cs="Helvetica"/>
              <w:noProof/>
            </w:rPr>
          </w:pPr>
          <w:r w:rsidRPr="00822EC9">
            <w:rPr>
              <w:rFonts w:ascii="Helvetica" w:hAnsi="Helvetica" w:cs="Helvetica"/>
            </w:rPr>
            <w:fldChar w:fldCharType="begin"/>
          </w:r>
          <w:r w:rsidRPr="00822EC9">
            <w:rPr>
              <w:rFonts w:ascii="Helvetica" w:hAnsi="Helvetica" w:cs="Helvetica"/>
            </w:rPr>
            <w:instrText xml:space="preserve"> TOC \o "1-3" \h \z \u </w:instrText>
          </w:r>
          <w:r w:rsidRPr="00822EC9">
            <w:rPr>
              <w:rFonts w:ascii="Helvetica" w:hAnsi="Helvetica" w:cs="Helvetica"/>
            </w:rPr>
            <w:fldChar w:fldCharType="separate"/>
          </w:r>
          <w:hyperlink w:anchor="_Toc508279621" w:history="1">
            <w:r w:rsidRPr="00822EC9">
              <w:rPr>
                <w:rStyle w:val="Hipervnculo"/>
                <w:rFonts w:ascii="Helvetica" w:hAnsi="Helvetica" w:cs="Helvetica"/>
                <w:noProof/>
              </w:rPr>
              <w:t>1. Introducción:</w:t>
            </w:r>
            <w:r w:rsidRPr="00822EC9">
              <w:rPr>
                <w:rFonts w:ascii="Helvetica" w:hAnsi="Helvetica" w:cs="Helvetica"/>
                <w:noProof/>
                <w:webHidden/>
              </w:rPr>
              <w:tab/>
            </w:r>
            <w:r w:rsidRPr="00822EC9">
              <w:rPr>
                <w:rFonts w:ascii="Helvetica" w:hAnsi="Helvetica" w:cs="Helvetica"/>
                <w:noProof/>
                <w:webHidden/>
              </w:rPr>
              <w:fldChar w:fldCharType="begin"/>
            </w:r>
            <w:r w:rsidRPr="00822EC9">
              <w:rPr>
                <w:rFonts w:ascii="Helvetica" w:hAnsi="Helvetica" w:cs="Helvetica"/>
                <w:noProof/>
                <w:webHidden/>
              </w:rPr>
              <w:instrText xml:space="preserve"> PAGEREF _Toc508279621 \h </w:instrText>
            </w:r>
            <w:r w:rsidRPr="00822EC9">
              <w:rPr>
                <w:rFonts w:ascii="Helvetica" w:hAnsi="Helvetica" w:cs="Helvetica"/>
                <w:noProof/>
                <w:webHidden/>
              </w:rPr>
            </w:r>
            <w:r w:rsidRPr="00822EC9">
              <w:rPr>
                <w:rFonts w:ascii="Helvetica" w:hAnsi="Helvetica" w:cs="Helvetica"/>
                <w:noProof/>
                <w:webHidden/>
              </w:rPr>
              <w:fldChar w:fldCharType="separate"/>
            </w:r>
            <w:r w:rsidRPr="00822EC9">
              <w:rPr>
                <w:rFonts w:ascii="Helvetica" w:hAnsi="Helvetica" w:cs="Helvetica"/>
                <w:noProof/>
                <w:webHidden/>
              </w:rPr>
              <w:t>2</w:t>
            </w:r>
            <w:r w:rsidRPr="00822EC9">
              <w:rPr>
                <w:rFonts w:ascii="Helvetica" w:hAnsi="Helvetica" w:cs="Helvetica"/>
                <w:noProof/>
                <w:webHidden/>
              </w:rPr>
              <w:fldChar w:fldCharType="end"/>
            </w:r>
          </w:hyperlink>
        </w:p>
        <w:p w14:paraId="530DBF12" w14:textId="77777777" w:rsidR="00822EC9" w:rsidRPr="00822EC9" w:rsidRDefault="00822EC9" w:rsidP="00822EC9">
          <w:pPr>
            <w:pStyle w:val="TDC2"/>
            <w:tabs>
              <w:tab w:val="right" w:leader="dot" w:pos="9678"/>
            </w:tabs>
            <w:spacing w:after="120"/>
            <w:rPr>
              <w:rFonts w:ascii="Helvetica" w:hAnsi="Helvetica" w:cs="Helvetica"/>
              <w:noProof/>
            </w:rPr>
          </w:pPr>
          <w:hyperlink w:anchor="_Toc508279622" w:history="1">
            <w:r w:rsidRPr="00822EC9">
              <w:rPr>
                <w:rStyle w:val="Hipervnculo"/>
                <w:rFonts w:ascii="Helvetica" w:hAnsi="Helvetica" w:cs="Helvetica"/>
                <w:noProof/>
              </w:rPr>
              <w:t>2. Describir el panorama Económico y Financiero:</w:t>
            </w:r>
            <w:r w:rsidRPr="00822EC9">
              <w:rPr>
                <w:rFonts w:ascii="Helvetica" w:hAnsi="Helvetica" w:cs="Helvetica"/>
                <w:noProof/>
                <w:webHidden/>
              </w:rPr>
              <w:tab/>
            </w:r>
            <w:r w:rsidRPr="00822EC9">
              <w:rPr>
                <w:rFonts w:ascii="Helvetica" w:hAnsi="Helvetica" w:cs="Helvetica"/>
                <w:noProof/>
                <w:webHidden/>
              </w:rPr>
              <w:fldChar w:fldCharType="begin"/>
            </w:r>
            <w:r w:rsidRPr="00822EC9">
              <w:rPr>
                <w:rFonts w:ascii="Helvetica" w:hAnsi="Helvetica" w:cs="Helvetica"/>
                <w:noProof/>
                <w:webHidden/>
              </w:rPr>
              <w:instrText xml:space="preserve"> PAGEREF _Toc508279622 \h </w:instrText>
            </w:r>
            <w:r w:rsidRPr="00822EC9">
              <w:rPr>
                <w:rFonts w:ascii="Helvetica" w:hAnsi="Helvetica" w:cs="Helvetica"/>
                <w:noProof/>
                <w:webHidden/>
              </w:rPr>
            </w:r>
            <w:r w:rsidRPr="00822EC9">
              <w:rPr>
                <w:rFonts w:ascii="Helvetica" w:hAnsi="Helvetica" w:cs="Helvetica"/>
                <w:noProof/>
                <w:webHidden/>
              </w:rPr>
              <w:fldChar w:fldCharType="separate"/>
            </w:r>
            <w:r w:rsidRPr="00822EC9">
              <w:rPr>
                <w:rFonts w:ascii="Helvetica" w:hAnsi="Helvetica" w:cs="Helvetica"/>
                <w:noProof/>
                <w:webHidden/>
              </w:rPr>
              <w:t>2</w:t>
            </w:r>
            <w:r w:rsidRPr="00822EC9">
              <w:rPr>
                <w:rFonts w:ascii="Helvetica" w:hAnsi="Helvetica" w:cs="Helvetica"/>
                <w:noProof/>
                <w:webHidden/>
              </w:rPr>
              <w:fldChar w:fldCharType="end"/>
            </w:r>
          </w:hyperlink>
        </w:p>
        <w:p w14:paraId="5167ED6E" w14:textId="77777777" w:rsidR="00822EC9" w:rsidRPr="00822EC9" w:rsidRDefault="00822EC9" w:rsidP="00822EC9">
          <w:pPr>
            <w:pStyle w:val="TDC2"/>
            <w:tabs>
              <w:tab w:val="right" w:leader="dot" w:pos="9678"/>
            </w:tabs>
            <w:spacing w:after="120"/>
            <w:rPr>
              <w:rFonts w:ascii="Helvetica" w:hAnsi="Helvetica" w:cs="Helvetica"/>
              <w:noProof/>
            </w:rPr>
          </w:pPr>
          <w:hyperlink w:anchor="_Toc508279623" w:history="1">
            <w:r w:rsidRPr="00822EC9">
              <w:rPr>
                <w:rStyle w:val="Hipervnculo"/>
                <w:rFonts w:ascii="Helvetica" w:hAnsi="Helvetica" w:cs="Helvetica"/>
                <w:noProof/>
              </w:rPr>
              <w:t>3. Autorización e Historia:</w:t>
            </w:r>
            <w:r w:rsidRPr="00822EC9">
              <w:rPr>
                <w:rFonts w:ascii="Helvetica" w:hAnsi="Helvetica" w:cs="Helvetica"/>
                <w:noProof/>
                <w:webHidden/>
              </w:rPr>
              <w:tab/>
            </w:r>
            <w:r w:rsidRPr="00822EC9">
              <w:rPr>
                <w:rFonts w:ascii="Helvetica" w:hAnsi="Helvetica" w:cs="Helvetica"/>
                <w:noProof/>
                <w:webHidden/>
              </w:rPr>
              <w:fldChar w:fldCharType="begin"/>
            </w:r>
            <w:r w:rsidRPr="00822EC9">
              <w:rPr>
                <w:rFonts w:ascii="Helvetica" w:hAnsi="Helvetica" w:cs="Helvetica"/>
                <w:noProof/>
                <w:webHidden/>
              </w:rPr>
              <w:instrText xml:space="preserve"> PAGEREF _Toc508279623 \h </w:instrText>
            </w:r>
            <w:r w:rsidRPr="00822EC9">
              <w:rPr>
                <w:rFonts w:ascii="Helvetica" w:hAnsi="Helvetica" w:cs="Helvetica"/>
                <w:noProof/>
                <w:webHidden/>
              </w:rPr>
            </w:r>
            <w:r w:rsidRPr="00822EC9">
              <w:rPr>
                <w:rFonts w:ascii="Helvetica" w:hAnsi="Helvetica" w:cs="Helvetica"/>
                <w:noProof/>
                <w:webHidden/>
              </w:rPr>
              <w:fldChar w:fldCharType="separate"/>
            </w:r>
            <w:r w:rsidRPr="00822EC9">
              <w:rPr>
                <w:rFonts w:ascii="Helvetica" w:hAnsi="Helvetica" w:cs="Helvetica"/>
                <w:noProof/>
                <w:webHidden/>
              </w:rPr>
              <w:t>2</w:t>
            </w:r>
            <w:r w:rsidRPr="00822EC9">
              <w:rPr>
                <w:rFonts w:ascii="Helvetica" w:hAnsi="Helvetica" w:cs="Helvetica"/>
                <w:noProof/>
                <w:webHidden/>
              </w:rPr>
              <w:fldChar w:fldCharType="end"/>
            </w:r>
          </w:hyperlink>
        </w:p>
        <w:p w14:paraId="1B0C7146" w14:textId="77777777" w:rsidR="00822EC9" w:rsidRPr="00822EC9" w:rsidRDefault="00822EC9" w:rsidP="00822EC9">
          <w:pPr>
            <w:pStyle w:val="TDC2"/>
            <w:tabs>
              <w:tab w:val="right" w:leader="dot" w:pos="9678"/>
            </w:tabs>
            <w:spacing w:after="120"/>
            <w:rPr>
              <w:rFonts w:ascii="Helvetica" w:hAnsi="Helvetica" w:cs="Helvetica"/>
              <w:noProof/>
            </w:rPr>
          </w:pPr>
          <w:hyperlink w:anchor="_Toc508279624" w:history="1">
            <w:r w:rsidRPr="00822EC9">
              <w:rPr>
                <w:rStyle w:val="Hipervnculo"/>
                <w:rFonts w:ascii="Helvetica" w:hAnsi="Helvetica" w:cs="Helvetica"/>
                <w:noProof/>
              </w:rPr>
              <w:t>4. Organización y Objeto Social:</w:t>
            </w:r>
            <w:r w:rsidRPr="00822EC9">
              <w:rPr>
                <w:rFonts w:ascii="Helvetica" w:hAnsi="Helvetica" w:cs="Helvetica"/>
                <w:noProof/>
                <w:webHidden/>
              </w:rPr>
              <w:tab/>
            </w:r>
            <w:r w:rsidRPr="00822EC9">
              <w:rPr>
                <w:rFonts w:ascii="Helvetica" w:hAnsi="Helvetica" w:cs="Helvetica"/>
                <w:noProof/>
                <w:webHidden/>
              </w:rPr>
              <w:fldChar w:fldCharType="begin"/>
            </w:r>
            <w:r w:rsidRPr="00822EC9">
              <w:rPr>
                <w:rFonts w:ascii="Helvetica" w:hAnsi="Helvetica" w:cs="Helvetica"/>
                <w:noProof/>
                <w:webHidden/>
              </w:rPr>
              <w:instrText xml:space="preserve"> PAGEREF _Toc508279624 \h </w:instrText>
            </w:r>
            <w:r w:rsidRPr="00822EC9">
              <w:rPr>
                <w:rFonts w:ascii="Helvetica" w:hAnsi="Helvetica" w:cs="Helvetica"/>
                <w:noProof/>
                <w:webHidden/>
              </w:rPr>
            </w:r>
            <w:r w:rsidRPr="00822EC9">
              <w:rPr>
                <w:rFonts w:ascii="Helvetica" w:hAnsi="Helvetica" w:cs="Helvetica"/>
                <w:noProof/>
                <w:webHidden/>
              </w:rPr>
              <w:fldChar w:fldCharType="separate"/>
            </w:r>
            <w:r w:rsidRPr="00822EC9">
              <w:rPr>
                <w:rFonts w:ascii="Helvetica" w:hAnsi="Helvetica" w:cs="Helvetica"/>
                <w:noProof/>
                <w:webHidden/>
              </w:rPr>
              <w:t>2</w:t>
            </w:r>
            <w:r w:rsidRPr="00822EC9">
              <w:rPr>
                <w:rFonts w:ascii="Helvetica" w:hAnsi="Helvetica" w:cs="Helvetica"/>
                <w:noProof/>
                <w:webHidden/>
              </w:rPr>
              <w:fldChar w:fldCharType="end"/>
            </w:r>
          </w:hyperlink>
        </w:p>
        <w:p w14:paraId="47625BE0" w14:textId="77777777" w:rsidR="00822EC9" w:rsidRPr="00822EC9" w:rsidRDefault="00822EC9" w:rsidP="00822EC9">
          <w:pPr>
            <w:pStyle w:val="TDC2"/>
            <w:tabs>
              <w:tab w:val="right" w:leader="dot" w:pos="9678"/>
            </w:tabs>
            <w:spacing w:after="120"/>
            <w:rPr>
              <w:rFonts w:ascii="Helvetica" w:hAnsi="Helvetica" w:cs="Helvetica"/>
              <w:noProof/>
            </w:rPr>
          </w:pPr>
          <w:hyperlink w:anchor="_Toc508279625" w:history="1">
            <w:r w:rsidRPr="00822EC9">
              <w:rPr>
                <w:rStyle w:val="Hipervnculo"/>
                <w:rFonts w:ascii="Helvetica" w:hAnsi="Helvetica" w:cs="Helvetica"/>
                <w:noProof/>
              </w:rPr>
              <w:t>5. Bases de Preparación de los Estados Financieros:</w:t>
            </w:r>
            <w:r w:rsidRPr="00822EC9">
              <w:rPr>
                <w:rFonts w:ascii="Helvetica" w:hAnsi="Helvetica" w:cs="Helvetica"/>
                <w:noProof/>
                <w:webHidden/>
              </w:rPr>
              <w:tab/>
            </w:r>
            <w:r w:rsidRPr="00822EC9">
              <w:rPr>
                <w:rFonts w:ascii="Helvetica" w:hAnsi="Helvetica" w:cs="Helvetica"/>
                <w:noProof/>
                <w:webHidden/>
              </w:rPr>
              <w:fldChar w:fldCharType="begin"/>
            </w:r>
            <w:r w:rsidRPr="00822EC9">
              <w:rPr>
                <w:rFonts w:ascii="Helvetica" w:hAnsi="Helvetica" w:cs="Helvetica"/>
                <w:noProof/>
                <w:webHidden/>
              </w:rPr>
              <w:instrText xml:space="preserve"> PAGEREF _Toc508279625 \h </w:instrText>
            </w:r>
            <w:r w:rsidRPr="00822EC9">
              <w:rPr>
                <w:rFonts w:ascii="Helvetica" w:hAnsi="Helvetica" w:cs="Helvetica"/>
                <w:noProof/>
                <w:webHidden/>
              </w:rPr>
            </w:r>
            <w:r w:rsidRPr="00822EC9">
              <w:rPr>
                <w:rFonts w:ascii="Helvetica" w:hAnsi="Helvetica" w:cs="Helvetica"/>
                <w:noProof/>
                <w:webHidden/>
              </w:rPr>
              <w:fldChar w:fldCharType="separate"/>
            </w:r>
            <w:r w:rsidRPr="00822EC9">
              <w:rPr>
                <w:rFonts w:ascii="Helvetica" w:hAnsi="Helvetica" w:cs="Helvetica"/>
                <w:noProof/>
                <w:webHidden/>
              </w:rPr>
              <w:t>4</w:t>
            </w:r>
            <w:r w:rsidRPr="00822EC9">
              <w:rPr>
                <w:rFonts w:ascii="Helvetica" w:hAnsi="Helvetica" w:cs="Helvetica"/>
                <w:noProof/>
                <w:webHidden/>
              </w:rPr>
              <w:fldChar w:fldCharType="end"/>
            </w:r>
          </w:hyperlink>
        </w:p>
        <w:p w14:paraId="236B8B3A" w14:textId="77777777" w:rsidR="00822EC9" w:rsidRPr="00822EC9" w:rsidRDefault="00822EC9" w:rsidP="00822EC9">
          <w:pPr>
            <w:pStyle w:val="TDC2"/>
            <w:tabs>
              <w:tab w:val="right" w:leader="dot" w:pos="9678"/>
            </w:tabs>
            <w:spacing w:after="120"/>
            <w:rPr>
              <w:rFonts w:ascii="Helvetica" w:hAnsi="Helvetica" w:cs="Helvetica"/>
              <w:noProof/>
            </w:rPr>
          </w:pPr>
          <w:hyperlink w:anchor="_Toc508279626" w:history="1">
            <w:r w:rsidRPr="00822EC9">
              <w:rPr>
                <w:rStyle w:val="Hipervnculo"/>
                <w:rFonts w:ascii="Helvetica" w:hAnsi="Helvetica" w:cs="Helvetica"/>
                <w:noProof/>
              </w:rPr>
              <w:t>6. Políticas de Contabilidad Significativas:</w:t>
            </w:r>
            <w:r w:rsidRPr="00822EC9">
              <w:rPr>
                <w:rFonts w:ascii="Helvetica" w:hAnsi="Helvetica" w:cs="Helvetica"/>
                <w:noProof/>
                <w:webHidden/>
              </w:rPr>
              <w:tab/>
            </w:r>
            <w:r w:rsidRPr="00822EC9">
              <w:rPr>
                <w:rFonts w:ascii="Helvetica" w:hAnsi="Helvetica" w:cs="Helvetica"/>
                <w:noProof/>
                <w:webHidden/>
              </w:rPr>
              <w:fldChar w:fldCharType="begin"/>
            </w:r>
            <w:r w:rsidRPr="00822EC9">
              <w:rPr>
                <w:rFonts w:ascii="Helvetica" w:hAnsi="Helvetica" w:cs="Helvetica"/>
                <w:noProof/>
                <w:webHidden/>
              </w:rPr>
              <w:instrText xml:space="preserve"> PAGEREF _Toc508279626 \h </w:instrText>
            </w:r>
            <w:r w:rsidRPr="00822EC9">
              <w:rPr>
                <w:rFonts w:ascii="Helvetica" w:hAnsi="Helvetica" w:cs="Helvetica"/>
                <w:noProof/>
                <w:webHidden/>
              </w:rPr>
            </w:r>
            <w:r w:rsidRPr="00822EC9">
              <w:rPr>
                <w:rFonts w:ascii="Helvetica" w:hAnsi="Helvetica" w:cs="Helvetica"/>
                <w:noProof/>
                <w:webHidden/>
              </w:rPr>
              <w:fldChar w:fldCharType="separate"/>
            </w:r>
            <w:r w:rsidRPr="00822EC9">
              <w:rPr>
                <w:rFonts w:ascii="Helvetica" w:hAnsi="Helvetica" w:cs="Helvetica"/>
                <w:noProof/>
                <w:webHidden/>
              </w:rPr>
              <w:t>4</w:t>
            </w:r>
            <w:r w:rsidRPr="00822EC9">
              <w:rPr>
                <w:rFonts w:ascii="Helvetica" w:hAnsi="Helvetica" w:cs="Helvetica"/>
                <w:noProof/>
                <w:webHidden/>
              </w:rPr>
              <w:fldChar w:fldCharType="end"/>
            </w:r>
          </w:hyperlink>
        </w:p>
        <w:p w14:paraId="6FC8E44B" w14:textId="77777777" w:rsidR="00822EC9" w:rsidRPr="00822EC9" w:rsidRDefault="00822EC9" w:rsidP="00822EC9">
          <w:pPr>
            <w:pStyle w:val="TDC2"/>
            <w:tabs>
              <w:tab w:val="right" w:leader="dot" w:pos="9678"/>
            </w:tabs>
            <w:spacing w:after="120"/>
            <w:rPr>
              <w:rFonts w:ascii="Helvetica" w:hAnsi="Helvetica" w:cs="Helvetica"/>
              <w:noProof/>
            </w:rPr>
          </w:pPr>
          <w:hyperlink w:anchor="_Toc508279627" w:history="1">
            <w:r w:rsidRPr="00822EC9">
              <w:rPr>
                <w:rStyle w:val="Hipervnculo"/>
                <w:rFonts w:ascii="Helvetica" w:hAnsi="Helvetica" w:cs="Helvetica"/>
                <w:noProof/>
              </w:rPr>
              <w:t>7. Posición en Moneda Extranjera y Protección por Riesgo Cambiario:</w:t>
            </w:r>
            <w:r w:rsidRPr="00822EC9">
              <w:rPr>
                <w:rFonts w:ascii="Helvetica" w:hAnsi="Helvetica" w:cs="Helvetica"/>
                <w:noProof/>
                <w:webHidden/>
              </w:rPr>
              <w:tab/>
            </w:r>
            <w:r w:rsidRPr="00822EC9">
              <w:rPr>
                <w:rFonts w:ascii="Helvetica" w:hAnsi="Helvetica" w:cs="Helvetica"/>
                <w:noProof/>
                <w:webHidden/>
              </w:rPr>
              <w:fldChar w:fldCharType="begin"/>
            </w:r>
            <w:r w:rsidRPr="00822EC9">
              <w:rPr>
                <w:rFonts w:ascii="Helvetica" w:hAnsi="Helvetica" w:cs="Helvetica"/>
                <w:noProof/>
                <w:webHidden/>
              </w:rPr>
              <w:instrText xml:space="preserve"> PAGEREF _Toc508279627 \h </w:instrText>
            </w:r>
            <w:r w:rsidRPr="00822EC9">
              <w:rPr>
                <w:rFonts w:ascii="Helvetica" w:hAnsi="Helvetica" w:cs="Helvetica"/>
                <w:noProof/>
                <w:webHidden/>
              </w:rPr>
            </w:r>
            <w:r w:rsidRPr="00822EC9">
              <w:rPr>
                <w:rFonts w:ascii="Helvetica" w:hAnsi="Helvetica" w:cs="Helvetica"/>
                <w:noProof/>
                <w:webHidden/>
              </w:rPr>
              <w:fldChar w:fldCharType="separate"/>
            </w:r>
            <w:r w:rsidRPr="00822EC9">
              <w:rPr>
                <w:rFonts w:ascii="Helvetica" w:hAnsi="Helvetica" w:cs="Helvetica"/>
                <w:noProof/>
                <w:webHidden/>
              </w:rPr>
              <w:t>5</w:t>
            </w:r>
            <w:r w:rsidRPr="00822EC9">
              <w:rPr>
                <w:rFonts w:ascii="Helvetica" w:hAnsi="Helvetica" w:cs="Helvetica"/>
                <w:noProof/>
                <w:webHidden/>
              </w:rPr>
              <w:fldChar w:fldCharType="end"/>
            </w:r>
          </w:hyperlink>
        </w:p>
        <w:p w14:paraId="08EB023E" w14:textId="77777777" w:rsidR="00822EC9" w:rsidRPr="00822EC9" w:rsidRDefault="00822EC9" w:rsidP="00822EC9">
          <w:pPr>
            <w:pStyle w:val="TDC2"/>
            <w:tabs>
              <w:tab w:val="right" w:leader="dot" w:pos="9678"/>
            </w:tabs>
            <w:spacing w:after="120"/>
            <w:rPr>
              <w:rFonts w:ascii="Helvetica" w:hAnsi="Helvetica" w:cs="Helvetica"/>
              <w:noProof/>
            </w:rPr>
          </w:pPr>
          <w:hyperlink w:anchor="_Toc508279628" w:history="1">
            <w:r w:rsidRPr="00822EC9">
              <w:rPr>
                <w:rStyle w:val="Hipervnculo"/>
                <w:rFonts w:ascii="Helvetica" w:hAnsi="Helvetica" w:cs="Helvetica"/>
                <w:noProof/>
              </w:rPr>
              <w:t>8. Reporte Analítico del Activo:</w:t>
            </w:r>
            <w:r w:rsidRPr="00822EC9">
              <w:rPr>
                <w:rFonts w:ascii="Helvetica" w:hAnsi="Helvetica" w:cs="Helvetica"/>
                <w:noProof/>
                <w:webHidden/>
              </w:rPr>
              <w:tab/>
            </w:r>
            <w:r w:rsidRPr="00822EC9">
              <w:rPr>
                <w:rFonts w:ascii="Helvetica" w:hAnsi="Helvetica" w:cs="Helvetica"/>
                <w:noProof/>
                <w:webHidden/>
              </w:rPr>
              <w:fldChar w:fldCharType="begin"/>
            </w:r>
            <w:r w:rsidRPr="00822EC9">
              <w:rPr>
                <w:rFonts w:ascii="Helvetica" w:hAnsi="Helvetica" w:cs="Helvetica"/>
                <w:noProof/>
                <w:webHidden/>
              </w:rPr>
              <w:instrText xml:space="preserve"> PAGEREF _Toc508279628 \h </w:instrText>
            </w:r>
            <w:r w:rsidRPr="00822EC9">
              <w:rPr>
                <w:rFonts w:ascii="Helvetica" w:hAnsi="Helvetica" w:cs="Helvetica"/>
                <w:noProof/>
                <w:webHidden/>
              </w:rPr>
            </w:r>
            <w:r w:rsidRPr="00822EC9">
              <w:rPr>
                <w:rFonts w:ascii="Helvetica" w:hAnsi="Helvetica" w:cs="Helvetica"/>
                <w:noProof/>
                <w:webHidden/>
              </w:rPr>
              <w:fldChar w:fldCharType="separate"/>
            </w:r>
            <w:r w:rsidRPr="00822EC9">
              <w:rPr>
                <w:rFonts w:ascii="Helvetica" w:hAnsi="Helvetica" w:cs="Helvetica"/>
                <w:noProof/>
                <w:webHidden/>
              </w:rPr>
              <w:t>6</w:t>
            </w:r>
            <w:r w:rsidRPr="00822EC9">
              <w:rPr>
                <w:rFonts w:ascii="Helvetica" w:hAnsi="Helvetica" w:cs="Helvetica"/>
                <w:noProof/>
                <w:webHidden/>
              </w:rPr>
              <w:fldChar w:fldCharType="end"/>
            </w:r>
          </w:hyperlink>
        </w:p>
        <w:p w14:paraId="3AC1B4B4" w14:textId="77777777" w:rsidR="00822EC9" w:rsidRPr="00822EC9" w:rsidRDefault="00822EC9" w:rsidP="00822EC9">
          <w:pPr>
            <w:pStyle w:val="TDC2"/>
            <w:tabs>
              <w:tab w:val="right" w:leader="dot" w:pos="9678"/>
            </w:tabs>
            <w:spacing w:after="120"/>
            <w:rPr>
              <w:rFonts w:ascii="Helvetica" w:hAnsi="Helvetica" w:cs="Helvetica"/>
              <w:noProof/>
            </w:rPr>
          </w:pPr>
          <w:hyperlink w:anchor="_Toc508279629" w:history="1">
            <w:r w:rsidRPr="00822EC9">
              <w:rPr>
                <w:rStyle w:val="Hipervnculo"/>
                <w:rFonts w:ascii="Helvetica" w:hAnsi="Helvetica" w:cs="Helvetica"/>
                <w:noProof/>
              </w:rPr>
              <w:t>9. Fideicomisos, Mandatos y Análogos:</w:t>
            </w:r>
            <w:r w:rsidRPr="00822EC9">
              <w:rPr>
                <w:rFonts w:ascii="Helvetica" w:hAnsi="Helvetica" w:cs="Helvetica"/>
                <w:noProof/>
                <w:webHidden/>
              </w:rPr>
              <w:tab/>
            </w:r>
            <w:r w:rsidRPr="00822EC9">
              <w:rPr>
                <w:rFonts w:ascii="Helvetica" w:hAnsi="Helvetica" w:cs="Helvetica"/>
                <w:noProof/>
                <w:webHidden/>
              </w:rPr>
              <w:fldChar w:fldCharType="begin"/>
            </w:r>
            <w:r w:rsidRPr="00822EC9">
              <w:rPr>
                <w:rFonts w:ascii="Helvetica" w:hAnsi="Helvetica" w:cs="Helvetica"/>
                <w:noProof/>
                <w:webHidden/>
              </w:rPr>
              <w:instrText xml:space="preserve"> PAGEREF _Toc508279629 \h </w:instrText>
            </w:r>
            <w:r w:rsidRPr="00822EC9">
              <w:rPr>
                <w:rFonts w:ascii="Helvetica" w:hAnsi="Helvetica" w:cs="Helvetica"/>
                <w:noProof/>
                <w:webHidden/>
              </w:rPr>
            </w:r>
            <w:r w:rsidRPr="00822EC9">
              <w:rPr>
                <w:rFonts w:ascii="Helvetica" w:hAnsi="Helvetica" w:cs="Helvetica"/>
                <w:noProof/>
                <w:webHidden/>
              </w:rPr>
              <w:fldChar w:fldCharType="separate"/>
            </w:r>
            <w:r w:rsidRPr="00822EC9">
              <w:rPr>
                <w:rFonts w:ascii="Helvetica" w:hAnsi="Helvetica" w:cs="Helvetica"/>
                <w:noProof/>
                <w:webHidden/>
              </w:rPr>
              <w:t>7</w:t>
            </w:r>
            <w:r w:rsidRPr="00822EC9">
              <w:rPr>
                <w:rFonts w:ascii="Helvetica" w:hAnsi="Helvetica" w:cs="Helvetica"/>
                <w:noProof/>
                <w:webHidden/>
              </w:rPr>
              <w:fldChar w:fldCharType="end"/>
            </w:r>
          </w:hyperlink>
        </w:p>
        <w:p w14:paraId="343E2F5D" w14:textId="77777777" w:rsidR="00822EC9" w:rsidRPr="00822EC9" w:rsidRDefault="00822EC9" w:rsidP="00822EC9">
          <w:pPr>
            <w:pStyle w:val="TDC2"/>
            <w:tabs>
              <w:tab w:val="right" w:leader="dot" w:pos="9678"/>
            </w:tabs>
            <w:spacing w:after="120"/>
            <w:rPr>
              <w:rFonts w:ascii="Helvetica" w:hAnsi="Helvetica" w:cs="Helvetica"/>
              <w:noProof/>
            </w:rPr>
          </w:pPr>
          <w:hyperlink w:anchor="_Toc508279630" w:history="1">
            <w:r w:rsidRPr="00822EC9">
              <w:rPr>
                <w:rStyle w:val="Hipervnculo"/>
                <w:rFonts w:ascii="Helvetica" w:hAnsi="Helvetica" w:cs="Helvetica"/>
                <w:noProof/>
              </w:rPr>
              <w:t>10. Reporte de la Recaudación:</w:t>
            </w:r>
            <w:r w:rsidRPr="00822EC9">
              <w:rPr>
                <w:rFonts w:ascii="Helvetica" w:hAnsi="Helvetica" w:cs="Helvetica"/>
                <w:noProof/>
                <w:webHidden/>
              </w:rPr>
              <w:tab/>
            </w:r>
            <w:r w:rsidRPr="00822EC9">
              <w:rPr>
                <w:rFonts w:ascii="Helvetica" w:hAnsi="Helvetica" w:cs="Helvetica"/>
                <w:noProof/>
                <w:webHidden/>
              </w:rPr>
              <w:fldChar w:fldCharType="begin"/>
            </w:r>
            <w:r w:rsidRPr="00822EC9">
              <w:rPr>
                <w:rFonts w:ascii="Helvetica" w:hAnsi="Helvetica" w:cs="Helvetica"/>
                <w:noProof/>
                <w:webHidden/>
              </w:rPr>
              <w:instrText xml:space="preserve"> PAGEREF _Toc508279630 \h </w:instrText>
            </w:r>
            <w:r w:rsidRPr="00822EC9">
              <w:rPr>
                <w:rFonts w:ascii="Helvetica" w:hAnsi="Helvetica" w:cs="Helvetica"/>
                <w:noProof/>
                <w:webHidden/>
              </w:rPr>
            </w:r>
            <w:r w:rsidRPr="00822EC9">
              <w:rPr>
                <w:rFonts w:ascii="Helvetica" w:hAnsi="Helvetica" w:cs="Helvetica"/>
                <w:noProof/>
                <w:webHidden/>
              </w:rPr>
              <w:fldChar w:fldCharType="separate"/>
            </w:r>
            <w:r w:rsidRPr="00822EC9">
              <w:rPr>
                <w:rFonts w:ascii="Helvetica" w:hAnsi="Helvetica" w:cs="Helvetica"/>
                <w:noProof/>
                <w:webHidden/>
              </w:rPr>
              <w:t>7</w:t>
            </w:r>
            <w:r w:rsidRPr="00822EC9">
              <w:rPr>
                <w:rFonts w:ascii="Helvetica" w:hAnsi="Helvetica" w:cs="Helvetica"/>
                <w:noProof/>
                <w:webHidden/>
              </w:rPr>
              <w:fldChar w:fldCharType="end"/>
            </w:r>
          </w:hyperlink>
        </w:p>
        <w:p w14:paraId="50ABD1AF" w14:textId="77777777" w:rsidR="00822EC9" w:rsidRPr="00822EC9" w:rsidRDefault="00822EC9" w:rsidP="00822EC9">
          <w:pPr>
            <w:pStyle w:val="TDC2"/>
            <w:tabs>
              <w:tab w:val="right" w:leader="dot" w:pos="9678"/>
            </w:tabs>
            <w:spacing w:after="120"/>
            <w:rPr>
              <w:rFonts w:ascii="Helvetica" w:hAnsi="Helvetica" w:cs="Helvetica"/>
              <w:noProof/>
            </w:rPr>
          </w:pPr>
          <w:hyperlink w:anchor="_Toc508279631" w:history="1">
            <w:r w:rsidRPr="00822EC9">
              <w:rPr>
                <w:rStyle w:val="Hipervnculo"/>
                <w:rFonts w:ascii="Helvetica" w:hAnsi="Helvetica" w:cs="Helvetica"/>
                <w:noProof/>
              </w:rPr>
              <w:t>11. Información sobre la Deuda y el Reporte Analítico de la Deuda:</w:t>
            </w:r>
            <w:r w:rsidRPr="00822EC9">
              <w:rPr>
                <w:rFonts w:ascii="Helvetica" w:hAnsi="Helvetica" w:cs="Helvetica"/>
                <w:noProof/>
                <w:webHidden/>
              </w:rPr>
              <w:tab/>
            </w:r>
            <w:r w:rsidRPr="00822EC9">
              <w:rPr>
                <w:rFonts w:ascii="Helvetica" w:hAnsi="Helvetica" w:cs="Helvetica"/>
                <w:noProof/>
                <w:webHidden/>
              </w:rPr>
              <w:fldChar w:fldCharType="begin"/>
            </w:r>
            <w:r w:rsidRPr="00822EC9">
              <w:rPr>
                <w:rFonts w:ascii="Helvetica" w:hAnsi="Helvetica" w:cs="Helvetica"/>
                <w:noProof/>
                <w:webHidden/>
              </w:rPr>
              <w:instrText xml:space="preserve"> PAGEREF _Toc508279631 \h </w:instrText>
            </w:r>
            <w:r w:rsidRPr="00822EC9">
              <w:rPr>
                <w:rFonts w:ascii="Helvetica" w:hAnsi="Helvetica" w:cs="Helvetica"/>
                <w:noProof/>
                <w:webHidden/>
              </w:rPr>
            </w:r>
            <w:r w:rsidRPr="00822EC9">
              <w:rPr>
                <w:rFonts w:ascii="Helvetica" w:hAnsi="Helvetica" w:cs="Helvetica"/>
                <w:noProof/>
                <w:webHidden/>
              </w:rPr>
              <w:fldChar w:fldCharType="separate"/>
            </w:r>
            <w:r w:rsidRPr="00822EC9">
              <w:rPr>
                <w:rFonts w:ascii="Helvetica" w:hAnsi="Helvetica" w:cs="Helvetica"/>
                <w:noProof/>
                <w:webHidden/>
              </w:rPr>
              <w:t>7</w:t>
            </w:r>
            <w:r w:rsidRPr="00822EC9">
              <w:rPr>
                <w:rFonts w:ascii="Helvetica" w:hAnsi="Helvetica" w:cs="Helvetica"/>
                <w:noProof/>
                <w:webHidden/>
              </w:rPr>
              <w:fldChar w:fldCharType="end"/>
            </w:r>
          </w:hyperlink>
        </w:p>
        <w:p w14:paraId="6A980AAD" w14:textId="77777777" w:rsidR="00822EC9" w:rsidRPr="00822EC9" w:rsidRDefault="00822EC9" w:rsidP="00822EC9">
          <w:pPr>
            <w:pStyle w:val="TDC2"/>
            <w:tabs>
              <w:tab w:val="right" w:leader="dot" w:pos="9678"/>
            </w:tabs>
            <w:spacing w:after="120"/>
            <w:rPr>
              <w:rFonts w:ascii="Helvetica" w:hAnsi="Helvetica" w:cs="Helvetica"/>
              <w:noProof/>
            </w:rPr>
          </w:pPr>
          <w:hyperlink w:anchor="_Toc508279632" w:history="1">
            <w:r w:rsidRPr="00822EC9">
              <w:rPr>
                <w:rStyle w:val="Hipervnculo"/>
                <w:rFonts w:ascii="Helvetica" w:hAnsi="Helvetica" w:cs="Helvetica"/>
                <w:noProof/>
              </w:rPr>
              <w:t>12. Calificaciones otorgadas:</w:t>
            </w:r>
            <w:r w:rsidRPr="00822EC9">
              <w:rPr>
                <w:rFonts w:ascii="Helvetica" w:hAnsi="Helvetica" w:cs="Helvetica"/>
                <w:noProof/>
                <w:webHidden/>
              </w:rPr>
              <w:tab/>
            </w:r>
            <w:r w:rsidRPr="00822EC9">
              <w:rPr>
                <w:rFonts w:ascii="Helvetica" w:hAnsi="Helvetica" w:cs="Helvetica"/>
                <w:noProof/>
                <w:webHidden/>
              </w:rPr>
              <w:fldChar w:fldCharType="begin"/>
            </w:r>
            <w:r w:rsidRPr="00822EC9">
              <w:rPr>
                <w:rFonts w:ascii="Helvetica" w:hAnsi="Helvetica" w:cs="Helvetica"/>
                <w:noProof/>
                <w:webHidden/>
              </w:rPr>
              <w:instrText xml:space="preserve"> PAGEREF _Toc508279632 \h </w:instrText>
            </w:r>
            <w:r w:rsidRPr="00822EC9">
              <w:rPr>
                <w:rFonts w:ascii="Helvetica" w:hAnsi="Helvetica" w:cs="Helvetica"/>
                <w:noProof/>
                <w:webHidden/>
              </w:rPr>
            </w:r>
            <w:r w:rsidRPr="00822EC9">
              <w:rPr>
                <w:rFonts w:ascii="Helvetica" w:hAnsi="Helvetica" w:cs="Helvetica"/>
                <w:noProof/>
                <w:webHidden/>
              </w:rPr>
              <w:fldChar w:fldCharType="separate"/>
            </w:r>
            <w:r w:rsidRPr="00822EC9">
              <w:rPr>
                <w:rFonts w:ascii="Helvetica" w:hAnsi="Helvetica" w:cs="Helvetica"/>
                <w:noProof/>
                <w:webHidden/>
              </w:rPr>
              <w:t>8</w:t>
            </w:r>
            <w:r w:rsidRPr="00822EC9">
              <w:rPr>
                <w:rFonts w:ascii="Helvetica" w:hAnsi="Helvetica" w:cs="Helvetica"/>
                <w:noProof/>
                <w:webHidden/>
              </w:rPr>
              <w:fldChar w:fldCharType="end"/>
            </w:r>
          </w:hyperlink>
        </w:p>
        <w:p w14:paraId="65DE8276" w14:textId="77777777" w:rsidR="00822EC9" w:rsidRPr="00822EC9" w:rsidRDefault="00822EC9" w:rsidP="00822EC9">
          <w:pPr>
            <w:pStyle w:val="TDC2"/>
            <w:tabs>
              <w:tab w:val="right" w:leader="dot" w:pos="9678"/>
            </w:tabs>
            <w:spacing w:after="120"/>
            <w:rPr>
              <w:rFonts w:ascii="Helvetica" w:hAnsi="Helvetica" w:cs="Helvetica"/>
              <w:noProof/>
            </w:rPr>
          </w:pPr>
          <w:hyperlink w:anchor="_Toc508279633" w:history="1">
            <w:r w:rsidRPr="00822EC9">
              <w:rPr>
                <w:rStyle w:val="Hipervnculo"/>
                <w:rFonts w:ascii="Helvetica" w:hAnsi="Helvetica" w:cs="Helvetica"/>
                <w:noProof/>
              </w:rPr>
              <w:t>13. Proceso de Mejora:</w:t>
            </w:r>
            <w:r w:rsidRPr="00822EC9">
              <w:rPr>
                <w:rFonts w:ascii="Helvetica" w:hAnsi="Helvetica" w:cs="Helvetica"/>
                <w:noProof/>
                <w:webHidden/>
              </w:rPr>
              <w:tab/>
            </w:r>
            <w:r w:rsidRPr="00822EC9">
              <w:rPr>
                <w:rFonts w:ascii="Helvetica" w:hAnsi="Helvetica" w:cs="Helvetica"/>
                <w:noProof/>
                <w:webHidden/>
              </w:rPr>
              <w:fldChar w:fldCharType="begin"/>
            </w:r>
            <w:r w:rsidRPr="00822EC9">
              <w:rPr>
                <w:rFonts w:ascii="Helvetica" w:hAnsi="Helvetica" w:cs="Helvetica"/>
                <w:noProof/>
                <w:webHidden/>
              </w:rPr>
              <w:instrText xml:space="preserve"> PAGEREF _Toc508279633 \h </w:instrText>
            </w:r>
            <w:r w:rsidRPr="00822EC9">
              <w:rPr>
                <w:rFonts w:ascii="Helvetica" w:hAnsi="Helvetica" w:cs="Helvetica"/>
                <w:noProof/>
                <w:webHidden/>
              </w:rPr>
            </w:r>
            <w:r w:rsidRPr="00822EC9">
              <w:rPr>
                <w:rFonts w:ascii="Helvetica" w:hAnsi="Helvetica" w:cs="Helvetica"/>
                <w:noProof/>
                <w:webHidden/>
              </w:rPr>
              <w:fldChar w:fldCharType="separate"/>
            </w:r>
            <w:r w:rsidRPr="00822EC9">
              <w:rPr>
                <w:rFonts w:ascii="Helvetica" w:hAnsi="Helvetica" w:cs="Helvetica"/>
                <w:noProof/>
                <w:webHidden/>
              </w:rPr>
              <w:t>8</w:t>
            </w:r>
            <w:r w:rsidRPr="00822EC9">
              <w:rPr>
                <w:rFonts w:ascii="Helvetica" w:hAnsi="Helvetica" w:cs="Helvetica"/>
                <w:noProof/>
                <w:webHidden/>
              </w:rPr>
              <w:fldChar w:fldCharType="end"/>
            </w:r>
          </w:hyperlink>
        </w:p>
        <w:p w14:paraId="243FCD20" w14:textId="77777777" w:rsidR="00822EC9" w:rsidRPr="00822EC9" w:rsidRDefault="00822EC9" w:rsidP="00822EC9">
          <w:pPr>
            <w:pStyle w:val="TDC2"/>
            <w:tabs>
              <w:tab w:val="right" w:leader="dot" w:pos="9678"/>
            </w:tabs>
            <w:spacing w:after="120"/>
            <w:rPr>
              <w:rFonts w:ascii="Helvetica" w:hAnsi="Helvetica" w:cs="Helvetica"/>
              <w:noProof/>
            </w:rPr>
          </w:pPr>
          <w:hyperlink w:anchor="_Toc508279634" w:history="1">
            <w:r w:rsidRPr="00822EC9">
              <w:rPr>
                <w:rStyle w:val="Hipervnculo"/>
                <w:rFonts w:ascii="Helvetica" w:hAnsi="Helvetica" w:cs="Helvetica"/>
                <w:noProof/>
              </w:rPr>
              <w:t>14. Información por Segmentos:</w:t>
            </w:r>
            <w:r w:rsidRPr="00822EC9">
              <w:rPr>
                <w:rFonts w:ascii="Helvetica" w:hAnsi="Helvetica" w:cs="Helvetica"/>
                <w:noProof/>
                <w:webHidden/>
              </w:rPr>
              <w:tab/>
            </w:r>
            <w:r w:rsidRPr="00822EC9">
              <w:rPr>
                <w:rFonts w:ascii="Helvetica" w:hAnsi="Helvetica" w:cs="Helvetica"/>
                <w:noProof/>
                <w:webHidden/>
              </w:rPr>
              <w:fldChar w:fldCharType="begin"/>
            </w:r>
            <w:r w:rsidRPr="00822EC9">
              <w:rPr>
                <w:rFonts w:ascii="Helvetica" w:hAnsi="Helvetica" w:cs="Helvetica"/>
                <w:noProof/>
                <w:webHidden/>
              </w:rPr>
              <w:instrText xml:space="preserve"> PAGEREF _Toc508279634 \h </w:instrText>
            </w:r>
            <w:r w:rsidRPr="00822EC9">
              <w:rPr>
                <w:rFonts w:ascii="Helvetica" w:hAnsi="Helvetica" w:cs="Helvetica"/>
                <w:noProof/>
                <w:webHidden/>
              </w:rPr>
            </w:r>
            <w:r w:rsidRPr="00822EC9">
              <w:rPr>
                <w:rFonts w:ascii="Helvetica" w:hAnsi="Helvetica" w:cs="Helvetica"/>
                <w:noProof/>
                <w:webHidden/>
              </w:rPr>
              <w:fldChar w:fldCharType="separate"/>
            </w:r>
            <w:r w:rsidRPr="00822EC9">
              <w:rPr>
                <w:rFonts w:ascii="Helvetica" w:hAnsi="Helvetica" w:cs="Helvetica"/>
                <w:noProof/>
                <w:webHidden/>
              </w:rPr>
              <w:t>8</w:t>
            </w:r>
            <w:r w:rsidRPr="00822EC9">
              <w:rPr>
                <w:rFonts w:ascii="Helvetica" w:hAnsi="Helvetica" w:cs="Helvetica"/>
                <w:noProof/>
                <w:webHidden/>
              </w:rPr>
              <w:fldChar w:fldCharType="end"/>
            </w:r>
          </w:hyperlink>
        </w:p>
        <w:p w14:paraId="3EACF973" w14:textId="77777777" w:rsidR="00822EC9" w:rsidRPr="00822EC9" w:rsidRDefault="00822EC9" w:rsidP="00822EC9">
          <w:pPr>
            <w:pStyle w:val="TDC2"/>
            <w:tabs>
              <w:tab w:val="right" w:leader="dot" w:pos="9678"/>
            </w:tabs>
            <w:spacing w:after="120"/>
            <w:rPr>
              <w:rFonts w:ascii="Helvetica" w:hAnsi="Helvetica" w:cs="Helvetica"/>
              <w:noProof/>
            </w:rPr>
          </w:pPr>
          <w:hyperlink w:anchor="_Toc508279635" w:history="1">
            <w:r w:rsidRPr="00822EC9">
              <w:rPr>
                <w:rStyle w:val="Hipervnculo"/>
                <w:rFonts w:ascii="Helvetica" w:hAnsi="Helvetica" w:cs="Helvetica"/>
                <w:noProof/>
              </w:rPr>
              <w:t>15. Eventos Posteriores al Cierre:</w:t>
            </w:r>
            <w:r w:rsidRPr="00822EC9">
              <w:rPr>
                <w:rFonts w:ascii="Helvetica" w:hAnsi="Helvetica" w:cs="Helvetica"/>
                <w:noProof/>
                <w:webHidden/>
              </w:rPr>
              <w:tab/>
            </w:r>
            <w:r w:rsidRPr="00822EC9">
              <w:rPr>
                <w:rFonts w:ascii="Helvetica" w:hAnsi="Helvetica" w:cs="Helvetica"/>
                <w:noProof/>
                <w:webHidden/>
              </w:rPr>
              <w:fldChar w:fldCharType="begin"/>
            </w:r>
            <w:r w:rsidRPr="00822EC9">
              <w:rPr>
                <w:rFonts w:ascii="Helvetica" w:hAnsi="Helvetica" w:cs="Helvetica"/>
                <w:noProof/>
                <w:webHidden/>
              </w:rPr>
              <w:instrText xml:space="preserve"> PAGEREF _Toc508279635 \h </w:instrText>
            </w:r>
            <w:r w:rsidRPr="00822EC9">
              <w:rPr>
                <w:rFonts w:ascii="Helvetica" w:hAnsi="Helvetica" w:cs="Helvetica"/>
                <w:noProof/>
                <w:webHidden/>
              </w:rPr>
            </w:r>
            <w:r w:rsidRPr="00822EC9">
              <w:rPr>
                <w:rFonts w:ascii="Helvetica" w:hAnsi="Helvetica" w:cs="Helvetica"/>
                <w:noProof/>
                <w:webHidden/>
              </w:rPr>
              <w:fldChar w:fldCharType="separate"/>
            </w:r>
            <w:r w:rsidRPr="00822EC9">
              <w:rPr>
                <w:rFonts w:ascii="Helvetica" w:hAnsi="Helvetica" w:cs="Helvetica"/>
                <w:noProof/>
                <w:webHidden/>
              </w:rPr>
              <w:t>8</w:t>
            </w:r>
            <w:r w:rsidRPr="00822EC9">
              <w:rPr>
                <w:rFonts w:ascii="Helvetica" w:hAnsi="Helvetica" w:cs="Helvetica"/>
                <w:noProof/>
                <w:webHidden/>
              </w:rPr>
              <w:fldChar w:fldCharType="end"/>
            </w:r>
          </w:hyperlink>
        </w:p>
        <w:p w14:paraId="0CEA8CCB" w14:textId="77777777" w:rsidR="00822EC9" w:rsidRPr="00822EC9" w:rsidRDefault="00822EC9" w:rsidP="00822EC9">
          <w:pPr>
            <w:pStyle w:val="TDC2"/>
            <w:tabs>
              <w:tab w:val="right" w:leader="dot" w:pos="9678"/>
            </w:tabs>
            <w:spacing w:after="120"/>
            <w:rPr>
              <w:rFonts w:ascii="Helvetica" w:hAnsi="Helvetica" w:cs="Helvetica"/>
              <w:noProof/>
            </w:rPr>
          </w:pPr>
          <w:hyperlink w:anchor="_Toc508279636" w:history="1">
            <w:r w:rsidRPr="00822EC9">
              <w:rPr>
                <w:rStyle w:val="Hipervnculo"/>
                <w:rFonts w:ascii="Helvetica" w:hAnsi="Helvetica" w:cs="Helvetica"/>
                <w:noProof/>
              </w:rPr>
              <w:t>16. Partes Relacionadas:</w:t>
            </w:r>
            <w:r w:rsidRPr="00822EC9">
              <w:rPr>
                <w:rFonts w:ascii="Helvetica" w:hAnsi="Helvetica" w:cs="Helvetica"/>
                <w:noProof/>
                <w:webHidden/>
              </w:rPr>
              <w:tab/>
            </w:r>
            <w:r w:rsidRPr="00822EC9">
              <w:rPr>
                <w:rFonts w:ascii="Helvetica" w:hAnsi="Helvetica" w:cs="Helvetica"/>
                <w:noProof/>
                <w:webHidden/>
              </w:rPr>
              <w:fldChar w:fldCharType="begin"/>
            </w:r>
            <w:r w:rsidRPr="00822EC9">
              <w:rPr>
                <w:rFonts w:ascii="Helvetica" w:hAnsi="Helvetica" w:cs="Helvetica"/>
                <w:noProof/>
                <w:webHidden/>
              </w:rPr>
              <w:instrText xml:space="preserve"> PAGEREF _Toc508279636 \h </w:instrText>
            </w:r>
            <w:r w:rsidRPr="00822EC9">
              <w:rPr>
                <w:rFonts w:ascii="Helvetica" w:hAnsi="Helvetica" w:cs="Helvetica"/>
                <w:noProof/>
                <w:webHidden/>
              </w:rPr>
            </w:r>
            <w:r w:rsidRPr="00822EC9">
              <w:rPr>
                <w:rFonts w:ascii="Helvetica" w:hAnsi="Helvetica" w:cs="Helvetica"/>
                <w:noProof/>
                <w:webHidden/>
              </w:rPr>
              <w:fldChar w:fldCharType="separate"/>
            </w:r>
            <w:r w:rsidRPr="00822EC9">
              <w:rPr>
                <w:rFonts w:ascii="Helvetica" w:hAnsi="Helvetica" w:cs="Helvetica"/>
                <w:noProof/>
                <w:webHidden/>
              </w:rPr>
              <w:t>9</w:t>
            </w:r>
            <w:r w:rsidRPr="00822EC9">
              <w:rPr>
                <w:rFonts w:ascii="Helvetica" w:hAnsi="Helvetica" w:cs="Helvetica"/>
                <w:noProof/>
                <w:webHidden/>
              </w:rPr>
              <w:fldChar w:fldCharType="end"/>
            </w:r>
          </w:hyperlink>
        </w:p>
        <w:p w14:paraId="1D27FD53" w14:textId="77777777" w:rsidR="00822EC9" w:rsidRPr="00822EC9" w:rsidRDefault="00822EC9" w:rsidP="00822EC9">
          <w:pPr>
            <w:pStyle w:val="TDC2"/>
            <w:tabs>
              <w:tab w:val="right" w:leader="dot" w:pos="9678"/>
            </w:tabs>
            <w:spacing w:after="120"/>
            <w:rPr>
              <w:rFonts w:ascii="Helvetica" w:hAnsi="Helvetica" w:cs="Helvetica"/>
              <w:noProof/>
            </w:rPr>
          </w:pPr>
          <w:hyperlink w:anchor="_Toc508279637" w:history="1">
            <w:r w:rsidRPr="00822EC9">
              <w:rPr>
                <w:rStyle w:val="Hipervnculo"/>
                <w:rFonts w:ascii="Helvetica" w:hAnsi="Helvetica" w:cs="Helvetica"/>
                <w:noProof/>
              </w:rPr>
              <w:t>17. Responsabilidad Sobre la Presentación Razonable de la Información Contable:</w:t>
            </w:r>
            <w:r w:rsidRPr="00822EC9">
              <w:rPr>
                <w:rFonts w:ascii="Helvetica" w:hAnsi="Helvetica" w:cs="Helvetica"/>
                <w:noProof/>
                <w:webHidden/>
              </w:rPr>
              <w:tab/>
            </w:r>
            <w:r w:rsidRPr="00822EC9">
              <w:rPr>
                <w:rFonts w:ascii="Helvetica" w:hAnsi="Helvetica" w:cs="Helvetica"/>
                <w:noProof/>
                <w:webHidden/>
              </w:rPr>
              <w:fldChar w:fldCharType="begin"/>
            </w:r>
            <w:r w:rsidRPr="00822EC9">
              <w:rPr>
                <w:rFonts w:ascii="Helvetica" w:hAnsi="Helvetica" w:cs="Helvetica"/>
                <w:noProof/>
                <w:webHidden/>
              </w:rPr>
              <w:instrText xml:space="preserve"> PAGEREF _Toc508279637 \h </w:instrText>
            </w:r>
            <w:r w:rsidRPr="00822EC9">
              <w:rPr>
                <w:rFonts w:ascii="Helvetica" w:hAnsi="Helvetica" w:cs="Helvetica"/>
                <w:noProof/>
                <w:webHidden/>
              </w:rPr>
            </w:r>
            <w:r w:rsidRPr="00822EC9">
              <w:rPr>
                <w:rFonts w:ascii="Helvetica" w:hAnsi="Helvetica" w:cs="Helvetica"/>
                <w:noProof/>
                <w:webHidden/>
              </w:rPr>
              <w:fldChar w:fldCharType="separate"/>
            </w:r>
            <w:r w:rsidRPr="00822EC9">
              <w:rPr>
                <w:rFonts w:ascii="Helvetica" w:hAnsi="Helvetica" w:cs="Helvetica"/>
                <w:noProof/>
                <w:webHidden/>
              </w:rPr>
              <w:t>9</w:t>
            </w:r>
            <w:r w:rsidRPr="00822EC9">
              <w:rPr>
                <w:rFonts w:ascii="Helvetica" w:hAnsi="Helvetica" w:cs="Helvetica"/>
                <w:noProof/>
                <w:webHidden/>
              </w:rPr>
              <w:fldChar w:fldCharType="end"/>
            </w:r>
          </w:hyperlink>
        </w:p>
        <w:p w14:paraId="222E07C3" w14:textId="77777777" w:rsidR="00822EC9" w:rsidRPr="00822EC9" w:rsidRDefault="00822EC9" w:rsidP="00822EC9">
          <w:pPr>
            <w:spacing w:after="120"/>
            <w:rPr>
              <w:rFonts w:ascii="Helvetica" w:hAnsi="Helvetica" w:cs="Helvetica"/>
            </w:rPr>
          </w:pPr>
          <w:r w:rsidRPr="00822EC9">
            <w:rPr>
              <w:rFonts w:ascii="Helvetica" w:hAnsi="Helvetica" w:cs="Helvetica"/>
              <w:b/>
              <w:bCs/>
              <w:lang w:val="es-ES"/>
            </w:rPr>
            <w:fldChar w:fldCharType="end"/>
          </w:r>
        </w:p>
      </w:sdtContent>
    </w:sdt>
    <w:p w14:paraId="1943E591" w14:textId="77777777" w:rsidR="00822EC9" w:rsidRPr="00822EC9" w:rsidRDefault="00822EC9" w:rsidP="00822EC9">
      <w:pPr>
        <w:pStyle w:val="Ttulo2"/>
        <w:spacing w:after="120"/>
        <w:rPr>
          <w:rFonts w:ascii="Helvetica" w:hAnsi="Helvetica" w:cs="Helvetica"/>
          <w:b/>
          <w:color w:val="auto"/>
          <w:sz w:val="22"/>
        </w:rPr>
      </w:pPr>
      <w:bookmarkStart w:id="0" w:name="_Toc508279621"/>
      <w:r w:rsidRPr="00822EC9">
        <w:rPr>
          <w:rFonts w:ascii="Helvetica" w:hAnsi="Helvetica" w:cs="Helvetica"/>
          <w:b/>
          <w:color w:val="auto"/>
          <w:sz w:val="22"/>
        </w:rPr>
        <w:lastRenderedPageBreak/>
        <w:t>1. Introducción:</w:t>
      </w:r>
      <w:bookmarkEnd w:id="0"/>
    </w:p>
    <w:p w14:paraId="5CCAB627" w14:textId="77777777" w:rsidR="00822EC9" w:rsidRPr="00822EC9" w:rsidRDefault="00822EC9" w:rsidP="00822EC9">
      <w:pPr>
        <w:tabs>
          <w:tab w:val="left" w:leader="underscore" w:pos="9639"/>
        </w:tabs>
        <w:spacing w:after="120"/>
        <w:jc w:val="both"/>
        <w:rPr>
          <w:rFonts w:ascii="Helvetica" w:hAnsi="Helvetica" w:cs="Helvetica"/>
          <w:iCs/>
        </w:rPr>
      </w:pPr>
      <w:r w:rsidRPr="00822EC9">
        <w:rPr>
          <w:rFonts w:ascii="Helvetica" w:hAnsi="Helvetica" w:cs="Helvetica"/>
          <w:iCs/>
        </w:rPr>
        <w:t>La Comisión tiene la obligación de atender, asistir y, en su caso, reparar a las víctimas de delitos del fuero común o de violaciones a derechos humanos cometidos por servidores públicos del orden estatal o municipal.</w:t>
      </w:r>
    </w:p>
    <w:p w14:paraId="07F549EF" w14:textId="77777777" w:rsidR="00822EC9" w:rsidRPr="00822EC9" w:rsidRDefault="00822EC9" w:rsidP="00822EC9">
      <w:pPr>
        <w:pStyle w:val="Ttulo2"/>
        <w:spacing w:after="120"/>
        <w:rPr>
          <w:rFonts w:ascii="Helvetica" w:hAnsi="Helvetica" w:cs="Helvetica"/>
          <w:b/>
          <w:color w:val="auto"/>
          <w:sz w:val="22"/>
        </w:rPr>
      </w:pPr>
      <w:bookmarkStart w:id="1" w:name="_Toc508279622"/>
      <w:r w:rsidRPr="00822EC9">
        <w:rPr>
          <w:rFonts w:ascii="Helvetica" w:hAnsi="Helvetica" w:cs="Helvetica"/>
          <w:b/>
          <w:color w:val="auto"/>
          <w:sz w:val="22"/>
        </w:rPr>
        <w:t>2. Describir el panorama Económico y Financiero:</w:t>
      </w:r>
      <w:bookmarkEnd w:id="1"/>
    </w:p>
    <w:p w14:paraId="6821FD9C" w14:textId="77777777" w:rsidR="00822EC9" w:rsidRPr="00822EC9" w:rsidRDefault="00822EC9" w:rsidP="00822EC9">
      <w:pPr>
        <w:tabs>
          <w:tab w:val="left" w:leader="underscore" w:pos="9639"/>
        </w:tabs>
        <w:spacing w:after="120"/>
        <w:jc w:val="both"/>
        <w:rPr>
          <w:rFonts w:ascii="Helvetica" w:hAnsi="Helvetica" w:cs="Helvetica"/>
          <w:iCs/>
        </w:rPr>
      </w:pPr>
      <w:r w:rsidRPr="00822EC9">
        <w:rPr>
          <w:rFonts w:ascii="Helvetica" w:hAnsi="Helvetica" w:cs="Helvetica"/>
          <w:iCs/>
        </w:rPr>
        <w:t xml:space="preserve">La Ley de Víctimas del Estado de Guanajuato define a las víctimas directas como: las personas físicas que directa o indirectamente ha sufrido daño o el menoscabo de sus derechos producto de una violación de derechos humanos o de la comisión de un delito. De acuerdo con Encuesta Nacional de Victimización y Percepción sobre Seguridad Pública (ENVIPE) 2020, el estado de Guanajuato, se estima que 31.2% de los hogares en el estado tuvo, al menos, una víctima de delito durante 2019. En términos absolutos, esto significa que 510,787 hogares fueron víctimas de algún delito de un total de 1,637,138 hogares. En comparación con la tasa nacional, Guanajuato está dos puntos porcentuales arriba de este indicador. </w:t>
      </w:r>
    </w:p>
    <w:p w14:paraId="7B0B34D1" w14:textId="77777777" w:rsidR="00822EC9" w:rsidRPr="00822EC9" w:rsidRDefault="00822EC9" w:rsidP="00822EC9">
      <w:pPr>
        <w:tabs>
          <w:tab w:val="left" w:leader="underscore" w:pos="9639"/>
        </w:tabs>
        <w:spacing w:after="120"/>
        <w:jc w:val="both"/>
        <w:rPr>
          <w:rFonts w:ascii="Helvetica" w:hAnsi="Helvetica" w:cs="Helvetica"/>
          <w:iCs/>
        </w:rPr>
      </w:pPr>
      <w:r w:rsidRPr="00822EC9">
        <w:rPr>
          <w:rFonts w:ascii="Helvetica" w:hAnsi="Helvetica" w:cs="Helvetica"/>
          <w:iCs/>
        </w:rPr>
        <w:t xml:space="preserve">Son víctimas indirectas los familiares o aquellas personas físicas a cargo de la víctima directa que tengan una relación inmediata con ella. </w:t>
      </w:r>
    </w:p>
    <w:p w14:paraId="77F62C62" w14:textId="77777777" w:rsidR="00822EC9" w:rsidRPr="00822EC9" w:rsidRDefault="00822EC9" w:rsidP="00822EC9">
      <w:pPr>
        <w:tabs>
          <w:tab w:val="left" w:leader="underscore" w:pos="9639"/>
        </w:tabs>
        <w:spacing w:after="120"/>
        <w:jc w:val="both"/>
        <w:rPr>
          <w:rFonts w:ascii="Helvetica" w:hAnsi="Helvetica" w:cs="Helvetica"/>
          <w:iCs/>
        </w:rPr>
      </w:pPr>
      <w:r w:rsidRPr="00822EC9">
        <w:rPr>
          <w:rFonts w:ascii="Helvetica" w:hAnsi="Helvetica" w:cs="Helvetica"/>
          <w:iCs/>
        </w:rPr>
        <w:t xml:space="preserve">Son víctimas potenciales las personas físicas cuya integridad física o derechos peligren por prestar asistencia a la víctima ya sea por impedir o detener la violación de derechos humanos o la comisión de un delito. </w:t>
      </w:r>
    </w:p>
    <w:p w14:paraId="3A11B28C" w14:textId="77777777" w:rsidR="00822EC9" w:rsidRPr="00822EC9" w:rsidRDefault="00822EC9" w:rsidP="00822EC9">
      <w:pPr>
        <w:tabs>
          <w:tab w:val="left" w:leader="underscore" w:pos="9639"/>
        </w:tabs>
        <w:spacing w:after="120"/>
        <w:jc w:val="both"/>
        <w:rPr>
          <w:rFonts w:ascii="Helvetica" w:hAnsi="Helvetica" w:cs="Helvetica"/>
          <w:iCs/>
        </w:rPr>
      </w:pPr>
      <w:r w:rsidRPr="00822EC9">
        <w:rPr>
          <w:rFonts w:ascii="Helvetica" w:hAnsi="Helvetica" w:cs="Helvetica"/>
          <w:iCs/>
        </w:rPr>
        <w:t xml:space="preserve">La calidad de víctimas se adquiere con la acreditación del daño o menoscabo de los derechos en los términos establecidos en la presente Ley, con independencia de que se identifique, aprehenda, o condene al responsable del daño o de que la víctima participe en algún procedimiento judicial o administrativo. </w:t>
      </w:r>
    </w:p>
    <w:p w14:paraId="53FB83F1" w14:textId="77777777" w:rsidR="00822EC9" w:rsidRPr="00822EC9" w:rsidRDefault="00822EC9" w:rsidP="00822EC9">
      <w:pPr>
        <w:tabs>
          <w:tab w:val="left" w:leader="underscore" w:pos="9639"/>
        </w:tabs>
        <w:spacing w:after="120"/>
        <w:jc w:val="both"/>
        <w:rPr>
          <w:rFonts w:ascii="Helvetica" w:hAnsi="Helvetica" w:cs="Helvetica"/>
          <w:iCs/>
        </w:rPr>
      </w:pPr>
      <w:r w:rsidRPr="00822EC9">
        <w:rPr>
          <w:rFonts w:ascii="Helvetica" w:hAnsi="Helvetica" w:cs="Helvetica"/>
          <w:iCs/>
        </w:rPr>
        <w:t>Son víctimas los grupos, comunidades u organizaciones sociales que hubieran sido afectadas en sus derechos, intereses o bienes jurídicos colectivos como resultado de la comisión de un delito o la violación de derechos humanos.</w:t>
      </w:r>
    </w:p>
    <w:p w14:paraId="7301A1A5" w14:textId="77777777" w:rsidR="00822EC9" w:rsidRPr="00822EC9" w:rsidRDefault="00822EC9" w:rsidP="00822EC9">
      <w:pPr>
        <w:tabs>
          <w:tab w:val="left" w:leader="underscore" w:pos="9639"/>
        </w:tabs>
        <w:spacing w:after="120"/>
        <w:jc w:val="both"/>
        <w:rPr>
          <w:rFonts w:ascii="Helvetica" w:hAnsi="Helvetica" w:cs="Helvetica"/>
          <w:iCs/>
        </w:rPr>
      </w:pPr>
      <w:r w:rsidRPr="00822EC9">
        <w:rPr>
          <w:rFonts w:ascii="Helvetica" w:hAnsi="Helvetica" w:cs="Helvetica"/>
          <w:iCs/>
        </w:rPr>
        <w:t>De acuerdo con la misma fuente, la tasa de víctimas por cada cien mil habitantes para la población de 18 años en el estado muestra que 26,980 han sido víctimas de algún delito. Es importante precisar que esta tasa, considera únicamente las víctimas directas.</w:t>
      </w:r>
    </w:p>
    <w:p w14:paraId="20A322C4" w14:textId="77777777" w:rsidR="00822EC9" w:rsidRPr="00822EC9" w:rsidRDefault="00822EC9" w:rsidP="00822EC9">
      <w:pPr>
        <w:tabs>
          <w:tab w:val="left" w:leader="underscore" w:pos="9639"/>
        </w:tabs>
        <w:spacing w:after="120"/>
        <w:jc w:val="both"/>
        <w:rPr>
          <w:rFonts w:ascii="Helvetica" w:hAnsi="Helvetica" w:cs="Helvetica"/>
          <w:iCs/>
        </w:rPr>
      </w:pPr>
      <w:r w:rsidRPr="00822EC9">
        <w:rPr>
          <w:rFonts w:ascii="Helvetica" w:hAnsi="Helvetica" w:cs="Helvetica"/>
          <w:iCs/>
        </w:rPr>
        <w:t>Finalmente, es importante señalar que de los 2,115,881 delitos cometidos en el estado durante 2019, en el 90.4 por ciento de ellos, las víctimas manifestaron sufrir de un daño económico, emocional o psicológico, físico o laboral.</w:t>
      </w:r>
    </w:p>
    <w:p w14:paraId="287E8789" w14:textId="77777777" w:rsidR="00822EC9" w:rsidRPr="00822EC9" w:rsidRDefault="00822EC9" w:rsidP="00822EC9">
      <w:pPr>
        <w:pStyle w:val="Ttulo2"/>
        <w:spacing w:after="120"/>
        <w:rPr>
          <w:rFonts w:ascii="Helvetica" w:hAnsi="Helvetica" w:cs="Helvetica"/>
          <w:b/>
          <w:color w:val="auto"/>
          <w:sz w:val="22"/>
        </w:rPr>
      </w:pPr>
      <w:bookmarkStart w:id="2" w:name="_Toc508279623"/>
      <w:r w:rsidRPr="00822EC9">
        <w:rPr>
          <w:rFonts w:ascii="Helvetica" w:hAnsi="Helvetica" w:cs="Helvetica"/>
          <w:b/>
          <w:color w:val="auto"/>
          <w:sz w:val="22"/>
        </w:rPr>
        <w:t>3. Autorización e Historia:</w:t>
      </w:r>
      <w:bookmarkEnd w:id="2"/>
    </w:p>
    <w:p w14:paraId="584BB2BD" w14:textId="77777777" w:rsidR="00822EC9" w:rsidRPr="00822EC9" w:rsidRDefault="00822EC9" w:rsidP="00822EC9">
      <w:pPr>
        <w:tabs>
          <w:tab w:val="left" w:leader="underscore" w:pos="9639"/>
        </w:tabs>
        <w:spacing w:after="120"/>
        <w:jc w:val="both"/>
        <w:rPr>
          <w:rFonts w:ascii="Helvetica" w:hAnsi="Helvetica" w:cs="Helvetica"/>
        </w:rPr>
      </w:pPr>
      <w:r w:rsidRPr="00822EC9">
        <w:rPr>
          <w:rFonts w:ascii="Helvetica" w:hAnsi="Helvetica" w:cs="Helvetica"/>
        </w:rPr>
        <w:t>Se informará sobre:</w:t>
      </w:r>
    </w:p>
    <w:p w14:paraId="1D2493C1" w14:textId="24483094" w:rsidR="00822EC9" w:rsidRPr="00822EC9" w:rsidRDefault="00822EC9" w:rsidP="00822EC9">
      <w:pPr>
        <w:pStyle w:val="Prrafodelista"/>
        <w:numPr>
          <w:ilvl w:val="0"/>
          <w:numId w:val="4"/>
        </w:numPr>
        <w:tabs>
          <w:tab w:val="left" w:leader="underscore" w:pos="9639"/>
        </w:tabs>
        <w:spacing w:after="120"/>
        <w:jc w:val="both"/>
        <w:rPr>
          <w:rFonts w:ascii="Helvetica" w:hAnsi="Helvetica" w:cs="Helvetica"/>
        </w:rPr>
      </w:pPr>
      <w:r w:rsidRPr="00822EC9">
        <w:rPr>
          <w:rFonts w:ascii="Helvetica" w:hAnsi="Helvetica" w:cs="Helvetica"/>
        </w:rPr>
        <w:t>Fecha de creación del ente.</w:t>
      </w:r>
    </w:p>
    <w:p w14:paraId="1F4523AA" w14:textId="77777777" w:rsidR="00822EC9" w:rsidRPr="00822EC9" w:rsidRDefault="00822EC9" w:rsidP="00822EC9">
      <w:pPr>
        <w:tabs>
          <w:tab w:val="left" w:leader="underscore" w:pos="9639"/>
        </w:tabs>
        <w:spacing w:after="120"/>
        <w:jc w:val="both"/>
        <w:rPr>
          <w:rFonts w:ascii="Helvetica" w:hAnsi="Helvetica" w:cs="Helvetica"/>
          <w:iCs/>
        </w:rPr>
      </w:pPr>
      <w:r w:rsidRPr="00822EC9">
        <w:rPr>
          <w:rFonts w:ascii="Helvetica" w:hAnsi="Helvetica" w:cs="Helvetica"/>
          <w:iCs/>
        </w:rPr>
        <w:t>La Ley de Víctimas del Estado de Guanajuato se promulgó el 27 de mayo de 2020, en este ordenamiento jurídico se considera en el Título Séptimo, Comisión Estatal de Atención Integral a Víctimas, Capítulo I, la creación y objeto del organismo.</w:t>
      </w:r>
    </w:p>
    <w:p w14:paraId="5945B202" w14:textId="5B277E10" w:rsidR="00822EC9" w:rsidRPr="00822EC9" w:rsidRDefault="00822EC9" w:rsidP="00822EC9">
      <w:pPr>
        <w:pStyle w:val="Prrafodelista"/>
        <w:numPr>
          <w:ilvl w:val="0"/>
          <w:numId w:val="4"/>
        </w:numPr>
        <w:tabs>
          <w:tab w:val="left" w:leader="underscore" w:pos="9639"/>
        </w:tabs>
        <w:spacing w:after="120"/>
        <w:jc w:val="both"/>
        <w:rPr>
          <w:rFonts w:ascii="Helvetica" w:hAnsi="Helvetica" w:cs="Helvetica"/>
        </w:rPr>
      </w:pPr>
      <w:r w:rsidRPr="00822EC9">
        <w:rPr>
          <w:rFonts w:ascii="Helvetica" w:hAnsi="Helvetica" w:cs="Helvetica"/>
        </w:rPr>
        <w:t>Principales cambios en su estructura (interna históricamente).</w:t>
      </w:r>
    </w:p>
    <w:p w14:paraId="17D4774F" w14:textId="77777777" w:rsidR="00485D04" w:rsidRDefault="00485D04" w:rsidP="00822EC9">
      <w:pPr>
        <w:pStyle w:val="Ttulo2"/>
        <w:spacing w:after="120"/>
        <w:rPr>
          <w:rFonts w:ascii="Helvetica" w:eastAsia="Calibri" w:hAnsi="Helvetica" w:cs="Helvetica"/>
          <w:color w:val="auto"/>
          <w:sz w:val="22"/>
          <w:szCs w:val="22"/>
        </w:rPr>
      </w:pPr>
      <w:bookmarkStart w:id="3" w:name="_Toc508279624"/>
      <w:r w:rsidRPr="00485D04">
        <w:rPr>
          <w:rFonts w:ascii="Helvetica" w:eastAsia="Calibri" w:hAnsi="Helvetica" w:cs="Helvetica"/>
          <w:color w:val="auto"/>
          <w:sz w:val="22"/>
          <w:szCs w:val="22"/>
        </w:rPr>
        <w:lastRenderedPageBreak/>
        <w:t>Por tratarse de un organismo de creación reciente, no ha habido cambios en su estructura interna. Entre ellos la incorporación de 125 plazas.</w:t>
      </w:r>
    </w:p>
    <w:p w14:paraId="0DB95A80" w14:textId="48058BE4" w:rsidR="00822EC9" w:rsidRPr="00822EC9" w:rsidRDefault="00822EC9" w:rsidP="00822EC9">
      <w:pPr>
        <w:pStyle w:val="Ttulo2"/>
        <w:spacing w:after="120"/>
        <w:rPr>
          <w:rFonts w:ascii="Helvetica" w:hAnsi="Helvetica" w:cs="Helvetica"/>
          <w:b/>
          <w:color w:val="auto"/>
          <w:sz w:val="22"/>
        </w:rPr>
      </w:pPr>
      <w:r w:rsidRPr="00822EC9">
        <w:rPr>
          <w:rFonts w:ascii="Helvetica" w:hAnsi="Helvetica" w:cs="Helvetica"/>
          <w:b/>
          <w:color w:val="auto"/>
          <w:sz w:val="22"/>
        </w:rPr>
        <w:t>4. Organización y Objeto Social:</w:t>
      </w:r>
      <w:bookmarkEnd w:id="3"/>
    </w:p>
    <w:p w14:paraId="75E466F4" w14:textId="77777777" w:rsidR="00822EC9" w:rsidRPr="00822EC9" w:rsidRDefault="00822EC9" w:rsidP="00822EC9">
      <w:pPr>
        <w:tabs>
          <w:tab w:val="left" w:leader="underscore" w:pos="9639"/>
        </w:tabs>
        <w:spacing w:after="120"/>
        <w:jc w:val="both"/>
        <w:rPr>
          <w:rFonts w:ascii="Helvetica" w:hAnsi="Helvetica" w:cs="Helvetica"/>
        </w:rPr>
      </w:pPr>
      <w:r w:rsidRPr="00822EC9">
        <w:rPr>
          <w:rFonts w:ascii="Helvetica" w:hAnsi="Helvetica" w:cs="Helvetica"/>
        </w:rPr>
        <w:t>Se informará sobre:</w:t>
      </w:r>
    </w:p>
    <w:p w14:paraId="209B1CF1" w14:textId="13274D8C" w:rsidR="00822EC9" w:rsidRPr="00822EC9" w:rsidRDefault="00822EC9" w:rsidP="00822EC9">
      <w:pPr>
        <w:pStyle w:val="Prrafodelista"/>
        <w:numPr>
          <w:ilvl w:val="0"/>
          <w:numId w:val="5"/>
        </w:numPr>
        <w:tabs>
          <w:tab w:val="left" w:leader="underscore" w:pos="9639"/>
        </w:tabs>
        <w:spacing w:after="120"/>
        <w:jc w:val="both"/>
        <w:rPr>
          <w:rFonts w:ascii="Helvetica" w:hAnsi="Helvetica" w:cs="Helvetica"/>
        </w:rPr>
      </w:pPr>
      <w:r w:rsidRPr="00822EC9">
        <w:rPr>
          <w:rFonts w:ascii="Helvetica" w:hAnsi="Helvetica" w:cs="Helvetica"/>
        </w:rPr>
        <w:t>Objeto social.</w:t>
      </w:r>
    </w:p>
    <w:p w14:paraId="79B21A05" w14:textId="77777777" w:rsidR="00822EC9" w:rsidRPr="00822EC9" w:rsidRDefault="00822EC9" w:rsidP="00822EC9">
      <w:pPr>
        <w:tabs>
          <w:tab w:val="left" w:leader="underscore" w:pos="9639"/>
        </w:tabs>
        <w:spacing w:after="120"/>
        <w:ind w:left="709"/>
        <w:jc w:val="both"/>
        <w:rPr>
          <w:rFonts w:ascii="Helvetica" w:hAnsi="Helvetica" w:cs="Helvetica"/>
          <w:iCs/>
        </w:rPr>
      </w:pPr>
      <w:r w:rsidRPr="00822EC9">
        <w:rPr>
          <w:rFonts w:ascii="Helvetica" w:hAnsi="Helvetica" w:cs="Helvetica"/>
          <w:iCs/>
        </w:rPr>
        <w:t>Administración pública estatal en general.</w:t>
      </w:r>
    </w:p>
    <w:p w14:paraId="6A0D7621" w14:textId="647335F5" w:rsidR="00822EC9" w:rsidRPr="00822EC9" w:rsidRDefault="00822EC9" w:rsidP="00822EC9">
      <w:pPr>
        <w:pStyle w:val="Prrafodelista"/>
        <w:numPr>
          <w:ilvl w:val="0"/>
          <w:numId w:val="5"/>
        </w:numPr>
        <w:tabs>
          <w:tab w:val="left" w:leader="underscore" w:pos="9639"/>
        </w:tabs>
        <w:spacing w:after="120"/>
        <w:jc w:val="both"/>
        <w:rPr>
          <w:rFonts w:ascii="Helvetica" w:hAnsi="Helvetica" w:cs="Helvetica"/>
        </w:rPr>
      </w:pPr>
      <w:r w:rsidRPr="00822EC9">
        <w:rPr>
          <w:rFonts w:ascii="Helvetica" w:hAnsi="Helvetica" w:cs="Helvetica"/>
        </w:rPr>
        <w:t>Principal actividad.</w:t>
      </w:r>
    </w:p>
    <w:p w14:paraId="2179C315" w14:textId="77777777" w:rsidR="00822EC9" w:rsidRPr="00822EC9" w:rsidRDefault="00822EC9" w:rsidP="00822EC9">
      <w:pPr>
        <w:tabs>
          <w:tab w:val="left" w:leader="underscore" w:pos="9639"/>
        </w:tabs>
        <w:spacing w:after="120"/>
        <w:ind w:left="709"/>
        <w:jc w:val="both"/>
        <w:rPr>
          <w:rFonts w:ascii="Helvetica" w:hAnsi="Helvetica" w:cs="Helvetica"/>
          <w:iCs/>
        </w:rPr>
      </w:pPr>
      <w:r w:rsidRPr="00822EC9">
        <w:rPr>
          <w:rFonts w:ascii="Helvetica" w:hAnsi="Helvetica" w:cs="Helvetica"/>
          <w:iCs/>
        </w:rPr>
        <w:t>La Comisión tiene la obligación de atender, asistir y, en su caso, reparar a las víctimas de delitos del fuero común o de violaciones a derechos humanos cometidos por servidores públicos del orden estatal o municipal.</w:t>
      </w:r>
    </w:p>
    <w:p w14:paraId="7499CD7A" w14:textId="6DAEE6E3" w:rsidR="00822EC9" w:rsidRPr="00822EC9" w:rsidRDefault="00822EC9" w:rsidP="00822EC9">
      <w:pPr>
        <w:pStyle w:val="Prrafodelista"/>
        <w:numPr>
          <w:ilvl w:val="0"/>
          <w:numId w:val="5"/>
        </w:numPr>
        <w:tabs>
          <w:tab w:val="left" w:leader="underscore" w:pos="9639"/>
        </w:tabs>
        <w:spacing w:after="120"/>
        <w:jc w:val="both"/>
        <w:rPr>
          <w:rFonts w:ascii="Helvetica" w:hAnsi="Helvetica" w:cs="Helvetica"/>
        </w:rPr>
      </w:pPr>
      <w:r w:rsidRPr="00822EC9">
        <w:rPr>
          <w:rFonts w:ascii="Helvetica" w:hAnsi="Helvetica" w:cs="Helvetica"/>
        </w:rPr>
        <w:t>Ejercicio fiscal (mencionar, por ejemplo: enero a diciembre de 2019).</w:t>
      </w:r>
    </w:p>
    <w:p w14:paraId="4B6CC113" w14:textId="3CDAE1D1" w:rsidR="00822EC9" w:rsidRPr="00822EC9" w:rsidRDefault="00822EC9" w:rsidP="00822EC9">
      <w:pPr>
        <w:tabs>
          <w:tab w:val="left" w:leader="underscore" w:pos="9639"/>
        </w:tabs>
        <w:spacing w:after="120"/>
        <w:ind w:left="709"/>
        <w:jc w:val="both"/>
        <w:rPr>
          <w:rFonts w:ascii="Helvetica" w:hAnsi="Helvetica" w:cs="Helvetica"/>
          <w:iCs/>
        </w:rPr>
      </w:pPr>
      <w:r w:rsidRPr="00822EC9">
        <w:rPr>
          <w:rFonts w:ascii="Helvetica" w:hAnsi="Helvetica" w:cs="Helvetica"/>
          <w:iCs/>
        </w:rPr>
        <w:t>Enero a diciembre de 202</w:t>
      </w:r>
      <w:r w:rsidR="00EF51BE">
        <w:rPr>
          <w:rFonts w:ascii="Helvetica" w:hAnsi="Helvetica" w:cs="Helvetica"/>
          <w:iCs/>
        </w:rPr>
        <w:t>5</w:t>
      </w:r>
      <w:r w:rsidRPr="00822EC9">
        <w:rPr>
          <w:rFonts w:ascii="Helvetica" w:hAnsi="Helvetica" w:cs="Helvetica"/>
          <w:iCs/>
        </w:rPr>
        <w:t>.</w:t>
      </w:r>
    </w:p>
    <w:p w14:paraId="446ED19D" w14:textId="4F056D41" w:rsidR="00822EC9" w:rsidRPr="00822EC9" w:rsidRDefault="00822EC9" w:rsidP="00822EC9">
      <w:pPr>
        <w:pStyle w:val="Prrafodelista"/>
        <w:numPr>
          <w:ilvl w:val="0"/>
          <w:numId w:val="5"/>
        </w:numPr>
        <w:tabs>
          <w:tab w:val="left" w:leader="underscore" w:pos="9639"/>
        </w:tabs>
        <w:spacing w:after="120"/>
        <w:jc w:val="both"/>
        <w:rPr>
          <w:rFonts w:ascii="Helvetica" w:hAnsi="Helvetica" w:cs="Helvetica"/>
        </w:rPr>
      </w:pPr>
      <w:r w:rsidRPr="00822EC9">
        <w:rPr>
          <w:rFonts w:ascii="Helvetica" w:hAnsi="Helvetica" w:cs="Helvetica"/>
        </w:rPr>
        <w:t>Régimen jurídico (Forma como está dada de alta la entidad ante la S.H.C.P., ejemplos: S.C., S.A., Personas morales sin fines de lucro, etc.).</w:t>
      </w:r>
    </w:p>
    <w:p w14:paraId="6A6C3BE4" w14:textId="77777777" w:rsidR="00822EC9" w:rsidRPr="00822EC9" w:rsidRDefault="00822EC9" w:rsidP="00822EC9">
      <w:pPr>
        <w:tabs>
          <w:tab w:val="left" w:leader="underscore" w:pos="9639"/>
        </w:tabs>
        <w:spacing w:after="120"/>
        <w:ind w:left="709"/>
        <w:jc w:val="both"/>
        <w:rPr>
          <w:rFonts w:ascii="Helvetica" w:hAnsi="Helvetica" w:cs="Helvetica"/>
          <w:iCs/>
        </w:rPr>
      </w:pPr>
      <w:r w:rsidRPr="00822EC9">
        <w:rPr>
          <w:rFonts w:ascii="Helvetica" w:hAnsi="Helvetica" w:cs="Helvetica"/>
          <w:iCs/>
        </w:rPr>
        <w:t>Es un organismo con personalidad jurídica y patrimonio propios; con autonomía técnica, de gestión que cuenta con los recursos que se le asigne en el presupuesto general de egresos del estado; tributa conforme al Título III Del Régimen de las Personas Morales con fines no Lucrativos, de conformidad con el artículo 79, fracción XXIV de la Ley del ISR, legalmente constituida en México.</w:t>
      </w:r>
    </w:p>
    <w:p w14:paraId="7278CBFD" w14:textId="54A139A2" w:rsidR="00822EC9" w:rsidRPr="00822EC9" w:rsidRDefault="00822EC9" w:rsidP="00822EC9">
      <w:pPr>
        <w:pStyle w:val="Prrafodelista"/>
        <w:numPr>
          <w:ilvl w:val="0"/>
          <w:numId w:val="5"/>
        </w:numPr>
        <w:tabs>
          <w:tab w:val="left" w:leader="underscore" w:pos="9639"/>
        </w:tabs>
        <w:spacing w:after="120"/>
        <w:jc w:val="both"/>
        <w:rPr>
          <w:rFonts w:ascii="Helvetica" w:hAnsi="Helvetica" w:cs="Helvetica"/>
        </w:rPr>
      </w:pPr>
      <w:r w:rsidRPr="00822EC9">
        <w:rPr>
          <w:rFonts w:ascii="Helvetica" w:hAnsi="Helvetica" w:cs="Helvetica"/>
        </w:rPr>
        <w:t>Consideraciones fiscales del ente: Revelar el tipo de contribuciones que esté obligado a pagar o retener.</w:t>
      </w:r>
    </w:p>
    <w:p w14:paraId="1F369050" w14:textId="77777777" w:rsidR="00822EC9" w:rsidRPr="00822EC9" w:rsidRDefault="00822EC9" w:rsidP="00822EC9">
      <w:pPr>
        <w:tabs>
          <w:tab w:val="left" w:leader="underscore" w:pos="9639"/>
        </w:tabs>
        <w:spacing w:after="120"/>
        <w:ind w:left="709"/>
        <w:jc w:val="both"/>
        <w:rPr>
          <w:rFonts w:ascii="Helvetica" w:hAnsi="Helvetica" w:cs="Helvetica"/>
          <w:iCs/>
        </w:rPr>
      </w:pPr>
      <w:r w:rsidRPr="00822EC9">
        <w:rPr>
          <w:rFonts w:ascii="Helvetica" w:hAnsi="Helvetica" w:cs="Helvetica"/>
          <w:iCs/>
        </w:rPr>
        <w:t>La CEAIV cuenta con las siguientes obligaciones fiscales: Declaración informativa mensual de proveedores y entero de retenciones mensuales de ISR por sueldos y salarios.</w:t>
      </w:r>
    </w:p>
    <w:p w14:paraId="583BDB4B" w14:textId="77777777" w:rsidR="00822EC9" w:rsidRDefault="00822EC9" w:rsidP="00822EC9">
      <w:pPr>
        <w:tabs>
          <w:tab w:val="left" w:leader="underscore" w:pos="9639"/>
        </w:tabs>
        <w:spacing w:after="120"/>
        <w:jc w:val="both"/>
        <w:rPr>
          <w:rFonts w:ascii="Helvetica" w:hAnsi="Helvetica" w:cs="Helvetica"/>
          <w:b/>
        </w:rPr>
      </w:pPr>
    </w:p>
    <w:p w14:paraId="658ECD24" w14:textId="77777777" w:rsidR="00822EC9" w:rsidRDefault="00822EC9" w:rsidP="00822EC9">
      <w:pPr>
        <w:tabs>
          <w:tab w:val="left" w:leader="underscore" w:pos="9639"/>
        </w:tabs>
        <w:spacing w:after="120"/>
        <w:jc w:val="both"/>
        <w:rPr>
          <w:rFonts w:ascii="Helvetica" w:hAnsi="Helvetica" w:cs="Helvetica"/>
          <w:b/>
        </w:rPr>
      </w:pPr>
    </w:p>
    <w:p w14:paraId="472599E2" w14:textId="77777777" w:rsidR="00822EC9" w:rsidRDefault="00822EC9" w:rsidP="00822EC9">
      <w:pPr>
        <w:tabs>
          <w:tab w:val="left" w:leader="underscore" w:pos="9639"/>
        </w:tabs>
        <w:spacing w:after="120"/>
        <w:jc w:val="both"/>
        <w:rPr>
          <w:rFonts w:ascii="Helvetica" w:hAnsi="Helvetica" w:cs="Helvetica"/>
          <w:b/>
        </w:rPr>
      </w:pPr>
    </w:p>
    <w:p w14:paraId="2F9F8D4B" w14:textId="77777777" w:rsidR="00822EC9" w:rsidRDefault="00822EC9" w:rsidP="00822EC9">
      <w:pPr>
        <w:tabs>
          <w:tab w:val="left" w:leader="underscore" w:pos="9639"/>
        </w:tabs>
        <w:spacing w:after="120"/>
        <w:jc w:val="both"/>
        <w:rPr>
          <w:rFonts w:ascii="Helvetica" w:hAnsi="Helvetica" w:cs="Helvetica"/>
          <w:b/>
        </w:rPr>
      </w:pPr>
    </w:p>
    <w:p w14:paraId="66EA0110" w14:textId="77777777" w:rsidR="00822EC9" w:rsidRDefault="00822EC9" w:rsidP="00822EC9">
      <w:pPr>
        <w:tabs>
          <w:tab w:val="left" w:leader="underscore" w:pos="9639"/>
        </w:tabs>
        <w:spacing w:after="120"/>
        <w:jc w:val="both"/>
        <w:rPr>
          <w:rFonts w:ascii="Helvetica" w:hAnsi="Helvetica" w:cs="Helvetica"/>
          <w:b/>
        </w:rPr>
      </w:pPr>
    </w:p>
    <w:p w14:paraId="0316FD9E" w14:textId="77777777" w:rsidR="00822EC9" w:rsidRDefault="00822EC9" w:rsidP="00822EC9">
      <w:pPr>
        <w:tabs>
          <w:tab w:val="left" w:leader="underscore" w:pos="9639"/>
        </w:tabs>
        <w:spacing w:after="120"/>
        <w:jc w:val="both"/>
        <w:rPr>
          <w:rFonts w:ascii="Helvetica" w:hAnsi="Helvetica" w:cs="Helvetica"/>
          <w:b/>
        </w:rPr>
      </w:pPr>
    </w:p>
    <w:p w14:paraId="08CB0D69" w14:textId="77777777" w:rsidR="00822EC9" w:rsidRDefault="00822EC9" w:rsidP="00822EC9">
      <w:pPr>
        <w:tabs>
          <w:tab w:val="left" w:leader="underscore" w:pos="9639"/>
        </w:tabs>
        <w:spacing w:after="120"/>
        <w:jc w:val="both"/>
        <w:rPr>
          <w:rFonts w:ascii="Helvetica" w:hAnsi="Helvetica" w:cs="Helvetica"/>
          <w:b/>
        </w:rPr>
      </w:pPr>
    </w:p>
    <w:p w14:paraId="329CAF0B" w14:textId="77777777" w:rsidR="00822EC9" w:rsidRDefault="00822EC9" w:rsidP="00822EC9">
      <w:pPr>
        <w:tabs>
          <w:tab w:val="left" w:leader="underscore" w:pos="9639"/>
        </w:tabs>
        <w:spacing w:after="120"/>
        <w:jc w:val="both"/>
        <w:rPr>
          <w:rFonts w:ascii="Helvetica" w:hAnsi="Helvetica" w:cs="Helvetica"/>
          <w:b/>
        </w:rPr>
      </w:pPr>
    </w:p>
    <w:p w14:paraId="07D73FE4" w14:textId="77777777" w:rsidR="00485D04" w:rsidRDefault="00485D04" w:rsidP="00822EC9">
      <w:pPr>
        <w:tabs>
          <w:tab w:val="left" w:leader="underscore" w:pos="9639"/>
        </w:tabs>
        <w:spacing w:after="120"/>
        <w:jc w:val="both"/>
        <w:rPr>
          <w:rFonts w:ascii="Helvetica" w:hAnsi="Helvetica" w:cs="Helvetica"/>
          <w:b/>
        </w:rPr>
      </w:pPr>
    </w:p>
    <w:p w14:paraId="3A00E6B1" w14:textId="77777777" w:rsidR="00485D04" w:rsidRDefault="00485D04" w:rsidP="00822EC9">
      <w:pPr>
        <w:tabs>
          <w:tab w:val="left" w:leader="underscore" w:pos="9639"/>
        </w:tabs>
        <w:spacing w:after="120"/>
        <w:jc w:val="both"/>
        <w:rPr>
          <w:rFonts w:ascii="Helvetica" w:hAnsi="Helvetica" w:cs="Helvetica"/>
          <w:b/>
        </w:rPr>
      </w:pPr>
    </w:p>
    <w:p w14:paraId="1DDAFB7F" w14:textId="77777777" w:rsidR="00485D04" w:rsidRDefault="00485D04" w:rsidP="00822EC9">
      <w:pPr>
        <w:tabs>
          <w:tab w:val="left" w:leader="underscore" w:pos="9639"/>
        </w:tabs>
        <w:spacing w:after="120"/>
        <w:jc w:val="both"/>
        <w:rPr>
          <w:rFonts w:ascii="Helvetica" w:hAnsi="Helvetica" w:cs="Helvetica"/>
          <w:b/>
        </w:rPr>
      </w:pPr>
    </w:p>
    <w:p w14:paraId="5B31D3D5" w14:textId="25C3C428" w:rsidR="00822EC9" w:rsidRPr="00822EC9" w:rsidRDefault="00822EC9" w:rsidP="00822EC9">
      <w:pPr>
        <w:pStyle w:val="Prrafodelista"/>
        <w:numPr>
          <w:ilvl w:val="0"/>
          <w:numId w:val="5"/>
        </w:numPr>
        <w:tabs>
          <w:tab w:val="left" w:leader="underscore" w:pos="9639"/>
        </w:tabs>
        <w:spacing w:after="120"/>
        <w:jc w:val="both"/>
        <w:rPr>
          <w:rFonts w:ascii="Helvetica" w:hAnsi="Helvetica" w:cs="Helvetica"/>
        </w:rPr>
      </w:pPr>
      <w:r w:rsidRPr="00822EC9">
        <w:rPr>
          <w:rFonts w:ascii="Helvetica" w:hAnsi="Helvetica" w:cs="Helvetica"/>
        </w:rPr>
        <w:lastRenderedPageBreak/>
        <w:t>Estructura organizacional básica.</w:t>
      </w:r>
    </w:p>
    <w:p w14:paraId="21987E0E" w14:textId="6CD69F68" w:rsidR="00822EC9" w:rsidRPr="00822EC9" w:rsidRDefault="00485D04" w:rsidP="00822EC9">
      <w:pPr>
        <w:tabs>
          <w:tab w:val="left" w:leader="underscore" w:pos="9639"/>
        </w:tabs>
        <w:spacing w:after="120"/>
        <w:jc w:val="both"/>
        <w:rPr>
          <w:rFonts w:ascii="Helvetica" w:hAnsi="Helvetica" w:cs="Helvetica"/>
        </w:rPr>
      </w:pPr>
      <w:r w:rsidRPr="00D62B84">
        <w:rPr>
          <w:rFonts w:ascii="Arial" w:hAnsi="Arial" w:cs="Arial"/>
          <w:noProof/>
          <w:sz w:val="18"/>
          <w:szCs w:val="18"/>
        </w:rPr>
        <w:drawing>
          <wp:inline distT="0" distB="0" distL="0" distR="0" wp14:anchorId="00AE48CE" wp14:editId="0E0C18D8">
            <wp:extent cx="6151880" cy="3460433"/>
            <wp:effectExtent l="0" t="0" r="0" b="0"/>
            <wp:docPr id="1280961731" name="Imagen 1" descr="Escala de tiem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961731" name="Imagen 1" descr="Escala de tiempo&#10;&#10;El contenido generado por IA puede ser incorrecto."/>
                    <pic:cNvPicPr/>
                  </pic:nvPicPr>
                  <pic:blipFill>
                    <a:blip r:embed="rId8"/>
                    <a:stretch>
                      <a:fillRect/>
                    </a:stretch>
                  </pic:blipFill>
                  <pic:spPr>
                    <a:xfrm>
                      <a:off x="0" y="0"/>
                      <a:ext cx="6151880" cy="3460433"/>
                    </a:xfrm>
                    <a:prstGeom prst="rect">
                      <a:avLst/>
                    </a:prstGeom>
                  </pic:spPr>
                </pic:pic>
              </a:graphicData>
            </a:graphic>
          </wp:inline>
        </w:drawing>
      </w:r>
    </w:p>
    <w:p w14:paraId="7228933C" w14:textId="77777777" w:rsidR="00822EC9" w:rsidRPr="00822EC9" w:rsidRDefault="00822EC9" w:rsidP="00822EC9">
      <w:pPr>
        <w:tabs>
          <w:tab w:val="left" w:leader="underscore" w:pos="9639"/>
        </w:tabs>
        <w:spacing w:after="120"/>
        <w:jc w:val="both"/>
        <w:rPr>
          <w:rFonts w:ascii="Helvetica" w:hAnsi="Helvetica" w:cs="Helvetica"/>
        </w:rPr>
      </w:pPr>
    </w:p>
    <w:p w14:paraId="19A54ED3" w14:textId="63F90098" w:rsidR="00822EC9" w:rsidRPr="00822EC9" w:rsidRDefault="00822EC9" w:rsidP="00822EC9">
      <w:pPr>
        <w:pStyle w:val="Prrafodelista"/>
        <w:numPr>
          <w:ilvl w:val="0"/>
          <w:numId w:val="5"/>
        </w:numPr>
        <w:tabs>
          <w:tab w:val="left" w:leader="underscore" w:pos="9639"/>
        </w:tabs>
        <w:spacing w:after="120"/>
        <w:jc w:val="both"/>
        <w:rPr>
          <w:rFonts w:ascii="Helvetica" w:hAnsi="Helvetica" w:cs="Helvetica"/>
        </w:rPr>
      </w:pPr>
      <w:r w:rsidRPr="00822EC9">
        <w:rPr>
          <w:rFonts w:ascii="Helvetica" w:hAnsi="Helvetica" w:cs="Helvetica"/>
        </w:rPr>
        <w:t>Fideicomisos, mandatos y análogos de los cuales es fideicomitente o fideicomisario.</w:t>
      </w:r>
    </w:p>
    <w:p w14:paraId="75CDA906" w14:textId="77777777" w:rsidR="00822EC9" w:rsidRPr="00822EC9" w:rsidRDefault="00822EC9" w:rsidP="00822EC9">
      <w:pPr>
        <w:tabs>
          <w:tab w:val="left" w:leader="underscore" w:pos="9639"/>
        </w:tabs>
        <w:spacing w:after="120"/>
        <w:ind w:left="709"/>
        <w:jc w:val="both"/>
        <w:rPr>
          <w:rFonts w:ascii="Helvetica" w:hAnsi="Helvetica" w:cs="Helvetica"/>
          <w:iCs/>
          <w:u w:val="single"/>
        </w:rPr>
      </w:pPr>
      <w:r w:rsidRPr="00822EC9">
        <w:rPr>
          <w:rFonts w:ascii="Helvetica" w:hAnsi="Helvetica" w:cs="Helvetica"/>
          <w:iCs/>
        </w:rPr>
        <w:t>La CEAIV no cuenta con fideicomisos, mandatos y análogos ni forma parte de algún fideicomiso.</w:t>
      </w:r>
    </w:p>
    <w:p w14:paraId="6A59E29F" w14:textId="77777777" w:rsidR="00822EC9" w:rsidRPr="00822EC9" w:rsidRDefault="00822EC9" w:rsidP="00822EC9">
      <w:pPr>
        <w:pStyle w:val="Ttulo2"/>
        <w:spacing w:after="120"/>
        <w:rPr>
          <w:rFonts w:ascii="Helvetica" w:hAnsi="Helvetica" w:cs="Helvetica"/>
          <w:b/>
          <w:color w:val="auto"/>
          <w:sz w:val="22"/>
        </w:rPr>
      </w:pPr>
      <w:bookmarkStart w:id="4" w:name="_Toc508279625"/>
      <w:r w:rsidRPr="00822EC9">
        <w:rPr>
          <w:rFonts w:ascii="Helvetica" w:hAnsi="Helvetica" w:cs="Helvetica"/>
          <w:b/>
          <w:color w:val="auto"/>
          <w:sz w:val="22"/>
        </w:rPr>
        <w:t>5. Bases de Preparación de los Estados Financieros:</w:t>
      </w:r>
      <w:bookmarkEnd w:id="4"/>
    </w:p>
    <w:p w14:paraId="1557CE7F" w14:textId="77777777" w:rsidR="00822EC9" w:rsidRPr="00822EC9" w:rsidRDefault="00822EC9" w:rsidP="00822EC9">
      <w:pPr>
        <w:tabs>
          <w:tab w:val="left" w:leader="underscore" w:pos="9639"/>
        </w:tabs>
        <w:spacing w:after="120"/>
        <w:jc w:val="both"/>
        <w:rPr>
          <w:rFonts w:ascii="Helvetica" w:hAnsi="Helvetica" w:cs="Helvetica"/>
        </w:rPr>
      </w:pPr>
      <w:r w:rsidRPr="00822EC9">
        <w:rPr>
          <w:rFonts w:ascii="Helvetica" w:hAnsi="Helvetica" w:cs="Helvetica"/>
        </w:rPr>
        <w:t>Se informará sobre:</w:t>
      </w:r>
    </w:p>
    <w:p w14:paraId="755104BA" w14:textId="3D734703" w:rsidR="00822EC9" w:rsidRPr="00822EC9" w:rsidRDefault="00822EC9" w:rsidP="00822EC9">
      <w:pPr>
        <w:pStyle w:val="Prrafodelista"/>
        <w:numPr>
          <w:ilvl w:val="0"/>
          <w:numId w:val="6"/>
        </w:numPr>
        <w:tabs>
          <w:tab w:val="left" w:leader="underscore" w:pos="9639"/>
        </w:tabs>
        <w:spacing w:after="120"/>
        <w:jc w:val="both"/>
        <w:rPr>
          <w:rFonts w:ascii="Helvetica" w:hAnsi="Helvetica" w:cs="Helvetica"/>
        </w:rPr>
      </w:pPr>
      <w:r w:rsidRPr="00822EC9">
        <w:rPr>
          <w:rFonts w:ascii="Helvetica" w:hAnsi="Helvetica" w:cs="Helvetica"/>
        </w:rPr>
        <w:t>Si se ha observado la normatividad emitida por el CONAC y las disposiciones legales aplicables.</w:t>
      </w:r>
    </w:p>
    <w:p w14:paraId="402F4443"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La emisión de información financiera toma como base las normas emitidas por la CONAC y demás disposiciones legales que aplican para cada caso.</w:t>
      </w:r>
    </w:p>
    <w:p w14:paraId="5FA0E1F7" w14:textId="43B3C70E" w:rsidR="00822EC9" w:rsidRPr="00822EC9" w:rsidRDefault="00822EC9" w:rsidP="00822EC9">
      <w:pPr>
        <w:pStyle w:val="Prrafodelista"/>
        <w:numPr>
          <w:ilvl w:val="0"/>
          <w:numId w:val="6"/>
        </w:numPr>
        <w:tabs>
          <w:tab w:val="left" w:leader="underscore" w:pos="9639"/>
        </w:tabs>
        <w:spacing w:after="120"/>
        <w:jc w:val="both"/>
        <w:rPr>
          <w:rFonts w:ascii="Helvetica" w:hAnsi="Helvetica" w:cs="Helvetica"/>
        </w:rPr>
      </w:pPr>
      <w:r w:rsidRPr="00822EC9">
        <w:rPr>
          <w:rFonts w:ascii="Helvetica" w:hAnsi="Helvetica" w:cs="Helvetica"/>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A09B4A5" w14:textId="77777777" w:rsid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La información financiera generada por la Comisión se realiza en función de los criterios y normas emitidas por los entes normativos aplicables.</w:t>
      </w:r>
    </w:p>
    <w:p w14:paraId="0D54D0BE" w14:textId="77777777" w:rsidR="00485D04" w:rsidRDefault="00485D04" w:rsidP="00822EC9">
      <w:pPr>
        <w:tabs>
          <w:tab w:val="left" w:leader="underscore" w:pos="9639"/>
        </w:tabs>
        <w:spacing w:after="120"/>
        <w:ind w:left="709"/>
        <w:jc w:val="both"/>
        <w:rPr>
          <w:rFonts w:ascii="Helvetica" w:hAnsi="Helvetica" w:cs="Helvetica"/>
        </w:rPr>
      </w:pPr>
    </w:p>
    <w:p w14:paraId="5D147187" w14:textId="77777777" w:rsidR="00485D04" w:rsidRPr="00822EC9" w:rsidRDefault="00485D04" w:rsidP="00822EC9">
      <w:pPr>
        <w:tabs>
          <w:tab w:val="left" w:leader="underscore" w:pos="9639"/>
        </w:tabs>
        <w:spacing w:after="120"/>
        <w:ind w:left="709"/>
        <w:jc w:val="both"/>
        <w:rPr>
          <w:rFonts w:ascii="Helvetica" w:hAnsi="Helvetica" w:cs="Helvetica"/>
        </w:rPr>
      </w:pPr>
    </w:p>
    <w:p w14:paraId="1322A576" w14:textId="21158426" w:rsidR="00822EC9" w:rsidRPr="00822EC9" w:rsidRDefault="00822EC9" w:rsidP="00822EC9">
      <w:pPr>
        <w:pStyle w:val="Prrafodelista"/>
        <w:numPr>
          <w:ilvl w:val="0"/>
          <w:numId w:val="6"/>
        </w:numPr>
        <w:tabs>
          <w:tab w:val="left" w:leader="underscore" w:pos="9639"/>
        </w:tabs>
        <w:spacing w:after="120"/>
        <w:jc w:val="both"/>
        <w:rPr>
          <w:rFonts w:ascii="Helvetica" w:hAnsi="Helvetica" w:cs="Helvetica"/>
        </w:rPr>
      </w:pPr>
      <w:r w:rsidRPr="00822EC9">
        <w:rPr>
          <w:rFonts w:ascii="Helvetica" w:hAnsi="Helvetica" w:cs="Helvetica"/>
        </w:rPr>
        <w:lastRenderedPageBreak/>
        <w:t>Postulados básicos.</w:t>
      </w:r>
    </w:p>
    <w:p w14:paraId="33325704"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La información financiera generada por la Comisión se realiza en función de los criterios y normas emitidas por los entes normativos aplicables.</w:t>
      </w:r>
    </w:p>
    <w:p w14:paraId="2D41024E" w14:textId="77777777" w:rsidR="00822EC9" w:rsidRPr="00822EC9" w:rsidRDefault="00822EC9" w:rsidP="00822EC9">
      <w:pPr>
        <w:tabs>
          <w:tab w:val="left" w:leader="underscore" w:pos="9639"/>
        </w:tabs>
        <w:spacing w:after="120"/>
        <w:jc w:val="both"/>
        <w:rPr>
          <w:rFonts w:ascii="Helvetica" w:hAnsi="Helvetica" w:cs="Helvetica"/>
        </w:rPr>
      </w:pPr>
    </w:p>
    <w:p w14:paraId="3202399C" w14:textId="393E39E6" w:rsidR="00822EC9" w:rsidRPr="00822EC9" w:rsidRDefault="00822EC9" w:rsidP="00822EC9">
      <w:pPr>
        <w:pStyle w:val="Prrafodelista"/>
        <w:numPr>
          <w:ilvl w:val="0"/>
          <w:numId w:val="6"/>
        </w:numPr>
        <w:tabs>
          <w:tab w:val="left" w:leader="underscore" w:pos="9639"/>
        </w:tabs>
        <w:spacing w:after="120"/>
        <w:jc w:val="both"/>
        <w:rPr>
          <w:rFonts w:ascii="Helvetica" w:hAnsi="Helvetica" w:cs="Helvetica"/>
        </w:rPr>
      </w:pPr>
      <w:r w:rsidRPr="00822EC9">
        <w:rPr>
          <w:rFonts w:ascii="Helvetica" w:hAnsi="Helvetica" w:cs="Helvetica"/>
        </w:rPr>
        <w:t>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1A68F642"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La Comisión no emplea normatividades supletorias.</w:t>
      </w:r>
    </w:p>
    <w:p w14:paraId="118A8BE4" w14:textId="1B87864B" w:rsidR="00822EC9" w:rsidRPr="00822EC9" w:rsidRDefault="00822EC9" w:rsidP="00822EC9">
      <w:pPr>
        <w:pStyle w:val="Prrafodelista"/>
        <w:numPr>
          <w:ilvl w:val="0"/>
          <w:numId w:val="6"/>
        </w:numPr>
        <w:tabs>
          <w:tab w:val="left" w:leader="underscore" w:pos="9639"/>
        </w:tabs>
        <w:spacing w:after="120"/>
        <w:jc w:val="both"/>
        <w:rPr>
          <w:rFonts w:ascii="Helvetica" w:hAnsi="Helvetica" w:cs="Helvetica"/>
        </w:rPr>
      </w:pPr>
      <w:r w:rsidRPr="00822EC9">
        <w:rPr>
          <w:rFonts w:ascii="Helvetica" w:hAnsi="Helvetica" w:cs="Helvetica"/>
        </w:rPr>
        <w:t>Para las entidades que por primera vez estén implementando la base devengado de acuerdo a la Ley de Contabilidad, deberán:</w:t>
      </w:r>
    </w:p>
    <w:p w14:paraId="36C944DC"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*Revelar las nuevas políticas de reconocimiento:</w:t>
      </w:r>
    </w:p>
    <w:p w14:paraId="62636ADC"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aplica.</w:t>
      </w:r>
    </w:p>
    <w:p w14:paraId="06780B3C"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*Plan de implementación:</w:t>
      </w:r>
    </w:p>
    <w:p w14:paraId="4653B79E"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aplica.</w:t>
      </w:r>
    </w:p>
    <w:p w14:paraId="6FDC2B1E"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*Revelar los cambios en las políticas, la clasificación y medición de las mismas, así como su impacto en la información financiera:</w:t>
      </w:r>
    </w:p>
    <w:p w14:paraId="6C6F10D6"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aplica.</w:t>
      </w:r>
    </w:p>
    <w:p w14:paraId="3B08EA75" w14:textId="77777777" w:rsidR="00822EC9" w:rsidRPr="00822EC9" w:rsidRDefault="00822EC9" w:rsidP="00822EC9">
      <w:pPr>
        <w:pStyle w:val="Ttulo2"/>
        <w:spacing w:after="120"/>
        <w:rPr>
          <w:rFonts w:ascii="Helvetica" w:hAnsi="Helvetica" w:cs="Helvetica"/>
          <w:b/>
        </w:rPr>
      </w:pPr>
      <w:bookmarkStart w:id="5" w:name="_Toc508279626"/>
      <w:r w:rsidRPr="00822EC9">
        <w:rPr>
          <w:rFonts w:ascii="Helvetica" w:hAnsi="Helvetica" w:cs="Helvetica"/>
          <w:b/>
          <w:color w:val="auto"/>
          <w:sz w:val="22"/>
        </w:rPr>
        <w:t>6. Políticas de Contabilidad Significativas:</w:t>
      </w:r>
      <w:bookmarkEnd w:id="5"/>
    </w:p>
    <w:p w14:paraId="7C1559C7" w14:textId="77777777" w:rsidR="00822EC9" w:rsidRPr="00822EC9" w:rsidRDefault="00822EC9" w:rsidP="00822EC9">
      <w:pPr>
        <w:tabs>
          <w:tab w:val="left" w:leader="underscore" w:pos="9639"/>
        </w:tabs>
        <w:spacing w:after="120"/>
        <w:jc w:val="both"/>
        <w:rPr>
          <w:rFonts w:ascii="Helvetica" w:hAnsi="Helvetica" w:cs="Helvetica"/>
        </w:rPr>
      </w:pPr>
      <w:r w:rsidRPr="00822EC9">
        <w:rPr>
          <w:rFonts w:ascii="Helvetica" w:hAnsi="Helvetica" w:cs="Helvetica"/>
        </w:rPr>
        <w:t>Se informará sobre:</w:t>
      </w:r>
    </w:p>
    <w:p w14:paraId="6804EAE7" w14:textId="325BFEBE" w:rsidR="00822EC9" w:rsidRPr="00822EC9" w:rsidRDefault="00822EC9" w:rsidP="00822EC9">
      <w:pPr>
        <w:pStyle w:val="Prrafodelista"/>
        <w:numPr>
          <w:ilvl w:val="0"/>
          <w:numId w:val="7"/>
        </w:numPr>
        <w:tabs>
          <w:tab w:val="left" w:leader="underscore" w:pos="9639"/>
        </w:tabs>
        <w:spacing w:after="120"/>
        <w:jc w:val="both"/>
        <w:rPr>
          <w:rFonts w:ascii="Helvetica" w:hAnsi="Helvetica" w:cs="Helvetica"/>
        </w:rPr>
      </w:pPr>
      <w:r w:rsidRPr="00822EC9">
        <w:rPr>
          <w:rFonts w:ascii="Helvetica" w:hAnsi="Helvetica" w:cs="Helvetica"/>
        </w:rPr>
        <w:t>Actualización: se informará del método utilizado para la actualización del valor de los activos, pasivos y Hacienda Pública/Patrimonio y las razones de dicha elección. Así como informar de la desconexión o reconexión inflacionaria:</w:t>
      </w:r>
    </w:p>
    <w:p w14:paraId="1FB4969B"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 ya que no se cuenta con activos, pasivos o Hacienda Pública/Patrimonio de ejercicios anteriores.</w:t>
      </w:r>
    </w:p>
    <w:p w14:paraId="720FA019" w14:textId="1CD6510A" w:rsidR="00822EC9" w:rsidRPr="00822EC9" w:rsidRDefault="00822EC9" w:rsidP="00822EC9">
      <w:pPr>
        <w:pStyle w:val="Prrafodelista"/>
        <w:numPr>
          <w:ilvl w:val="0"/>
          <w:numId w:val="7"/>
        </w:numPr>
        <w:tabs>
          <w:tab w:val="left" w:leader="underscore" w:pos="9639"/>
        </w:tabs>
        <w:spacing w:after="120"/>
        <w:jc w:val="both"/>
        <w:rPr>
          <w:rFonts w:ascii="Helvetica" w:hAnsi="Helvetica" w:cs="Helvetica"/>
        </w:rPr>
      </w:pPr>
      <w:r w:rsidRPr="00822EC9">
        <w:rPr>
          <w:rFonts w:ascii="Helvetica" w:hAnsi="Helvetica" w:cs="Helvetica"/>
        </w:rPr>
        <w:t>Informar sobre la realización de operaciones en el extranjero y de sus efectos en la información financiera gubernamental:</w:t>
      </w:r>
    </w:p>
    <w:p w14:paraId="5C7DCA9A"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 ya que no ha realizado operaciones en el extranjero.</w:t>
      </w:r>
    </w:p>
    <w:p w14:paraId="0311783E" w14:textId="7C9026AB" w:rsidR="00822EC9" w:rsidRPr="00822EC9" w:rsidRDefault="00822EC9" w:rsidP="00822EC9">
      <w:pPr>
        <w:pStyle w:val="Prrafodelista"/>
        <w:numPr>
          <w:ilvl w:val="0"/>
          <w:numId w:val="7"/>
        </w:numPr>
        <w:tabs>
          <w:tab w:val="left" w:leader="underscore" w:pos="9639"/>
        </w:tabs>
        <w:spacing w:after="120"/>
        <w:jc w:val="both"/>
        <w:rPr>
          <w:rFonts w:ascii="Helvetica" w:hAnsi="Helvetica" w:cs="Helvetica"/>
        </w:rPr>
      </w:pPr>
      <w:r w:rsidRPr="00822EC9">
        <w:rPr>
          <w:rFonts w:ascii="Helvetica" w:hAnsi="Helvetica" w:cs="Helvetica"/>
        </w:rPr>
        <w:t>Método de valuación de la inversión en acciones de Compañías subsidiarias no consolidadas y asociadas:</w:t>
      </w:r>
    </w:p>
    <w:p w14:paraId="503E91F4" w14:textId="77777777" w:rsid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 ya que no se han realizado ese tipo de operaciones financieras.</w:t>
      </w:r>
    </w:p>
    <w:p w14:paraId="76BFB83C" w14:textId="77777777" w:rsidR="00822EC9" w:rsidRPr="00822EC9" w:rsidRDefault="00822EC9" w:rsidP="00822EC9">
      <w:pPr>
        <w:tabs>
          <w:tab w:val="left" w:leader="underscore" w:pos="9639"/>
        </w:tabs>
        <w:spacing w:after="120"/>
        <w:ind w:left="709"/>
        <w:jc w:val="both"/>
        <w:rPr>
          <w:rFonts w:ascii="Helvetica" w:hAnsi="Helvetica" w:cs="Helvetica"/>
        </w:rPr>
      </w:pPr>
    </w:p>
    <w:p w14:paraId="32DC13C8" w14:textId="55D95452" w:rsidR="00822EC9" w:rsidRPr="00822EC9" w:rsidRDefault="00822EC9" w:rsidP="00822EC9">
      <w:pPr>
        <w:pStyle w:val="Prrafodelista"/>
        <w:numPr>
          <w:ilvl w:val="0"/>
          <w:numId w:val="7"/>
        </w:numPr>
        <w:tabs>
          <w:tab w:val="left" w:leader="underscore" w:pos="9639"/>
        </w:tabs>
        <w:spacing w:after="120"/>
        <w:jc w:val="both"/>
        <w:rPr>
          <w:rFonts w:ascii="Helvetica" w:hAnsi="Helvetica" w:cs="Helvetica"/>
        </w:rPr>
      </w:pPr>
      <w:r w:rsidRPr="00822EC9">
        <w:rPr>
          <w:rFonts w:ascii="Helvetica" w:hAnsi="Helvetica" w:cs="Helvetica"/>
        </w:rPr>
        <w:t>Sistema y método de valuación de inventarios y costo de lo vendido:</w:t>
      </w:r>
    </w:p>
    <w:p w14:paraId="3FEFB6F3"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lastRenderedPageBreak/>
        <w:t>No se tienen operaciones relacionadas con inventarios por el momento, ni se realizó a la fecha que se informa venta de bienes.</w:t>
      </w:r>
    </w:p>
    <w:p w14:paraId="4066E44E" w14:textId="7897C224" w:rsidR="00822EC9" w:rsidRPr="00822EC9" w:rsidRDefault="00822EC9" w:rsidP="00822EC9">
      <w:pPr>
        <w:pStyle w:val="Prrafodelista"/>
        <w:numPr>
          <w:ilvl w:val="0"/>
          <w:numId w:val="7"/>
        </w:numPr>
        <w:tabs>
          <w:tab w:val="left" w:leader="underscore" w:pos="9639"/>
        </w:tabs>
        <w:spacing w:after="120"/>
        <w:jc w:val="both"/>
        <w:rPr>
          <w:rFonts w:ascii="Helvetica" w:hAnsi="Helvetica" w:cs="Helvetica"/>
        </w:rPr>
      </w:pPr>
      <w:r w:rsidRPr="00822EC9">
        <w:rPr>
          <w:rFonts w:ascii="Helvetica" w:hAnsi="Helvetica" w:cs="Helvetica"/>
        </w:rPr>
        <w:t>Beneficios a empleados: revelar el cálculo de la reserva actuarial, valor presente de los ingresos esperados comparado con el valor presente de la estimación de gastos tanto de los beneficiarios actuales como futuros:</w:t>
      </w:r>
    </w:p>
    <w:p w14:paraId="46516C30" w14:textId="5C8ED4BC" w:rsidR="00822EC9" w:rsidRPr="00822EC9" w:rsidRDefault="00485D04" w:rsidP="00822EC9">
      <w:pPr>
        <w:tabs>
          <w:tab w:val="left" w:leader="underscore" w:pos="9639"/>
        </w:tabs>
        <w:spacing w:after="120"/>
        <w:ind w:left="709"/>
        <w:jc w:val="both"/>
        <w:rPr>
          <w:rFonts w:ascii="Helvetica" w:hAnsi="Helvetica" w:cs="Helvetica"/>
        </w:rPr>
      </w:pPr>
      <w:r w:rsidRPr="00485D04">
        <w:rPr>
          <w:rFonts w:ascii="Helvetica" w:hAnsi="Helvetica" w:cs="Helvetica"/>
        </w:rPr>
        <w:t>Sin información que revelar.</w:t>
      </w:r>
    </w:p>
    <w:p w14:paraId="504110C2" w14:textId="228ECD7A" w:rsidR="00822EC9" w:rsidRPr="00822EC9" w:rsidRDefault="00822EC9" w:rsidP="00822EC9">
      <w:pPr>
        <w:pStyle w:val="Prrafodelista"/>
        <w:numPr>
          <w:ilvl w:val="0"/>
          <w:numId w:val="7"/>
        </w:numPr>
        <w:tabs>
          <w:tab w:val="left" w:leader="underscore" w:pos="9639"/>
        </w:tabs>
        <w:spacing w:after="120"/>
        <w:jc w:val="both"/>
        <w:rPr>
          <w:rFonts w:ascii="Helvetica" w:hAnsi="Helvetica" w:cs="Helvetica"/>
        </w:rPr>
      </w:pPr>
      <w:r w:rsidRPr="00822EC9">
        <w:rPr>
          <w:rFonts w:ascii="Helvetica" w:hAnsi="Helvetica" w:cs="Helvetica"/>
        </w:rPr>
        <w:t>Provisiones: objetivo de su creación, monto y plazo:</w:t>
      </w:r>
    </w:p>
    <w:p w14:paraId="6B2CD065"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w:t>
      </w:r>
    </w:p>
    <w:p w14:paraId="0A221053" w14:textId="78260ED7" w:rsidR="00822EC9" w:rsidRPr="00822EC9" w:rsidRDefault="00822EC9" w:rsidP="00822EC9">
      <w:pPr>
        <w:pStyle w:val="Prrafodelista"/>
        <w:numPr>
          <w:ilvl w:val="0"/>
          <w:numId w:val="7"/>
        </w:numPr>
        <w:tabs>
          <w:tab w:val="left" w:leader="underscore" w:pos="9639"/>
        </w:tabs>
        <w:spacing w:after="120"/>
        <w:jc w:val="both"/>
        <w:rPr>
          <w:rFonts w:ascii="Helvetica" w:hAnsi="Helvetica" w:cs="Helvetica"/>
        </w:rPr>
      </w:pPr>
      <w:r w:rsidRPr="00822EC9">
        <w:rPr>
          <w:rFonts w:ascii="Helvetica" w:hAnsi="Helvetica" w:cs="Helvetica"/>
        </w:rPr>
        <w:t>Reservas: objetivo de su creación, monto y plazo:</w:t>
      </w:r>
    </w:p>
    <w:p w14:paraId="57D8E744"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w:t>
      </w:r>
    </w:p>
    <w:p w14:paraId="51C67353" w14:textId="7CA145C1" w:rsidR="00822EC9" w:rsidRPr="00822EC9" w:rsidRDefault="00822EC9" w:rsidP="00822EC9">
      <w:pPr>
        <w:pStyle w:val="Prrafodelista"/>
        <w:numPr>
          <w:ilvl w:val="0"/>
          <w:numId w:val="7"/>
        </w:numPr>
        <w:tabs>
          <w:tab w:val="left" w:leader="underscore" w:pos="9639"/>
        </w:tabs>
        <w:spacing w:after="120"/>
        <w:jc w:val="both"/>
        <w:rPr>
          <w:rFonts w:ascii="Helvetica" w:hAnsi="Helvetica" w:cs="Helvetica"/>
        </w:rPr>
      </w:pPr>
      <w:r w:rsidRPr="00822EC9">
        <w:rPr>
          <w:rFonts w:ascii="Helvetica" w:hAnsi="Helvetica" w:cs="Helvetica"/>
        </w:rPr>
        <w:t>Cambios en políticas contables y corrección de errores junto con la revelación de los efectos que se tendrá en la información financiera del ente público, ya sea retrospectivos o prospectivos:</w:t>
      </w:r>
    </w:p>
    <w:p w14:paraId="4543144A"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 ya que no hubo este tipo de cambios.</w:t>
      </w:r>
    </w:p>
    <w:p w14:paraId="52A49D7E" w14:textId="5266D090" w:rsidR="00822EC9" w:rsidRPr="00822EC9" w:rsidRDefault="00822EC9" w:rsidP="00822EC9">
      <w:pPr>
        <w:pStyle w:val="Prrafodelista"/>
        <w:numPr>
          <w:ilvl w:val="0"/>
          <w:numId w:val="7"/>
        </w:numPr>
        <w:tabs>
          <w:tab w:val="left" w:leader="underscore" w:pos="9639"/>
        </w:tabs>
        <w:spacing w:after="120"/>
        <w:jc w:val="both"/>
        <w:rPr>
          <w:rFonts w:ascii="Helvetica" w:hAnsi="Helvetica" w:cs="Helvetica"/>
        </w:rPr>
      </w:pPr>
      <w:r w:rsidRPr="00822EC9">
        <w:rPr>
          <w:rFonts w:ascii="Helvetica" w:hAnsi="Helvetica" w:cs="Helvetica"/>
        </w:rPr>
        <w:t>Reclasificaciones: Se deben revelar todos aquellos movimientos entre cuentas por efectos de cambios en los tipos de operaciones:</w:t>
      </w:r>
    </w:p>
    <w:p w14:paraId="103AC97C"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 ya que no hubo reclasificaciones.</w:t>
      </w:r>
    </w:p>
    <w:p w14:paraId="3924B80A" w14:textId="19BE1351" w:rsidR="00822EC9" w:rsidRPr="00822EC9" w:rsidRDefault="00822EC9" w:rsidP="00822EC9">
      <w:pPr>
        <w:pStyle w:val="Prrafodelista"/>
        <w:numPr>
          <w:ilvl w:val="0"/>
          <w:numId w:val="7"/>
        </w:numPr>
        <w:tabs>
          <w:tab w:val="left" w:leader="underscore" w:pos="9639"/>
        </w:tabs>
        <w:spacing w:after="120"/>
        <w:jc w:val="both"/>
        <w:rPr>
          <w:rFonts w:ascii="Helvetica" w:hAnsi="Helvetica" w:cs="Helvetica"/>
        </w:rPr>
      </w:pPr>
      <w:r w:rsidRPr="00822EC9">
        <w:rPr>
          <w:rFonts w:ascii="Helvetica" w:hAnsi="Helvetica" w:cs="Helvetica"/>
        </w:rPr>
        <w:t>Depuración y cancelación de saldos:</w:t>
      </w:r>
    </w:p>
    <w:p w14:paraId="50B517D8" w14:textId="77777777" w:rsidR="00822EC9" w:rsidRPr="00822EC9" w:rsidRDefault="00822EC9" w:rsidP="00822EC9">
      <w:pPr>
        <w:tabs>
          <w:tab w:val="left" w:leader="underscore" w:pos="9639"/>
        </w:tabs>
        <w:spacing w:after="120"/>
        <w:jc w:val="both"/>
        <w:rPr>
          <w:rFonts w:ascii="Helvetica" w:hAnsi="Helvetica" w:cs="Helvetica"/>
        </w:rPr>
      </w:pPr>
      <w:r w:rsidRPr="00822EC9">
        <w:rPr>
          <w:rFonts w:ascii="Helvetica" w:hAnsi="Helvetica" w:cs="Helvetica"/>
        </w:rPr>
        <w:t>Esta nota no le aplica al ente público ya no se han realizado estas actividades.</w:t>
      </w:r>
    </w:p>
    <w:p w14:paraId="0325959F" w14:textId="77777777" w:rsidR="00822EC9" w:rsidRPr="00822EC9" w:rsidRDefault="00822EC9" w:rsidP="00822EC9">
      <w:pPr>
        <w:pStyle w:val="Ttulo2"/>
        <w:spacing w:after="120"/>
        <w:rPr>
          <w:rFonts w:ascii="Helvetica" w:hAnsi="Helvetica" w:cs="Helvetica"/>
          <w:b/>
          <w:color w:val="auto"/>
          <w:sz w:val="22"/>
        </w:rPr>
      </w:pPr>
      <w:bookmarkStart w:id="6" w:name="_Toc508279627"/>
      <w:r w:rsidRPr="00822EC9">
        <w:rPr>
          <w:rFonts w:ascii="Helvetica" w:hAnsi="Helvetica" w:cs="Helvetica"/>
          <w:b/>
          <w:color w:val="auto"/>
          <w:sz w:val="22"/>
        </w:rPr>
        <w:t>7. Posición en Moneda Extranjera y Protección por Riesgo Cambiario:</w:t>
      </w:r>
      <w:bookmarkEnd w:id="6"/>
    </w:p>
    <w:p w14:paraId="4615FBC4" w14:textId="77777777" w:rsidR="00822EC9" w:rsidRPr="00822EC9" w:rsidRDefault="00822EC9" w:rsidP="00822EC9">
      <w:pPr>
        <w:tabs>
          <w:tab w:val="left" w:leader="underscore" w:pos="9639"/>
        </w:tabs>
        <w:spacing w:after="120"/>
        <w:jc w:val="both"/>
        <w:rPr>
          <w:rFonts w:ascii="Helvetica" w:hAnsi="Helvetica" w:cs="Helvetica"/>
        </w:rPr>
      </w:pPr>
      <w:r w:rsidRPr="00822EC9">
        <w:rPr>
          <w:rFonts w:ascii="Helvetica" w:hAnsi="Helvetica" w:cs="Helvetica"/>
        </w:rPr>
        <w:t>Se informará sobre:</w:t>
      </w:r>
    </w:p>
    <w:p w14:paraId="43ABA855" w14:textId="600BA7F9" w:rsidR="00822EC9" w:rsidRPr="00822EC9" w:rsidRDefault="00822EC9" w:rsidP="00822EC9">
      <w:pPr>
        <w:pStyle w:val="Prrafodelista"/>
        <w:numPr>
          <w:ilvl w:val="0"/>
          <w:numId w:val="8"/>
        </w:numPr>
        <w:tabs>
          <w:tab w:val="left" w:leader="underscore" w:pos="9639"/>
        </w:tabs>
        <w:spacing w:after="120"/>
        <w:jc w:val="both"/>
        <w:rPr>
          <w:rFonts w:ascii="Helvetica" w:hAnsi="Helvetica" w:cs="Helvetica"/>
        </w:rPr>
      </w:pPr>
      <w:r w:rsidRPr="00822EC9">
        <w:rPr>
          <w:rFonts w:ascii="Helvetica" w:hAnsi="Helvetica" w:cs="Helvetica"/>
        </w:rPr>
        <w:t>Activos en moneda extranjera:</w:t>
      </w:r>
    </w:p>
    <w:p w14:paraId="2B65A5D6"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 ya no se han realizado estas actividades.</w:t>
      </w:r>
    </w:p>
    <w:p w14:paraId="5E354EF4" w14:textId="518BD973" w:rsidR="00822EC9" w:rsidRPr="00822EC9" w:rsidRDefault="00822EC9" w:rsidP="00822EC9">
      <w:pPr>
        <w:pStyle w:val="Prrafodelista"/>
        <w:numPr>
          <w:ilvl w:val="0"/>
          <w:numId w:val="8"/>
        </w:numPr>
        <w:tabs>
          <w:tab w:val="left" w:leader="underscore" w:pos="9639"/>
        </w:tabs>
        <w:spacing w:after="120"/>
        <w:jc w:val="both"/>
        <w:rPr>
          <w:rFonts w:ascii="Helvetica" w:hAnsi="Helvetica" w:cs="Helvetica"/>
        </w:rPr>
      </w:pPr>
      <w:r w:rsidRPr="00822EC9">
        <w:rPr>
          <w:rFonts w:ascii="Helvetica" w:hAnsi="Helvetica" w:cs="Helvetica"/>
        </w:rPr>
        <w:t>Pasivos en moneda extranjera:</w:t>
      </w:r>
    </w:p>
    <w:p w14:paraId="3E22D875"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 ya no se han realizado estas actividades.</w:t>
      </w:r>
    </w:p>
    <w:p w14:paraId="2201D976" w14:textId="25FDA545" w:rsidR="00822EC9" w:rsidRPr="00822EC9" w:rsidRDefault="00822EC9" w:rsidP="00822EC9">
      <w:pPr>
        <w:pStyle w:val="Prrafodelista"/>
        <w:numPr>
          <w:ilvl w:val="0"/>
          <w:numId w:val="8"/>
        </w:numPr>
        <w:tabs>
          <w:tab w:val="left" w:leader="underscore" w:pos="9639"/>
        </w:tabs>
        <w:spacing w:after="120"/>
        <w:jc w:val="both"/>
        <w:rPr>
          <w:rFonts w:ascii="Helvetica" w:hAnsi="Helvetica" w:cs="Helvetica"/>
        </w:rPr>
      </w:pPr>
      <w:r w:rsidRPr="00822EC9">
        <w:rPr>
          <w:rFonts w:ascii="Helvetica" w:hAnsi="Helvetica" w:cs="Helvetica"/>
        </w:rPr>
        <w:t>Posición en moneda extranjera:</w:t>
      </w:r>
    </w:p>
    <w:p w14:paraId="3C0056E3"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 ya no se han realizado estas actividades.</w:t>
      </w:r>
    </w:p>
    <w:p w14:paraId="704DD3B4" w14:textId="0A0C778B" w:rsidR="00822EC9" w:rsidRPr="00822EC9" w:rsidRDefault="00822EC9" w:rsidP="00822EC9">
      <w:pPr>
        <w:pStyle w:val="Prrafodelista"/>
        <w:numPr>
          <w:ilvl w:val="0"/>
          <w:numId w:val="8"/>
        </w:numPr>
        <w:tabs>
          <w:tab w:val="left" w:leader="underscore" w:pos="9639"/>
        </w:tabs>
        <w:spacing w:after="120"/>
        <w:jc w:val="both"/>
        <w:rPr>
          <w:rFonts w:ascii="Helvetica" w:hAnsi="Helvetica" w:cs="Helvetica"/>
        </w:rPr>
      </w:pPr>
      <w:r w:rsidRPr="00822EC9">
        <w:rPr>
          <w:rFonts w:ascii="Helvetica" w:hAnsi="Helvetica" w:cs="Helvetica"/>
        </w:rPr>
        <w:t>Tipo de cambio:</w:t>
      </w:r>
    </w:p>
    <w:p w14:paraId="74BF8CBC"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w:t>
      </w:r>
    </w:p>
    <w:p w14:paraId="1C63FF03" w14:textId="1E070CF7" w:rsidR="00822EC9" w:rsidRPr="00822EC9" w:rsidRDefault="00822EC9" w:rsidP="00822EC9">
      <w:pPr>
        <w:pStyle w:val="Prrafodelista"/>
        <w:numPr>
          <w:ilvl w:val="0"/>
          <w:numId w:val="8"/>
        </w:numPr>
        <w:tabs>
          <w:tab w:val="left" w:leader="underscore" w:pos="9639"/>
        </w:tabs>
        <w:spacing w:after="120"/>
        <w:jc w:val="both"/>
        <w:rPr>
          <w:rFonts w:ascii="Helvetica" w:hAnsi="Helvetica" w:cs="Helvetica"/>
        </w:rPr>
      </w:pPr>
      <w:r w:rsidRPr="00822EC9">
        <w:rPr>
          <w:rFonts w:ascii="Helvetica" w:hAnsi="Helvetica" w:cs="Helvetica"/>
        </w:rPr>
        <w:t>Equivalente en moneda nacional:</w:t>
      </w:r>
    </w:p>
    <w:p w14:paraId="433ACC90"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w:t>
      </w:r>
    </w:p>
    <w:p w14:paraId="78FC6858" w14:textId="77777777" w:rsidR="00822EC9" w:rsidRPr="00822EC9" w:rsidRDefault="00822EC9" w:rsidP="00822EC9">
      <w:pPr>
        <w:tabs>
          <w:tab w:val="left" w:leader="underscore" w:pos="9639"/>
        </w:tabs>
        <w:spacing w:after="120"/>
        <w:jc w:val="both"/>
        <w:rPr>
          <w:rFonts w:ascii="Helvetica" w:hAnsi="Helvetica" w:cs="Helvetica"/>
        </w:rPr>
      </w:pPr>
      <w:r w:rsidRPr="00822EC9">
        <w:rPr>
          <w:rFonts w:ascii="Helvetica" w:hAnsi="Helvetica" w:cs="Helvetica"/>
        </w:rPr>
        <w:t>Lo anterior por cada tipo de moneda extranjera que se encuentre en los rubros de activo y pasivo.</w:t>
      </w:r>
    </w:p>
    <w:p w14:paraId="063BFB8C" w14:textId="77777777" w:rsidR="00822EC9" w:rsidRPr="00822EC9" w:rsidRDefault="00822EC9" w:rsidP="00822EC9">
      <w:pPr>
        <w:tabs>
          <w:tab w:val="left" w:leader="underscore" w:pos="9639"/>
        </w:tabs>
        <w:spacing w:after="120"/>
        <w:jc w:val="both"/>
        <w:rPr>
          <w:rFonts w:ascii="Helvetica" w:hAnsi="Helvetica" w:cs="Helvetica"/>
        </w:rPr>
      </w:pPr>
      <w:r w:rsidRPr="00822EC9">
        <w:rPr>
          <w:rFonts w:ascii="Helvetica" w:hAnsi="Helvetica" w:cs="Helvetica"/>
        </w:rPr>
        <w:lastRenderedPageBreak/>
        <w:t>Adicionalmente se informará sobre los métodos de protección de riesgo por variaciones en el tipo de cambio.</w:t>
      </w:r>
    </w:p>
    <w:p w14:paraId="7FE98D95" w14:textId="77777777" w:rsidR="00822EC9" w:rsidRPr="00822EC9" w:rsidRDefault="00822EC9" w:rsidP="00822EC9">
      <w:pPr>
        <w:pStyle w:val="Ttulo2"/>
        <w:spacing w:after="120"/>
        <w:rPr>
          <w:rFonts w:ascii="Helvetica" w:hAnsi="Helvetica" w:cs="Helvetica"/>
          <w:b/>
          <w:color w:val="auto"/>
          <w:sz w:val="22"/>
        </w:rPr>
      </w:pPr>
      <w:bookmarkStart w:id="7" w:name="_Toc508279628"/>
      <w:r w:rsidRPr="00822EC9">
        <w:rPr>
          <w:rFonts w:ascii="Helvetica" w:hAnsi="Helvetica" w:cs="Helvetica"/>
          <w:b/>
          <w:color w:val="auto"/>
          <w:sz w:val="22"/>
        </w:rPr>
        <w:t>8. Reporte Analítico del Activo:</w:t>
      </w:r>
      <w:bookmarkEnd w:id="7"/>
    </w:p>
    <w:p w14:paraId="4102C887" w14:textId="77777777" w:rsidR="00822EC9" w:rsidRPr="00822EC9" w:rsidRDefault="00822EC9" w:rsidP="00822EC9">
      <w:pPr>
        <w:tabs>
          <w:tab w:val="left" w:leader="underscore" w:pos="9639"/>
        </w:tabs>
        <w:spacing w:after="120"/>
        <w:jc w:val="both"/>
        <w:rPr>
          <w:rFonts w:ascii="Helvetica" w:hAnsi="Helvetica" w:cs="Helvetica"/>
        </w:rPr>
      </w:pPr>
      <w:r w:rsidRPr="00822EC9">
        <w:rPr>
          <w:rFonts w:ascii="Helvetica" w:hAnsi="Helvetica" w:cs="Helvetica"/>
        </w:rPr>
        <w:t>Debe mostrar la siguiente información:</w:t>
      </w:r>
    </w:p>
    <w:p w14:paraId="3232828E" w14:textId="0AD371A7" w:rsidR="00822EC9" w:rsidRPr="00822EC9" w:rsidRDefault="00822EC9" w:rsidP="00822EC9">
      <w:pPr>
        <w:pStyle w:val="Prrafodelista"/>
        <w:numPr>
          <w:ilvl w:val="0"/>
          <w:numId w:val="9"/>
        </w:numPr>
        <w:tabs>
          <w:tab w:val="left" w:leader="underscore" w:pos="9639"/>
        </w:tabs>
        <w:spacing w:after="120"/>
        <w:jc w:val="both"/>
        <w:rPr>
          <w:rFonts w:ascii="Helvetica" w:hAnsi="Helvetica" w:cs="Helvetica"/>
        </w:rPr>
      </w:pPr>
      <w:r w:rsidRPr="00822EC9">
        <w:rPr>
          <w:rFonts w:ascii="Helvetica" w:hAnsi="Helvetica" w:cs="Helvetica"/>
        </w:rPr>
        <w:t>Vida útil o porcentajes de depreciación, deterioro o amortización utilizados en los diferentes tipos de activos:</w:t>
      </w:r>
    </w:p>
    <w:p w14:paraId="56C75CFF" w14:textId="77777777" w:rsidR="00822EC9" w:rsidRPr="00822EC9" w:rsidRDefault="00822EC9" w:rsidP="00822EC9">
      <w:pPr>
        <w:tabs>
          <w:tab w:val="left" w:leader="underscore" w:pos="9639"/>
        </w:tabs>
        <w:spacing w:after="120"/>
        <w:jc w:val="both"/>
        <w:rPr>
          <w:rFonts w:ascii="Helvetica" w:hAnsi="Helvetica" w:cs="Helvetica"/>
        </w:rPr>
      </w:pPr>
      <w:r w:rsidRPr="00822EC9">
        <w:rPr>
          <w:rFonts w:ascii="Helvetica" w:hAnsi="Helvetica" w:cs="Helvetica"/>
        </w:rPr>
        <w:t>No aplica debido a que a la fecha de corte del periodo reportado no se cuenta con este tipo de activos.</w:t>
      </w:r>
    </w:p>
    <w:p w14:paraId="09F47E2A" w14:textId="46D2BBB9" w:rsidR="00822EC9" w:rsidRPr="00822EC9" w:rsidRDefault="00822EC9" w:rsidP="00822EC9">
      <w:pPr>
        <w:pStyle w:val="Prrafodelista"/>
        <w:numPr>
          <w:ilvl w:val="0"/>
          <w:numId w:val="9"/>
        </w:numPr>
        <w:tabs>
          <w:tab w:val="left" w:leader="underscore" w:pos="9639"/>
        </w:tabs>
        <w:spacing w:after="120"/>
        <w:jc w:val="both"/>
        <w:rPr>
          <w:rFonts w:ascii="Helvetica" w:hAnsi="Helvetica" w:cs="Helvetica"/>
        </w:rPr>
      </w:pPr>
      <w:r w:rsidRPr="00822EC9">
        <w:rPr>
          <w:rFonts w:ascii="Helvetica" w:hAnsi="Helvetica" w:cs="Helvetica"/>
        </w:rPr>
        <w:t>Cambios en el porcentaje de depreciación o valor residual de los activos:</w:t>
      </w:r>
    </w:p>
    <w:p w14:paraId="0398C0FE"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w:t>
      </w:r>
    </w:p>
    <w:p w14:paraId="5C8921F3" w14:textId="428C703F" w:rsidR="00822EC9" w:rsidRPr="00822EC9" w:rsidRDefault="00822EC9" w:rsidP="00822EC9">
      <w:pPr>
        <w:pStyle w:val="Prrafodelista"/>
        <w:numPr>
          <w:ilvl w:val="0"/>
          <w:numId w:val="9"/>
        </w:numPr>
        <w:tabs>
          <w:tab w:val="left" w:leader="underscore" w:pos="9639"/>
        </w:tabs>
        <w:spacing w:after="120"/>
        <w:jc w:val="both"/>
        <w:rPr>
          <w:rFonts w:ascii="Helvetica" w:hAnsi="Helvetica" w:cs="Helvetica"/>
        </w:rPr>
      </w:pPr>
      <w:r w:rsidRPr="00822EC9">
        <w:rPr>
          <w:rFonts w:ascii="Helvetica" w:hAnsi="Helvetica" w:cs="Helvetica"/>
        </w:rPr>
        <w:t>Importe de los gastos capitalizados en el ejercicio, tanto financieros como de investigación y desarrollo:</w:t>
      </w:r>
    </w:p>
    <w:p w14:paraId="13E84923"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w:t>
      </w:r>
    </w:p>
    <w:p w14:paraId="321315BB" w14:textId="274DAED3" w:rsidR="00822EC9" w:rsidRPr="00822EC9" w:rsidRDefault="00822EC9" w:rsidP="00822EC9">
      <w:pPr>
        <w:pStyle w:val="Prrafodelista"/>
        <w:numPr>
          <w:ilvl w:val="0"/>
          <w:numId w:val="9"/>
        </w:numPr>
        <w:tabs>
          <w:tab w:val="left" w:leader="underscore" w:pos="9639"/>
        </w:tabs>
        <w:spacing w:after="120"/>
        <w:jc w:val="both"/>
        <w:rPr>
          <w:rFonts w:ascii="Helvetica" w:hAnsi="Helvetica" w:cs="Helvetica"/>
        </w:rPr>
      </w:pPr>
      <w:r w:rsidRPr="00822EC9">
        <w:rPr>
          <w:rFonts w:ascii="Helvetica" w:hAnsi="Helvetica" w:cs="Helvetica"/>
        </w:rPr>
        <w:t>Riesgos por tipo de cambio o tipo de interés de las inversiones financieras:</w:t>
      </w:r>
    </w:p>
    <w:p w14:paraId="213576E2"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w:t>
      </w:r>
    </w:p>
    <w:p w14:paraId="7E543CC4" w14:textId="7C8453B1" w:rsidR="00822EC9" w:rsidRPr="00822EC9" w:rsidRDefault="00822EC9" w:rsidP="00822EC9">
      <w:pPr>
        <w:pStyle w:val="Prrafodelista"/>
        <w:numPr>
          <w:ilvl w:val="0"/>
          <w:numId w:val="9"/>
        </w:numPr>
        <w:tabs>
          <w:tab w:val="left" w:leader="underscore" w:pos="9639"/>
        </w:tabs>
        <w:spacing w:after="120"/>
        <w:jc w:val="both"/>
        <w:rPr>
          <w:rFonts w:ascii="Helvetica" w:hAnsi="Helvetica" w:cs="Helvetica"/>
        </w:rPr>
      </w:pPr>
      <w:r w:rsidRPr="00822EC9">
        <w:rPr>
          <w:rFonts w:ascii="Helvetica" w:hAnsi="Helvetica" w:cs="Helvetica"/>
        </w:rPr>
        <w:t>Valor activado en el ejercicio de los bienes construidos por la entidad:</w:t>
      </w:r>
    </w:p>
    <w:p w14:paraId="00AC14B5"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w:t>
      </w:r>
    </w:p>
    <w:p w14:paraId="5E4F14A9" w14:textId="63950C33" w:rsidR="00822EC9" w:rsidRPr="00822EC9" w:rsidRDefault="00822EC9" w:rsidP="00822EC9">
      <w:pPr>
        <w:pStyle w:val="Prrafodelista"/>
        <w:numPr>
          <w:ilvl w:val="0"/>
          <w:numId w:val="9"/>
        </w:numPr>
        <w:tabs>
          <w:tab w:val="left" w:leader="underscore" w:pos="9639"/>
        </w:tabs>
        <w:spacing w:after="120"/>
        <w:jc w:val="both"/>
        <w:rPr>
          <w:rFonts w:ascii="Helvetica" w:hAnsi="Helvetica" w:cs="Helvetica"/>
        </w:rPr>
      </w:pPr>
      <w:r w:rsidRPr="00822EC9">
        <w:rPr>
          <w:rFonts w:ascii="Helvetica" w:hAnsi="Helvetica" w:cs="Helvetica"/>
        </w:rPr>
        <w:t>Otras circunstancias de carácter significativo que afecten el activo, tales como bienes en garantía, señalados en embargos, litigios, títulos de inversiones entregados en garantías, baja significativa del valor de inversiones financieras, etc.:</w:t>
      </w:r>
    </w:p>
    <w:p w14:paraId="1AD872A9"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w:t>
      </w:r>
    </w:p>
    <w:p w14:paraId="0C5C9CE9" w14:textId="6358AFFE" w:rsidR="00822EC9" w:rsidRPr="00822EC9" w:rsidRDefault="00822EC9" w:rsidP="00822EC9">
      <w:pPr>
        <w:pStyle w:val="Prrafodelista"/>
        <w:numPr>
          <w:ilvl w:val="0"/>
          <w:numId w:val="9"/>
        </w:numPr>
        <w:tabs>
          <w:tab w:val="left" w:leader="underscore" w:pos="9639"/>
        </w:tabs>
        <w:spacing w:after="120"/>
        <w:jc w:val="both"/>
        <w:rPr>
          <w:rFonts w:ascii="Helvetica" w:hAnsi="Helvetica" w:cs="Helvetica"/>
        </w:rPr>
      </w:pPr>
      <w:r w:rsidRPr="00822EC9">
        <w:rPr>
          <w:rFonts w:ascii="Helvetica" w:hAnsi="Helvetica" w:cs="Helvetica"/>
        </w:rPr>
        <w:t>Desmantelamiento de Activos, procedimientos, implicaciones, efectos contables:</w:t>
      </w:r>
    </w:p>
    <w:p w14:paraId="57FC45A0"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w:t>
      </w:r>
    </w:p>
    <w:p w14:paraId="3D43D0C6" w14:textId="2D24C65C" w:rsidR="00822EC9" w:rsidRPr="00822EC9" w:rsidRDefault="00822EC9" w:rsidP="00822EC9">
      <w:pPr>
        <w:pStyle w:val="Prrafodelista"/>
        <w:numPr>
          <w:ilvl w:val="0"/>
          <w:numId w:val="9"/>
        </w:numPr>
        <w:tabs>
          <w:tab w:val="left" w:leader="underscore" w:pos="9639"/>
        </w:tabs>
        <w:spacing w:after="120"/>
        <w:jc w:val="both"/>
        <w:rPr>
          <w:rFonts w:ascii="Helvetica" w:hAnsi="Helvetica" w:cs="Helvetica"/>
        </w:rPr>
      </w:pPr>
      <w:r w:rsidRPr="00822EC9">
        <w:rPr>
          <w:rFonts w:ascii="Helvetica" w:hAnsi="Helvetica" w:cs="Helvetica"/>
        </w:rPr>
        <w:t>Administración de activos; planeación con el objetivo de que el ente los utilice de manera más efectiva:</w:t>
      </w:r>
    </w:p>
    <w:p w14:paraId="6DAD1A0A"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w:t>
      </w:r>
    </w:p>
    <w:p w14:paraId="6075A964"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Adicionalmente, se deben incluir las explicaciones de las principales variaciones en el activo, en cuadros comparativos como sigue:</w:t>
      </w:r>
    </w:p>
    <w:p w14:paraId="499BB574" w14:textId="6BB8D4E2" w:rsidR="00822EC9" w:rsidRPr="00822EC9" w:rsidRDefault="00822EC9" w:rsidP="00822EC9">
      <w:pPr>
        <w:pStyle w:val="Prrafodelista"/>
        <w:numPr>
          <w:ilvl w:val="0"/>
          <w:numId w:val="10"/>
        </w:numPr>
        <w:tabs>
          <w:tab w:val="left" w:leader="underscore" w:pos="9639"/>
        </w:tabs>
        <w:spacing w:after="120"/>
        <w:jc w:val="both"/>
        <w:rPr>
          <w:rFonts w:ascii="Helvetica" w:hAnsi="Helvetica" w:cs="Helvetica"/>
        </w:rPr>
      </w:pPr>
      <w:r w:rsidRPr="00822EC9">
        <w:rPr>
          <w:rFonts w:ascii="Helvetica" w:hAnsi="Helvetica" w:cs="Helvetica"/>
        </w:rPr>
        <w:t>Inversiones en valores:</w:t>
      </w:r>
    </w:p>
    <w:p w14:paraId="758CFE40"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w:t>
      </w:r>
    </w:p>
    <w:p w14:paraId="313E852A" w14:textId="4B1026A9" w:rsidR="00822EC9" w:rsidRPr="00822EC9" w:rsidRDefault="00822EC9" w:rsidP="00822EC9">
      <w:pPr>
        <w:pStyle w:val="Prrafodelista"/>
        <w:numPr>
          <w:ilvl w:val="0"/>
          <w:numId w:val="10"/>
        </w:numPr>
        <w:tabs>
          <w:tab w:val="left" w:leader="underscore" w:pos="9639"/>
        </w:tabs>
        <w:spacing w:after="120"/>
        <w:jc w:val="both"/>
        <w:rPr>
          <w:rFonts w:ascii="Helvetica" w:hAnsi="Helvetica" w:cs="Helvetica"/>
        </w:rPr>
      </w:pPr>
      <w:r w:rsidRPr="00822EC9">
        <w:rPr>
          <w:rFonts w:ascii="Helvetica" w:hAnsi="Helvetica" w:cs="Helvetica"/>
        </w:rPr>
        <w:t>Patrimonio de Organismos descentralizados de Control Presupuestario Indirecto:</w:t>
      </w:r>
    </w:p>
    <w:p w14:paraId="468777D2" w14:textId="77777777" w:rsidR="00822EC9" w:rsidRPr="00822EC9" w:rsidRDefault="00822EC9" w:rsidP="00822EC9">
      <w:pPr>
        <w:tabs>
          <w:tab w:val="left" w:leader="underscore" w:pos="9639"/>
        </w:tabs>
        <w:spacing w:after="120"/>
        <w:ind w:left="851"/>
        <w:jc w:val="both"/>
        <w:rPr>
          <w:rFonts w:ascii="Helvetica" w:hAnsi="Helvetica" w:cs="Helvetica"/>
        </w:rPr>
      </w:pPr>
      <w:r w:rsidRPr="00822EC9">
        <w:rPr>
          <w:rFonts w:ascii="Helvetica" w:hAnsi="Helvetica" w:cs="Helvetica"/>
        </w:rPr>
        <w:t>Esta nota no le aplica al ente público.</w:t>
      </w:r>
    </w:p>
    <w:p w14:paraId="3A5B3EFD" w14:textId="199EBCDE" w:rsidR="00822EC9" w:rsidRPr="00822EC9" w:rsidRDefault="00822EC9" w:rsidP="00822EC9">
      <w:pPr>
        <w:pStyle w:val="Prrafodelista"/>
        <w:numPr>
          <w:ilvl w:val="0"/>
          <w:numId w:val="10"/>
        </w:numPr>
        <w:tabs>
          <w:tab w:val="left" w:leader="underscore" w:pos="9639"/>
        </w:tabs>
        <w:spacing w:after="120"/>
        <w:jc w:val="both"/>
        <w:rPr>
          <w:rFonts w:ascii="Helvetica" w:hAnsi="Helvetica" w:cs="Helvetica"/>
        </w:rPr>
      </w:pPr>
      <w:r w:rsidRPr="00822EC9">
        <w:rPr>
          <w:rFonts w:ascii="Helvetica" w:hAnsi="Helvetica" w:cs="Helvetica"/>
        </w:rPr>
        <w:t>Inversiones en empresas de participación mayoritaria:</w:t>
      </w:r>
    </w:p>
    <w:p w14:paraId="598C46C0"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lastRenderedPageBreak/>
        <w:t>Esta nota no le aplica al ente público.</w:t>
      </w:r>
    </w:p>
    <w:p w14:paraId="42ACA8FF" w14:textId="681A3AC6" w:rsidR="00822EC9" w:rsidRPr="00822EC9" w:rsidRDefault="00822EC9" w:rsidP="00822EC9">
      <w:pPr>
        <w:pStyle w:val="Prrafodelista"/>
        <w:numPr>
          <w:ilvl w:val="0"/>
          <w:numId w:val="10"/>
        </w:numPr>
        <w:tabs>
          <w:tab w:val="left" w:leader="underscore" w:pos="9639"/>
        </w:tabs>
        <w:spacing w:after="120"/>
        <w:jc w:val="both"/>
        <w:rPr>
          <w:rFonts w:ascii="Helvetica" w:hAnsi="Helvetica" w:cs="Helvetica"/>
        </w:rPr>
      </w:pPr>
      <w:r w:rsidRPr="00822EC9">
        <w:rPr>
          <w:rFonts w:ascii="Helvetica" w:hAnsi="Helvetica" w:cs="Helvetica"/>
        </w:rPr>
        <w:t>Inversiones en empresas de participación minoritaria:</w:t>
      </w:r>
    </w:p>
    <w:p w14:paraId="74DC2450"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w:t>
      </w:r>
    </w:p>
    <w:p w14:paraId="49313163" w14:textId="00230DCA" w:rsidR="00822EC9" w:rsidRPr="00822EC9" w:rsidRDefault="00822EC9" w:rsidP="00822EC9">
      <w:pPr>
        <w:pStyle w:val="Prrafodelista"/>
        <w:numPr>
          <w:ilvl w:val="0"/>
          <w:numId w:val="10"/>
        </w:numPr>
        <w:tabs>
          <w:tab w:val="left" w:leader="underscore" w:pos="9639"/>
        </w:tabs>
        <w:spacing w:after="120"/>
        <w:jc w:val="both"/>
        <w:rPr>
          <w:rFonts w:ascii="Helvetica" w:hAnsi="Helvetica" w:cs="Helvetica"/>
        </w:rPr>
      </w:pPr>
      <w:r w:rsidRPr="00822EC9">
        <w:rPr>
          <w:rFonts w:ascii="Helvetica" w:hAnsi="Helvetica" w:cs="Helvetica"/>
        </w:rPr>
        <w:t>Patrimonio de organismos descentralizados de control presupuestario directo, según corresponda:</w:t>
      </w:r>
    </w:p>
    <w:p w14:paraId="7F408604"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w:t>
      </w:r>
    </w:p>
    <w:p w14:paraId="4F68046F" w14:textId="77777777" w:rsidR="00822EC9" w:rsidRPr="00822EC9" w:rsidRDefault="00822EC9" w:rsidP="00822EC9">
      <w:pPr>
        <w:pStyle w:val="Ttulo2"/>
        <w:spacing w:after="120"/>
        <w:rPr>
          <w:rFonts w:ascii="Helvetica" w:hAnsi="Helvetica" w:cs="Helvetica"/>
          <w:b/>
          <w:color w:val="auto"/>
          <w:sz w:val="22"/>
        </w:rPr>
      </w:pPr>
      <w:bookmarkStart w:id="8" w:name="_Toc508279629"/>
      <w:r w:rsidRPr="00822EC9">
        <w:rPr>
          <w:rFonts w:ascii="Helvetica" w:hAnsi="Helvetica" w:cs="Helvetica"/>
          <w:b/>
          <w:color w:val="auto"/>
          <w:sz w:val="22"/>
        </w:rPr>
        <w:t>9. Fideicomisos, Mandatos y Análogos:</w:t>
      </w:r>
      <w:bookmarkEnd w:id="8"/>
    </w:p>
    <w:p w14:paraId="76293D68"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Se deberá informar:</w:t>
      </w:r>
    </w:p>
    <w:p w14:paraId="6EAC54D3" w14:textId="28CBA8B8" w:rsidR="00822EC9" w:rsidRPr="00822EC9" w:rsidRDefault="00822EC9" w:rsidP="00822EC9">
      <w:pPr>
        <w:pStyle w:val="Prrafodelista"/>
        <w:numPr>
          <w:ilvl w:val="0"/>
          <w:numId w:val="11"/>
        </w:numPr>
        <w:tabs>
          <w:tab w:val="left" w:leader="underscore" w:pos="9639"/>
        </w:tabs>
        <w:spacing w:after="120"/>
        <w:jc w:val="both"/>
        <w:rPr>
          <w:rFonts w:ascii="Helvetica" w:hAnsi="Helvetica" w:cs="Helvetica"/>
        </w:rPr>
      </w:pPr>
      <w:r w:rsidRPr="00822EC9">
        <w:rPr>
          <w:rFonts w:ascii="Helvetica" w:hAnsi="Helvetica" w:cs="Helvetica"/>
        </w:rPr>
        <w:t>Por ramo administrativo que los reporta:</w:t>
      </w:r>
    </w:p>
    <w:p w14:paraId="643F1B23"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w:t>
      </w:r>
    </w:p>
    <w:p w14:paraId="1232FF16" w14:textId="68BAC0BA" w:rsidR="00822EC9" w:rsidRPr="00822EC9" w:rsidRDefault="00822EC9" w:rsidP="00822EC9">
      <w:pPr>
        <w:pStyle w:val="Prrafodelista"/>
        <w:numPr>
          <w:ilvl w:val="0"/>
          <w:numId w:val="11"/>
        </w:numPr>
        <w:tabs>
          <w:tab w:val="left" w:leader="underscore" w:pos="9639"/>
        </w:tabs>
        <w:spacing w:after="120"/>
        <w:jc w:val="both"/>
        <w:rPr>
          <w:rFonts w:ascii="Helvetica" w:hAnsi="Helvetica" w:cs="Helvetica"/>
        </w:rPr>
      </w:pPr>
      <w:r w:rsidRPr="00822EC9">
        <w:rPr>
          <w:rFonts w:ascii="Helvetica" w:hAnsi="Helvetica" w:cs="Helvetica"/>
        </w:rPr>
        <w:t>Enlistar los de mayor monto de disponibilidad, relacionando aquéllos que conforman el 80% de las disponibilidades:</w:t>
      </w:r>
    </w:p>
    <w:p w14:paraId="4970BCFE"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w:t>
      </w:r>
    </w:p>
    <w:p w14:paraId="5CBD0FB9" w14:textId="77777777" w:rsidR="00822EC9" w:rsidRPr="00822EC9" w:rsidRDefault="00822EC9" w:rsidP="00822EC9">
      <w:pPr>
        <w:pStyle w:val="Ttulo2"/>
        <w:spacing w:after="120"/>
        <w:rPr>
          <w:rFonts w:ascii="Helvetica" w:hAnsi="Helvetica" w:cs="Helvetica"/>
          <w:b/>
          <w:color w:val="auto"/>
          <w:sz w:val="22"/>
        </w:rPr>
      </w:pPr>
      <w:bookmarkStart w:id="9" w:name="_Toc508279630"/>
      <w:r w:rsidRPr="00822EC9">
        <w:rPr>
          <w:rFonts w:ascii="Helvetica" w:hAnsi="Helvetica" w:cs="Helvetica"/>
          <w:b/>
          <w:color w:val="auto"/>
          <w:sz w:val="22"/>
        </w:rPr>
        <w:t>10. Reporte de la Recaudación:</w:t>
      </w:r>
      <w:bookmarkEnd w:id="9"/>
    </w:p>
    <w:p w14:paraId="14EB02FB" w14:textId="21BF928F" w:rsidR="00822EC9" w:rsidRPr="00822EC9" w:rsidRDefault="00822EC9" w:rsidP="00822EC9">
      <w:pPr>
        <w:pStyle w:val="Prrafodelista"/>
        <w:numPr>
          <w:ilvl w:val="0"/>
          <w:numId w:val="12"/>
        </w:numPr>
        <w:tabs>
          <w:tab w:val="left" w:leader="underscore" w:pos="9639"/>
        </w:tabs>
        <w:spacing w:after="120"/>
        <w:jc w:val="both"/>
        <w:rPr>
          <w:rFonts w:ascii="Helvetica" w:hAnsi="Helvetica" w:cs="Helvetica"/>
        </w:rPr>
      </w:pPr>
      <w:r w:rsidRPr="00822EC9">
        <w:rPr>
          <w:rFonts w:ascii="Helvetica" w:hAnsi="Helvetica" w:cs="Helvetica"/>
        </w:rPr>
        <w:t>Análisis del comportamiento de la recaudación correspondiente al ente público o cualquier tipo de ingreso, de forma separada los ingresos locales de los federales:</w:t>
      </w:r>
    </w:p>
    <w:p w14:paraId="16DE1CA5" w14:textId="31CFF818" w:rsidR="00822EC9" w:rsidRPr="00822EC9" w:rsidRDefault="00485D04" w:rsidP="00822EC9">
      <w:pPr>
        <w:spacing w:after="120"/>
        <w:ind w:left="709"/>
        <w:jc w:val="both"/>
        <w:rPr>
          <w:rFonts w:ascii="Helvetica" w:hAnsi="Helvetica" w:cs="Helvetica"/>
        </w:rPr>
      </w:pPr>
      <w:bookmarkStart w:id="10" w:name="_Hlk158123570"/>
      <w:r w:rsidRPr="00485D04">
        <w:rPr>
          <w:rFonts w:ascii="Helvetica" w:hAnsi="Helvetica" w:cs="Helvetica"/>
        </w:rPr>
        <w:t xml:space="preserve">Durante el periodo reportado al 31 de </w:t>
      </w:r>
      <w:r w:rsidR="00EF51BE">
        <w:rPr>
          <w:rFonts w:ascii="Helvetica" w:hAnsi="Helvetica" w:cs="Helvetica"/>
        </w:rPr>
        <w:t>Marzo</w:t>
      </w:r>
      <w:r w:rsidRPr="00485D04">
        <w:rPr>
          <w:rFonts w:ascii="Helvetica" w:hAnsi="Helvetica" w:cs="Helvetica"/>
        </w:rPr>
        <w:t xml:space="preserve"> de 202</w:t>
      </w:r>
      <w:r w:rsidR="00EF51BE">
        <w:rPr>
          <w:rFonts w:ascii="Helvetica" w:hAnsi="Helvetica" w:cs="Helvetica"/>
        </w:rPr>
        <w:t>5</w:t>
      </w:r>
      <w:r w:rsidRPr="00485D04">
        <w:rPr>
          <w:rFonts w:ascii="Helvetica" w:hAnsi="Helvetica" w:cs="Helvetica"/>
        </w:rPr>
        <w:t xml:space="preserve"> se recaudó $</w:t>
      </w:r>
      <w:r w:rsidR="00EF51BE" w:rsidRPr="00EF51BE">
        <w:t xml:space="preserve"> </w:t>
      </w:r>
      <w:r w:rsidR="00EF51BE" w:rsidRPr="00EF51BE">
        <w:rPr>
          <w:rFonts w:ascii="Helvetica" w:hAnsi="Helvetica" w:cs="Helvetica"/>
        </w:rPr>
        <w:t>27,512,127.52</w:t>
      </w:r>
      <w:r w:rsidRPr="00485D04">
        <w:rPr>
          <w:rFonts w:ascii="Helvetica" w:hAnsi="Helvetica" w:cs="Helvetica"/>
        </w:rPr>
        <w:t xml:space="preserve"> en su mayoría correspondiente al subsidio entregado por parte del Gobierno del Estado a través de la Secretaría de Finanzas, Inversión y Administración, así como productos financieros e Ingresos propios.</w:t>
      </w:r>
      <w:r w:rsidR="00822EC9" w:rsidRPr="00822EC9">
        <w:rPr>
          <w:rFonts w:ascii="Helvetica" w:hAnsi="Helvetica" w:cs="Helvetica"/>
          <w:sz w:val="20"/>
          <w:szCs w:val="20"/>
          <w:lang w:eastAsia="es-MX"/>
        </w:rPr>
        <w:t xml:space="preserve"> </w:t>
      </w:r>
    </w:p>
    <w:bookmarkEnd w:id="10"/>
    <w:p w14:paraId="5B23F653" w14:textId="02C68B81" w:rsidR="00822EC9" w:rsidRPr="00822EC9" w:rsidRDefault="00822EC9" w:rsidP="00822EC9">
      <w:pPr>
        <w:pStyle w:val="Prrafodelista"/>
        <w:numPr>
          <w:ilvl w:val="0"/>
          <w:numId w:val="12"/>
        </w:numPr>
        <w:tabs>
          <w:tab w:val="left" w:leader="underscore" w:pos="9639"/>
        </w:tabs>
        <w:spacing w:after="120"/>
        <w:jc w:val="both"/>
        <w:rPr>
          <w:rFonts w:ascii="Helvetica" w:hAnsi="Helvetica" w:cs="Helvetica"/>
        </w:rPr>
      </w:pPr>
      <w:r w:rsidRPr="00822EC9">
        <w:rPr>
          <w:rFonts w:ascii="Helvetica" w:hAnsi="Helvetica" w:cs="Helvetica"/>
        </w:rPr>
        <w:t>Proyección de la recaudación e ingresos en el mediano plazo:</w:t>
      </w:r>
    </w:p>
    <w:p w14:paraId="0DADA991" w14:textId="1F0D28B9" w:rsidR="00822EC9" w:rsidRPr="00822EC9" w:rsidRDefault="00822EC9" w:rsidP="00822EC9">
      <w:pPr>
        <w:tabs>
          <w:tab w:val="left" w:leader="underscore" w:pos="9639"/>
        </w:tabs>
        <w:spacing w:after="120"/>
        <w:ind w:left="709"/>
        <w:jc w:val="both"/>
        <w:rPr>
          <w:rFonts w:ascii="Helvetica" w:hAnsi="Helvetica" w:cs="Helvetica"/>
        </w:rPr>
      </w:pPr>
      <w:bookmarkStart w:id="11" w:name="_Hlk158123583"/>
      <w:r w:rsidRPr="00822EC9">
        <w:rPr>
          <w:rFonts w:ascii="Helvetica" w:hAnsi="Helvetica" w:cs="Helvetica"/>
        </w:rPr>
        <w:t>La proyección de la recaudación de ingresos para 2024 es de $</w:t>
      </w:r>
      <w:r w:rsidR="00EF51BE" w:rsidRPr="00EF51BE">
        <w:rPr>
          <w:rFonts w:ascii="Helvetica" w:hAnsi="Helvetica" w:cs="Helvetica"/>
        </w:rPr>
        <w:t>196,478,131.41</w:t>
      </w:r>
      <w:r w:rsidRPr="00822EC9">
        <w:rPr>
          <w:rFonts w:ascii="Helvetica" w:hAnsi="Helvetica" w:cs="Helvetica"/>
        </w:rPr>
        <w:t xml:space="preserve">, de acuerdo con la Ley del Presupuesto General de Egresos. </w:t>
      </w:r>
    </w:p>
    <w:p w14:paraId="207CA902" w14:textId="77777777" w:rsidR="00822EC9" w:rsidRPr="00822EC9" w:rsidRDefault="00822EC9" w:rsidP="00822EC9">
      <w:pPr>
        <w:pStyle w:val="Ttulo2"/>
        <w:spacing w:after="120"/>
        <w:rPr>
          <w:rFonts w:ascii="Helvetica" w:hAnsi="Helvetica" w:cs="Helvetica"/>
          <w:b/>
          <w:color w:val="auto"/>
          <w:sz w:val="22"/>
        </w:rPr>
      </w:pPr>
      <w:bookmarkStart w:id="12" w:name="_Toc508279631"/>
      <w:bookmarkEnd w:id="11"/>
      <w:r w:rsidRPr="00822EC9">
        <w:rPr>
          <w:rFonts w:ascii="Helvetica" w:hAnsi="Helvetica" w:cs="Helvetica"/>
          <w:b/>
          <w:color w:val="auto"/>
          <w:sz w:val="22"/>
        </w:rPr>
        <w:t>11. Información sobre la Deuda y el Reporte Analítico de la Deuda:</w:t>
      </w:r>
      <w:bookmarkEnd w:id="12"/>
    </w:p>
    <w:p w14:paraId="03A351D1" w14:textId="5E0BEDD6" w:rsidR="00822EC9" w:rsidRPr="00822EC9" w:rsidRDefault="00822EC9" w:rsidP="00822EC9">
      <w:pPr>
        <w:pStyle w:val="Prrafodelista"/>
        <w:numPr>
          <w:ilvl w:val="0"/>
          <w:numId w:val="13"/>
        </w:numPr>
        <w:tabs>
          <w:tab w:val="left" w:leader="underscore" w:pos="9639"/>
        </w:tabs>
        <w:spacing w:after="120"/>
        <w:jc w:val="both"/>
        <w:rPr>
          <w:rFonts w:ascii="Helvetica" w:hAnsi="Helvetica" w:cs="Helvetica"/>
        </w:rPr>
      </w:pPr>
      <w:r w:rsidRPr="00822EC9">
        <w:rPr>
          <w:rFonts w:ascii="Helvetica" w:hAnsi="Helvetica" w:cs="Helvetica"/>
        </w:rPr>
        <w:t>Utilizar al menos los siguientes indicadores: deuda respecto al PIB y deuda respecto a la recaudación tomando, como mínimo, un período igual o menor a 5 años.</w:t>
      </w:r>
    </w:p>
    <w:p w14:paraId="2B868031" w14:textId="77777777" w:rsidR="00822EC9" w:rsidRPr="00822EC9" w:rsidRDefault="00822EC9" w:rsidP="00822EC9">
      <w:pPr>
        <w:tabs>
          <w:tab w:val="left" w:leader="underscore" w:pos="9639"/>
        </w:tabs>
        <w:spacing w:after="120"/>
        <w:ind w:left="709"/>
        <w:jc w:val="both"/>
        <w:rPr>
          <w:rFonts w:ascii="Helvetica" w:hAnsi="Helvetica" w:cs="Helvetica"/>
        </w:rPr>
      </w:pPr>
      <w:bookmarkStart w:id="13" w:name="_Hlk158123605"/>
      <w:r w:rsidRPr="00822EC9">
        <w:rPr>
          <w:rFonts w:ascii="Helvetica" w:hAnsi="Helvetica" w:cs="Helvetica"/>
        </w:rPr>
        <w:t>Esta nota no le aplica al ente público.</w:t>
      </w:r>
    </w:p>
    <w:bookmarkEnd w:id="13"/>
    <w:p w14:paraId="654F86A0" w14:textId="0C933A76" w:rsidR="00822EC9" w:rsidRPr="00822EC9" w:rsidRDefault="00822EC9" w:rsidP="00822EC9">
      <w:pPr>
        <w:pStyle w:val="Prrafodelista"/>
        <w:numPr>
          <w:ilvl w:val="0"/>
          <w:numId w:val="13"/>
        </w:numPr>
        <w:tabs>
          <w:tab w:val="left" w:leader="underscore" w:pos="9639"/>
        </w:tabs>
        <w:spacing w:after="120"/>
        <w:jc w:val="both"/>
        <w:rPr>
          <w:rFonts w:ascii="Helvetica" w:hAnsi="Helvetica" w:cs="Helvetica"/>
        </w:rPr>
      </w:pPr>
      <w:r w:rsidRPr="00822EC9">
        <w:rPr>
          <w:rFonts w:ascii="Helvetica" w:hAnsi="Helvetica" w:cs="Helvetica"/>
        </w:rPr>
        <w:t>Información de manera agrupada por tipo de valor gubernamental o instrumento financiero en la que se consideren intereses, comisiones, tasa, perfil de vencimiento y otros gastos de la deuda.</w:t>
      </w:r>
    </w:p>
    <w:p w14:paraId="36EC94EC" w14:textId="77777777" w:rsidR="00822EC9" w:rsidRPr="00822EC9" w:rsidRDefault="00822EC9" w:rsidP="00822EC9">
      <w:pPr>
        <w:tabs>
          <w:tab w:val="left" w:leader="underscore" w:pos="9639"/>
        </w:tabs>
        <w:spacing w:after="120"/>
        <w:ind w:left="567"/>
        <w:jc w:val="both"/>
        <w:rPr>
          <w:rFonts w:ascii="Helvetica" w:hAnsi="Helvetica" w:cs="Helvetica"/>
        </w:rPr>
      </w:pPr>
      <w:r w:rsidRPr="00822EC9">
        <w:rPr>
          <w:rFonts w:ascii="Helvetica" w:hAnsi="Helvetica" w:cs="Helvetica"/>
        </w:rPr>
        <w:t>* Se anexará la información en las notas de desglose.</w:t>
      </w:r>
    </w:p>
    <w:p w14:paraId="2D19F1AF" w14:textId="77777777" w:rsidR="00822EC9" w:rsidRPr="00822EC9" w:rsidRDefault="00822EC9" w:rsidP="00822EC9">
      <w:pPr>
        <w:tabs>
          <w:tab w:val="left" w:leader="underscore" w:pos="9639"/>
        </w:tabs>
        <w:spacing w:after="120"/>
        <w:ind w:left="709"/>
        <w:jc w:val="both"/>
        <w:rPr>
          <w:rFonts w:ascii="Helvetica" w:hAnsi="Helvetica" w:cs="Helvetica"/>
        </w:rPr>
      </w:pPr>
      <w:bookmarkStart w:id="14" w:name="_Hlk158123619"/>
      <w:r w:rsidRPr="00822EC9">
        <w:rPr>
          <w:rFonts w:ascii="Helvetica" w:hAnsi="Helvetica" w:cs="Helvetica"/>
        </w:rPr>
        <w:t>Esta nota no le aplica al ente público.</w:t>
      </w:r>
    </w:p>
    <w:p w14:paraId="0F09A2B6" w14:textId="77777777" w:rsidR="00822EC9" w:rsidRPr="00822EC9" w:rsidRDefault="00822EC9" w:rsidP="00822EC9">
      <w:pPr>
        <w:pStyle w:val="Ttulo2"/>
        <w:spacing w:after="120"/>
        <w:rPr>
          <w:rFonts w:ascii="Helvetica" w:hAnsi="Helvetica" w:cs="Helvetica"/>
          <w:b/>
          <w:color w:val="auto"/>
          <w:sz w:val="22"/>
        </w:rPr>
      </w:pPr>
      <w:bookmarkStart w:id="15" w:name="_Toc508279632"/>
      <w:bookmarkEnd w:id="14"/>
      <w:r w:rsidRPr="00822EC9">
        <w:rPr>
          <w:rFonts w:ascii="Helvetica" w:hAnsi="Helvetica" w:cs="Helvetica"/>
          <w:b/>
          <w:color w:val="auto"/>
          <w:sz w:val="22"/>
        </w:rPr>
        <w:lastRenderedPageBreak/>
        <w:t>12. Calificaciones otorgadas:</w:t>
      </w:r>
      <w:bookmarkEnd w:id="15"/>
    </w:p>
    <w:p w14:paraId="2F595072" w14:textId="77777777" w:rsidR="00822EC9" w:rsidRPr="00822EC9" w:rsidRDefault="00822EC9" w:rsidP="00822EC9">
      <w:pPr>
        <w:tabs>
          <w:tab w:val="left" w:leader="underscore" w:pos="9639"/>
        </w:tabs>
        <w:spacing w:after="120"/>
        <w:jc w:val="both"/>
        <w:rPr>
          <w:rFonts w:ascii="Helvetica" w:hAnsi="Helvetica" w:cs="Helvetica"/>
        </w:rPr>
      </w:pPr>
      <w:r w:rsidRPr="00822EC9">
        <w:rPr>
          <w:rFonts w:ascii="Helvetica" w:hAnsi="Helvetica" w:cs="Helvetica"/>
        </w:rPr>
        <w:t>Informar, tanto del ente público como cualquier transacción realizada, que haya sido sujeta a una calificación crediticia:</w:t>
      </w:r>
    </w:p>
    <w:p w14:paraId="106FF55E" w14:textId="77777777" w:rsidR="00822EC9" w:rsidRPr="00822EC9" w:rsidRDefault="00822EC9" w:rsidP="00822EC9">
      <w:pPr>
        <w:tabs>
          <w:tab w:val="left" w:leader="underscore" w:pos="9639"/>
        </w:tabs>
        <w:spacing w:after="120"/>
        <w:jc w:val="both"/>
        <w:rPr>
          <w:rFonts w:ascii="Helvetica" w:hAnsi="Helvetica" w:cs="Helvetica"/>
        </w:rPr>
      </w:pPr>
      <w:bookmarkStart w:id="16" w:name="_Hlk158123629"/>
      <w:r w:rsidRPr="00822EC9">
        <w:rPr>
          <w:rFonts w:ascii="Helvetica" w:hAnsi="Helvetica" w:cs="Helvetica"/>
        </w:rPr>
        <w:t>Esta nota no le aplica al ente público.</w:t>
      </w:r>
    </w:p>
    <w:p w14:paraId="6301A51A" w14:textId="77777777" w:rsidR="00822EC9" w:rsidRPr="00822EC9" w:rsidRDefault="00822EC9" w:rsidP="00822EC9">
      <w:pPr>
        <w:pStyle w:val="Ttulo2"/>
        <w:spacing w:after="120"/>
        <w:rPr>
          <w:rFonts w:ascii="Helvetica" w:hAnsi="Helvetica" w:cs="Helvetica"/>
          <w:b/>
          <w:color w:val="auto"/>
          <w:sz w:val="22"/>
        </w:rPr>
      </w:pPr>
      <w:bookmarkStart w:id="17" w:name="_Toc508279633"/>
      <w:bookmarkEnd w:id="16"/>
      <w:r w:rsidRPr="00822EC9">
        <w:rPr>
          <w:rFonts w:ascii="Helvetica" w:hAnsi="Helvetica" w:cs="Helvetica"/>
          <w:b/>
          <w:color w:val="auto"/>
          <w:sz w:val="22"/>
        </w:rPr>
        <w:t>13. Proceso de Mejora:</w:t>
      </w:r>
      <w:bookmarkEnd w:id="17"/>
    </w:p>
    <w:p w14:paraId="7EF28087" w14:textId="77777777" w:rsidR="00822EC9" w:rsidRPr="00822EC9" w:rsidRDefault="00822EC9" w:rsidP="00822EC9">
      <w:pPr>
        <w:tabs>
          <w:tab w:val="left" w:leader="underscore" w:pos="9639"/>
        </w:tabs>
        <w:spacing w:after="120"/>
        <w:jc w:val="both"/>
        <w:rPr>
          <w:rFonts w:ascii="Helvetica" w:hAnsi="Helvetica" w:cs="Helvetica"/>
        </w:rPr>
      </w:pPr>
      <w:r w:rsidRPr="00822EC9">
        <w:rPr>
          <w:rFonts w:ascii="Helvetica" w:hAnsi="Helvetica" w:cs="Helvetica"/>
        </w:rPr>
        <w:t>Se informará de:</w:t>
      </w:r>
    </w:p>
    <w:p w14:paraId="185002F7" w14:textId="73522742" w:rsidR="00822EC9" w:rsidRPr="00822EC9" w:rsidRDefault="00822EC9" w:rsidP="00822EC9">
      <w:pPr>
        <w:pStyle w:val="Prrafodelista"/>
        <w:numPr>
          <w:ilvl w:val="0"/>
          <w:numId w:val="14"/>
        </w:numPr>
        <w:tabs>
          <w:tab w:val="left" w:leader="underscore" w:pos="9639"/>
        </w:tabs>
        <w:spacing w:after="120"/>
        <w:jc w:val="both"/>
        <w:rPr>
          <w:rFonts w:ascii="Helvetica" w:hAnsi="Helvetica" w:cs="Helvetica"/>
        </w:rPr>
      </w:pPr>
      <w:r w:rsidRPr="00822EC9">
        <w:rPr>
          <w:rFonts w:ascii="Helvetica" w:hAnsi="Helvetica" w:cs="Helvetica"/>
        </w:rPr>
        <w:t>Principales Políticas de control interno:</w:t>
      </w:r>
    </w:p>
    <w:p w14:paraId="508E86DC" w14:textId="77777777" w:rsidR="00822EC9" w:rsidRPr="00822EC9" w:rsidRDefault="00822EC9" w:rsidP="00822EC9">
      <w:pPr>
        <w:spacing w:after="120"/>
        <w:ind w:left="709"/>
        <w:jc w:val="both"/>
        <w:rPr>
          <w:rFonts w:ascii="Helvetica" w:eastAsia="Times New Roman" w:hAnsi="Helvetica" w:cs="Helvetica"/>
          <w:color w:val="000000"/>
          <w:lang w:eastAsia="es-MX"/>
        </w:rPr>
      </w:pPr>
      <w:bookmarkStart w:id="18" w:name="_Hlk158123641"/>
      <w:r w:rsidRPr="00822EC9">
        <w:rPr>
          <w:rFonts w:ascii="Helvetica" w:eastAsia="Times New Roman" w:hAnsi="Helvetica" w:cs="Helvetica"/>
          <w:color w:val="000000"/>
          <w:lang w:eastAsia="es-MX"/>
        </w:rPr>
        <w:t>Se aplican las disposiciones administrativas emitidas por la Secretaría de Finanzas, Inversión y Administración.</w:t>
      </w:r>
    </w:p>
    <w:bookmarkEnd w:id="18"/>
    <w:p w14:paraId="3C481AE4" w14:textId="43B9CB1A" w:rsidR="00822EC9" w:rsidRPr="00822EC9" w:rsidRDefault="00822EC9" w:rsidP="00822EC9">
      <w:pPr>
        <w:pStyle w:val="Prrafodelista"/>
        <w:numPr>
          <w:ilvl w:val="0"/>
          <w:numId w:val="14"/>
        </w:numPr>
        <w:tabs>
          <w:tab w:val="left" w:leader="underscore" w:pos="9639"/>
        </w:tabs>
        <w:spacing w:after="120"/>
        <w:jc w:val="both"/>
        <w:rPr>
          <w:rFonts w:ascii="Helvetica" w:hAnsi="Helvetica" w:cs="Helvetica"/>
        </w:rPr>
      </w:pPr>
      <w:r w:rsidRPr="00822EC9">
        <w:rPr>
          <w:rFonts w:ascii="Helvetica" w:hAnsi="Helvetica" w:cs="Helvetica"/>
        </w:rPr>
        <w:t>Medidas de desempeño financiero, metas y alcance:</w:t>
      </w:r>
    </w:p>
    <w:p w14:paraId="353C643C" w14:textId="77777777" w:rsidR="00822EC9" w:rsidRPr="00822EC9" w:rsidRDefault="00822EC9" w:rsidP="00822EC9">
      <w:pPr>
        <w:tabs>
          <w:tab w:val="left" w:leader="underscore" w:pos="9639"/>
        </w:tabs>
        <w:spacing w:after="120"/>
        <w:ind w:left="709"/>
        <w:jc w:val="both"/>
        <w:rPr>
          <w:rFonts w:ascii="Helvetica" w:hAnsi="Helvetica" w:cs="Helvetica"/>
        </w:rPr>
      </w:pPr>
      <w:bookmarkStart w:id="19" w:name="_Hlk158123652"/>
      <w:r w:rsidRPr="00822EC9">
        <w:rPr>
          <w:rFonts w:ascii="Helvetica" w:hAnsi="Helvetica" w:cs="Helvetica"/>
        </w:rPr>
        <w:t>Esta nota no le aplica al ente público.</w:t>
      </w:r>
    </w:p>
    <w:p w14:paraId="44AD130F" w14:textId="77777777" w:rsidR="00822EC9" w:rsidRPr="00822EC9" w:rsidRDefault="00822EC9" w:rsidP="00822EC9">
      <w:pPr>
        <w:pStyle w:val="Ttulo2"/>
        <w:spacing w:after="120"/>
        <w:rPr>
          <w:rFonts w:ascii="Helvetica" w:hAnsi="Helvetica" w:cs="Helvetica"/>
          <w:b/>
          <w:color w:val="auto"/>
          <w:sz w:val="22"/>
        </w:rPr>
      </w:pPr>
      <w:bookmarkStart w:id="20" w:name="_Toc508279634"/>
      <w:bookmarkEnd w:id="19"/>
      <w:r w:rsidRPr="00822EC9">
        <w:rPr>
          <w:rFonts w:ascii="Helvetica" w:hAnsi="Helvetica" w:cs="Helvetica"/>
          <w:b/>
          <w:color w:val="auto"/>
          <w:sz w:val="22"/>
        </w:rPr>
        <w:t>14. Información por Segmentos:</w:t>
      </w:r>
      <w:bookmarkEnd w:id="20"/>
    </w:p>
    <w:p w14:paraId="0E711A55" w14:textId="77777777" w:rsidR="00822EC9" w:rsidRPr="00822EC9" w:rsidRDefault="00822EC9" w:rsidP="00822EC9">
      <w:pPr>
        <w:tabs>
          <w:tab w:val="left" w:leader="underscore" w:pos="9639"/>
        </w:tabs>
        <w:spacing w:after="120"/>
        <w:jc w:val="both"/>
        <w:rPr>
          <w:rFonts w:ascii="Helvetica" w:hAnsi="Helvetica" w:cs="Helvetica"/>
        </w:rPr>
      </w:pPr>
      <w:r w:rsidRPr="00822EC9">
        <w:rPr>
          <w:rFonts w:ascii="Helvetica" w:hAnsi="Helvetica" w:cs="Helvetica"/>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77F48359" w14:textId="77777777" w:rsidR="00822EC9" w:rsidRPr="00822EC9" w:rsidRDefault="00822EC9" w:rsidP="00822EC9">
      <w:pPr>
        <w:tabs>
          <w:tab w:val="left" w:leader="underscore" w:pos="9639"/>
        </w:tabs>
        <w:spacing w:after="120"/>
        <w:jc w:val="both"/>
        <w:rPr>
          <w:rFonts w:ascii="Helvetica" w:hAnsi="Helvetica" w:cs="Helvetica"/>
        </w:rPr>
      </w:pPr>
      <w:r w:rsidRPr="00822EC9">
        <w:rPr>
          <w:rFonts w:ascii="Helvetica" w:hAnsi="Helvetica" w:cs="Helvetica"/>
        </w:rPr>
        <w:t>Consecuentemente, esta información contribuye al análisis más preciso de la situación financiera, grados y fuentes de riesgo y crecimiento potencial de negocio.</w:t>
      </w:r>
    </w:p>
    <w:p w14:paraId="4A7C514C" w14:textId="77777777" w:rsidR="00822EC9" w:rsidRPr="00822EC9" w:rsidRDefault="00822EC9" w:rsidP="00822EC9">
      <w:pPr>
        <w:tabs>
          <w:tab w:val="left" w:leader="underscore" w:pos="9639"/>
        </w:tabs>
        <w:spacing w:after="120"/>
        <w:jc w:val="both"/>
        <w:rPr>
          <w:rFonts w:ascii="Helvetica" w:hAnsi="Helvetica" w:cs="Helvetica"/>
        </w:rPr>
      </w:pPr>
      <w:bookmarkStart w:id="21" w:name="_Hlk158123666"/>
      <w:r w:rsidRPr="00822EC9">
        <w:rPr>
          <w:rFonts w:ascii="Helvetica" w:hAnsi="Helvetica" w:cs="Helvetica"/>
        </w:rPr>
        <w:t>Esta nota no le aplica al ente público.</w:t>
      </w:r>
    </w:p>
    <w:p w14:paraId="3CE1A0C8" w14:textId="77777777" w:rsidR="00822EC9" w:rsidRPr="00822EC9" w:rsidRDefault="00822EC9" w:rsidP="00822EC9">
      <w:pPr>
        <w:pStyle w:val="Ttulo2"/>
        <w:spacing w:after="120"/>
        <w:rPr>
          <w:rFonts w:ascii="Helvetica" w:hAnsi="Helvetica" w:cs="Helvetica"/>
          <w:b/>
          <w:color w:val="auto"/>
          <w:sz w:val="22"/>
        </w:rPr>
      </w:pPr>
      <w:bookmarkStart w:id="22" w:name="_Toc508279635"/>
      <w:bookmarkEnd w:id="21"/>
      <w:r w:rsidRPr="00822EC9">
        <w:rPr>
          <w:rFonts w:ascii="Helvetica" w:hAnsi="Helvetica" w:cs="Helvetica"/>
          <w:b/>
          <w:color w:val="auto"/>
          <w:sz w:val="22"/>
        </w:rPr>
        <w:t>15. Eventos Posteriores al Cierre:</w:t>
      </w:r>
      <w:bookmarkEnd w:id="22"/>
    </w:p>
    <w:p w14:paraId="061A0025" w14:textId="3E5CA254" w:rsidR="00822EC9" w:rsidRPr="00822EC9" w:rsidRDefault="00822EC9" w:rsidP="00822EC9">
      <w:pPr>
        <w:tabs>
          <w:tab w:val="left" w:leader="underscore" w:pos="9639"/>
        </w:tabs>
        <w:spacing w:after="120"/>
        <w:jc w:val="both"/>
        <w:rPr>
          <w:rFonts w:ascii="Helvetica" w:hAnsi="Helvetica" w:cs="Helvetica"/>
        </w:rPr>
      </w:pPr>
      <w:r w:rsidRPr="00822EC9">
        <w:rPr>
          <w:rFonts w:ascii="Helvetica" w:hAnsi="Helvetica" w:cs="Helvetica"/>
        </w:rPr>
        <w:t>El ente público informará el efecto en sus estados financieros de aquellos hechos ocurridos en el período posterior al que informa, que proporcionan mayor evidencia sobre eventos que le afectan económicamente y que no se conocían a la fecha de cierre.</w:t>
      </w:r>
      <w:r w:rsidRPr="00822EC9">
        <w:rPr>
          <w:rFonts w:ascii="Helvetica" w:hAnsi="Helvetica" w:cs="Helvetica"/>
        </w:rPr>
        <w:cr/>
      </w:r>
      <w:bookmarkStart w:id="23" w:name="_Hlk158123686"/>
      <w:r w:rsidRPr="00822EC9">
        <w:rPr>
          <w:rFonts w:ascii="Helvetica" w:hAnsi="Helvetica" w:cs="Helvetica"/>
        </w:rPr>
        <w:t>No hay eventos posteriores al cierre que declarar.</w:t>
      </w:r>
    </w:p>
    <w:p w14:paraId="5F48B5D6" w14:textId="77777777" w:rsidR="00822EC9" w:rsidRPr="00822EC9" w:rsidRDefault="00822EC9" w:rsidP="00822EC9">
      <w:pPr>
        <w:pStyle w:val="Ttulo2"/>
        <w:spacing w:after="120"/>
        <w:rPr>
          <w:rFonts w:ascii="Helvetica" w:hAnsi="Helvetica" w:cs="Helvetica"/>
          <w:b/>
          <w:color w:val="auto"/>
          <w:sz w:val="22"/>
        </w:rPr>
      </w:pPr>
      <w:bookmarkStart w:id="24" w:name="_Toc508279636"/>
      <w:bookmarkEnd w:id="23"/>
      <w:r w:rsidRPr="00822EC9">
        <w:rPr>
          <w:rFonts w:ascii="Helvetica" w:hAnsi="Helvetica" w:cs="Helvetica"/>
          <w:b/>
          <w:color w:val="auto"/>
          <w:sz w:val="22"/>
        </w:rPr>
        <w:t>16. Partes Relacionadas:</w:t>
      </w:r>
      <w:bookmarkEnd w:id="24"/>
    </w:p>
    <w:p w14:paraId="333AC62F" w14:textId="77777777" w:rsidR="00822EC9" w:rsidRPr="00822EC9" w:rsidRDefault="00822EC9" w:rsidP="00822EC9">
      <w:pPr>
        <w:tabs>
          <w:tab w:val="left" w:leader="underscore" w:pos="9639"/>
        </w:tabs>
        <w:spacing w:after="120"/>
        <w:jc w:val="both"/>
        <w:rPr>
          <w:rFonts w:ascii="Helvetica" w:hAnsi="Helvetica" w:cs="Helvetica"/>
        </w:rPr>
      </w:pPr>
      <w:r w:rsidRPr="00822EC9">
        <w:rPr>
          <w:rFonts w:ascii="Helvetica" w:hAnsi="Helvetica" w:cs="Helvetica"/>
        </w:rPr>
        <w:t>Se debe establecer por escrito que no existen partes relacionadas que pudieran ejercer influencia significativa sobre la toma de decisiones financieras y operativas:</w:t>
      </w:r>
    </w:p>
    <w:p w14:paraId="70D1BE75" w14:textId="77777777" w:rsidR="00822EC9" w:rsidRPr="00822EC9" w:rsidRDefault="00822EC9" w:rsidP="00822EC9">
      <w:pPr>
        <w:tabs>
          <w:tab w:val="left" w:leader="underscore" w:pos="9639"/>
        </w:tabs>
        <w:spacing w:after="120"/>
        <w:jc w:val="both"/>
        <w:rPr>
          <w:rFonts w:ascii="Helvetica" w:hAnsi="Helvetica" w:cs="Helvetica"/>
        </w:rPr>
      </w:pPr>
      <w:bookmarkStart w:id="25" w:name="_Hlk158123713"/>
      <w:r w:rsidRPr="00822EC9">
        <w:rPr>
          <w:rFonts w:ascii="Helvetica" w:hAnsi="Helvetica" w:cs="Helvetica"/>
        </w:rPr>
        <w:t>Esta nota no le aplica al ente público debido a que no existen partes relacionadas.</w:t>
      </w:r>
    </w:p>
    <w:p w14:paraId="418C82B0" w14:textId="77777777" w:rsidR="00822EC9" w:rsidRPr="00822EC9" w:rsidRDefault="00822EC9" w:rsidP="00822EC9">
      <w:pPr>
        <w:pStyle w:val="Ttulo2"/>
        <w:spacing w:after="120"/>
        <w:rPr>
          <w:rFonts w:ascii="Helvetica" w:hAnsi="Helvetica" w:cs="Helvetica"/>
          <w:b/>
          <w:color w:val="auto"/>
          <w:sz w:val="22"/>
        </w:rPr>
      </w:pPr>
      <w:bookmarkStart w:id="26" w:name="_Toc508279637"/>
      <w:bookmarkEnd w:id="25"/>
      <w:r w:rsidRPr="00822EC9">
        <w:rPr>
          <w:rFonts w:ascii="Helvetica" w:hAnsi="Helvetica" w:cs="Helvetica"/>
          <w:b/>
          <w:color w:val="auto"/>
          <w:sz w:val="22"/>
        </w:rPr>
        <w:t>17. Responsabilidad Sobre la Presentación Razonable de la Información Contable:</w:t>
      </w:r>
      <w:bookmarkEnd w:id="26"/>
    </w:p>
    <w:p w14:paraId="79CB0661" w14:textId="77777777" w:rsidR="00822EC9" w:rsidRPr="00822EC9" w:rsidRDefault="00822EC9" w:rsidP="00822EC9">
      <w:pPr>
        <w:tabs>
          <w:tab w:val="left" w:leader="underscore" w:pos="9639"/>
        </w:tabs>
        <w:spacing w:after="120"/>
        <w:jc w:val="both"/>
        <w:rPr>
          <w:rFonts w:ascii="Helvetica" w:hAnsi="Helvetica" w:cs="Helvetica"/>
        </w:rPr>
      </w:pPr>
      <w:r w:rsidRPr="00822EC9">
        <w:rPr>
          <w:rFonts w:ascii="Helvetica" w:hAnsi="Helvetica" w:cs="Helvetica"/>
        </w:rPr>
        <w:t>La Información Contable está firmada en cada página de la misma y se incluye al final la siguiente leyenda: “Bajo protesta de decir verdad declaramos que los Estados Financieros y sus notas, son razonablemente correctos y son responsabilidad del emisor”. Lo anterior, no es aplicable para la información contable consolidada.</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28"/>
      </w:tblGrid>
      <w:tr w:rsidR="00822EC9" w:rsidRPr="00822EC9" w14:paraId="210BFA6C" w14:textId="77777777" w:rsidTr="00822EC9">
        <w:tc>
          <w:tcPr>
            <w:tcW w:w="9828" w:type="dxa"/>
          </w:tcPr>
          <w:p w14:paraId="1E6EF078" w14:textId="6484B261" w:rsidR="00822EC9" w:rsidRPr="00822EC9" w:rsidRDefault="00822EC9" w:rsidP="00822EC9">
            <w:pPr>
              <w:tabs>
                <w:tab w:val="left" w:leader="underscore" w:pos="9639"/>
              </w:tabs>
              <w:spacing w:after="120"/>
              <w:rPr>
                <w:rFonts w:ascii="Helvetica" w:hAnsi="Helvetica" w:cs="Helvetica"/>
              </w:rPr>
            </w:pPr>
            <w:r w:rsidRPr="00822EC9">
              <w:rPr>
                <w:rFonts w:ascii="Helvetica" w:hAnsi="Helvetica" w:cs="Helvetica"/>
                <w:b/>
              </w:rPr>
              <w:lastRenderedPageBreak/>
              <w:t>Nota 1</w:t>
            </w:r>
            <w:r w:rsidRPr="00822EC9">
              <w:rPr>
                <w:rFonts w:ascii="Helvetica" w:hAnsi="Helvetica" w:cs="Helvetica"/>
              </w:rPr>
              <w:t>: En cada una de las 16 notas de gestión administrativa el ente público deberá poner la nota correspondiente o en su caso la leyenda “Esta nota no le aplica al ente público” y una breve explicación del motivo por el cual no le es aplicable.</w:t>
            </w:r>
          </w:p>
        </w:tc>
      </w:tr>
    </w:tbl>
    <w:p w14:paraId="2A1DD48C" w14:textId="77777777" w:rsidR="00822EC9" w:rsidRDefault="00822EC9" w:rsidP="00822EC9"/>
    <w:p w14:paraId="684696C0" w14:textId="77777777" w:rsidR="00822EC9" w:rsidRDefault="00822EC9" w:rsidP="00822EC9"/>
    <w:p w14:paraId="106FD437" w14:textId="77777777" w:rsidR="00822EC9" w:rsidRDefault="00822EC9" w:rsidP="00822EC9"/>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425"/>
        <w:gridCol w:w="5118"/>
      </w:tblGrid>
      <w:tr w:rsidR="00822EC9" w14:paraId="3A9D8568" w14:textId="77777777" w:rsidTr="00822EC9">
        <w:tc>
          <w:tcPr>
            <w:tcW w:w="4361" w:type="dxa"/>
            <w:tcBorders>
              <w:bottom w:val="single" w:sz="4" w:space="0" w:color="auto"/>
            </w:tcBorders>
          </w:tcPr>
          <w:p w14:paraId="51792980" w14:textId="77777777" w:rsidR="00822EC9" w:rsidRDefault="00822EC9" w:rsidP="00822EC9"/>
        </w:tc>
        <w:tc>
          <w:tcPr>
            <w:tcW w:w="425" w:type="dxa"/>
          </w:tcPr>
          <w:p w14:paraId="16F4A09F" w14:textId="77777777" w:rsidR="00822EC9" w:rsidRDefault="00822EC9" w:rsidP="00822EC9"/>
        </w:tc>
        <w:tc>
          <w:tcPr>
            <w:tcW w:w="5118" w:type="dxa"/>
            <w:tcBorders>
              <w:bottom w:val="single" w:sz="4" w:space="0" w:color="auto"/>
            </w:tcBorders>
          </w:tcPr>
          <w:p w14:paraId="3039F5F5" w14:textId="6AA6AAD5" w:rsidR="00822EC9" w:rsidRDefault="00822EC9" w:rsidP="00822EC9"/>
        </w:tc>
      </w:tr>
      <w:tr w:rsidR="00822EC9" w14:paraId="46BDD329" w14:textId="77777777" w:rsidTr="00822EC9">
        <w:tc>
          <w:tcPr>
            <w:tcW w:w="4361" w:type="dxa"/>
            <w:tcBorders>
              <w:top w:val="single" w:sz="4" w:space="0" w:color="auto"/>
            </w:tcBorders>
          </w:tcPr>
          <w:p w14:paraId="4A5B6D81" w14:textId="77777777" w:rsidR="00822EC9" w:rsidRPr="00822EC9" w:rsidRDefault="00822EC9" w:rsidP="00822EC9">
            <w:pPr>
              <w:spacing w:after="0"/>
              <w:jc w:val="center"/>
              <w:rPr>
                <w:rFonts w:ascii="Helvetica" w:hAnsi="Helvetica" w:cs="Helvetica"/>
                <w:b/>
                <w:bCs/>
              </w:rPr>
            </w:pPr>
            <w:r w:rsidRPr="00822EC9">
              <w:rPr>
                <w:rFonts w:ascii="Helvetica" w:hAnsi="Helvetica" w:cs="Helvetica"/>
                <w:b/>
                <w:bCs/>
              </w:rPr>
              <w:t>Lic. Arturo Antonio Perera Cortés</w:t>
            </w:r>
          </w:p>
          <w:p w14:paraId="4813B29C" w14:textId="509D9307" w:rsidR="00822EC9" w:rsidRPr="00822EC9" w:rsidRDefault="00822EC9" w:rsidP="00822EC9">
            <w:pPr>
              <w:spacing w:after="0"/>
              <w:jc w:val="center"/>
              <w:rPr>
                <w:rFonts w:ascii="Helvetica" w:hAnsi="Helvetica" w:cs="Helvetica"/>
              </w:rPr>
            </w:pPr>
            <w:r w:rsidRPr="00822EC9">
              <w:rPr>
                <w:rFonts w:ascii="Helvetica" w:hAnsi="Helvetica" w:cs="Helvetica"/>
              </w:rPr>
              <w:t>Coordinador de Gestión Administrativa</w:t>
            </w:r>
          </w:p>
        </w:tc>
        <w:tc>
          <w:tcPr>
            <w:tcW w:w="425" w:type="dxa"/>
          </w:tcPr>
          <w:p w14:paraId="65AD48C7" w14:textId="77777777" w:rsidR="00822EC9" w:rsidRPr="00822EC9" w:rsidRDefault="00822EC9" w:rsidP="00822EC9">
            <w:pPr>
              <w:spacing w:after="0"/>
              <w:jc w:val="center"/>
              <w:rPr>
                <w:rFonts w:ascii="Helvetica" w:hAnsi="Helvetica" w:cs="Helvetica"/>
              </w:rPr>
            </w:pPr>
          </w:p>
        </w:tc>
        <w:tc>
          <w:tcPr>
            <w:tcW w:w="5118" w:type="dxa"/>
            <w:tcBorders>
              <w:top w:val="single" w:sz="4" w:space="0" w:color="auto"/>
            </w:tcBorders>
          </w:tcPr>
          <w:p w14:paraId="04F56C27" w14:textId="7DF3F951" w:rsidR="00822EC9" w:rsidRPr="00822EC9" w:rsidRDefault="00EF51BE" w:rsidP="00822EC9">
            <w:pPr>
              <w:spacing w:after="0"/>
              <w:jc w:val="center"/>
              <w:rPr>
                <w:rFonts w:ascii="Helvetica" w:hAnsi="Helvetica" w:cs="Helvetica"/>
                <w:b/>
                <w:bCs/>
              </w:rPr>
            </w:pPr>
            <w:r>
              <w:rPr>
                <w:rFonts w:ascii="Helvetica" w:hAnsi="Helvetica" w:cs="Helvetica"/>
                <w:b/>
                <w:bCs/>
              </w:rPr>
              <w:t>Dr</w:t>
            </w:r>
            <w:r w:rsidR="00822EC9" w:rsidRPr="00822EC9">
              <w:rPr>
                <w:rFonts w:ascii="Helvetica" w:hAnsi="Helvetica" w:cs="Helvetica"/>
                <w:b/>
                <w:bCs/>
              </w:rPr>
              <w:t>. Sergio Jaime Rochín del Rincón</w:t>
            </w:r>
          </w:p>
          <w:p w14:paraId="36B7DD9E" w14:textId="5FDF6362" w:rsidR="00822EC9" w:rsidRPr="00822EC9" w:rsidRDefault="00822EC9" w:rsidP="00822EC9">
            <w:pPr>
              <w:spacing w:after="0"/>
              <w:jc w:val="center"/>
              <w:rPr>
                <w:rFonts w:ascii="Helvetica" w:hAnsi="Helvetica" w:cs="Helvetica"/>
              </w:rPr>
            </w:pPr>
            <w:r>
              <w:rPr>
                <w:rFonts w:ascii="Helvetica" w:hAnsi="Helvetica" w:cs="Helvetica"/>
              </w:rPr>
              <w:t xml:space="preserve">Presidente de la </w:t>
            </w:r>
            <w:r w:rsidRPr="00822EC9">
              <w:rPr>
                <w:rFonts w:ascii="Helvetica" w:hAnsi="Helvetica" w:cs="Helvetica"/>
              </w:rPr>
              <w:t>Comisión Estatal de Atención Integral a Víctimas</w:t>
            </w:r>
          </w:p>
        </w:tc>
      </w:tr>
    </w:tbl>
    <w:p w14:paraId="14E71BB9" w14:textId="77777777" w:rsidR="00822EC9" w:rsidRDefault="00822EC9" w:rsidP="00822EC9"/>
    <w:sectPr w:rsidR="00822EC9" w:rsidSect="00822EC9">
      <w:headerReference w:type="default" r:id="rId9"/>
      <w:footerReference w:type="default" r:id="rId10"/>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AF038" w14:textId="77777777" w:rsidR="00E06D17" w:rsidRDefault="00E06D17">
      <w:pPr>
        <w:spacing w:after="0" w:line="240" w:lineRule="auto"/>
      </w:pPr>
      <w:r>
        <w:separator/>
      </w:r>
    </w:p>
  </w:endnote>
  <w:endnote w:type="continuationSeparator" w:id="0">
    <w:p w14:paraId="22CD7FC1" w14:textId="77777777" w:rsidR="00E06D17" w:rsidRDefault="00E06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roxima Nova Rg">
    <w:altName w:val="Tahoma"/>
    <w:panose1 w:val="00000000000000000000"/>
    <w:charset w:val="00"/>
    <w:family w:val="modern"/>
    <w:notTrueType/>
    <w:pitch w:val="variable"/>
    <w:sig w:usb0="A00002EF" w:usb1="5000E0FB"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65858E88" w14:textId="77777777" w:rsidR="00822EC9" w:rsidRDefault="00822EC9">
        <w:pPr>
          <w:pStyle w:val="Piedepgina"/>
          <w:jc w:val="right"/>
        </w:pPr>
        <w:r>
          <w:fldChar w:fldCharType="begin"/>
        </w:r>
        <w:r>
          <w:instrText>PAGE   \* MERGEFORMAT</w:instrText>
        </w:r>
        <w:r>
          <w:fldChar w:fldCharType="separate"/>
        </w:r>
        <w:r w:rsidRPr="003701FC">
          <w:rPr>
            <w:noProof/>
            <w:lang w:val="es-ES"/>
          </w:rPr>
          <w:t>9</w:t>
        </w:r>
        <w:r>
          <w:fldChar w:fldCharType="end"/>
        </w:r>
      </w:p>
    </w:sdtContent>
  </w:sdt>
  <w:p w14:paraId="4FB9DD02" w14:textId="77777777" w:rsidR="00822EC9" w:rsidRDefault="00822EC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C711B" w14:textId="77777777" w:rsidR="00E06D17" w:rsidRDefault="00E06D17">
      <w:pPr>
        <w:spacing w:after="0" w:line="240" w:lineRule="auto"/>
      </w:pPr>
      <w:r>
        <w:separator/>
      </w:r>
    </w:p>
  </w:footnote>
  <w:footnote w:type="continuationSeparator" w:id="0">
    <w:p w14:paraId="621C6E74" w14:textId="77777777" w:rsidR="00E06D17" w:rsidRDefault="00E06D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D643C" w14:textId="77777777" w:rsidR="00822EC9" w:rsidRDefault="00822EC9" w:rsidP="00A4610E">
    <w:pPr>
      <w:pStyle w:val="Encabezado"/>
      <w:spacing w:after="0" w:line="240" w:lineRule="auto"/>
      <w:jc w:val="center"/>
    </w:pPr>
    <w:r>
      <w:t>COMISIÓN ESTATAL DE ATENCIÓN INTEGRAL A VÍCTIMAS</w:t>
    </w:r>
  </w:p>
  <w:p w14:paraId="716B1F92" w14:textId="3C7F4B84" w:rsidR="00822EC9" w:rsidRDefault="00822EC9" w:rsidP="00A4610E">
    <w:pPr>
      <w:pStyle w:val="Encabezado"/>
      <w:spacing w:after="0" w:line="240" w:lineRule="auto"/>
      <w:jc w:val="center"/>
    </w:pPr>
    <w:r w:rsidRPr="00A4610E">
      <w:t xml:space="preserve">CORRESPONDIENTES AL </w:t>
    </w:r>
    <w:r>
      <w:t>3</w:t>
    </w:r>
    <w:r w:rsidR="00EF51BE">
      <w:t>1</w:t>
    </w:r>
    <w:r>
      <w:t xml:space="preserve"> DE </w:t>
    </w:r>
    <w:r w:rsidR="00EF51BE">
      <w:t>MARZO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2070"/>
    <w:multiLevelType w:val="hybridMultilevel"/>
    <w:tmpl w:val="69A8BF82"/>
    <w:lvl w:ilvl="0" w:tplc="70EC844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0E2DCE"/>
    <w:multiLevelType w:val="hybridMultilevel"/>
    <w:tmpl w:val="6FA0D25C"/>
    <w:lvl w:ilvl="0" w:tplc="70EC844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D212DB"/>
    <w:multiLevelType w:val="hybridMultilevel"/>
    <w:tmpl w:val="109A5A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A810D8D"/>
    <w:multiLevelType w:val="hybridMultilevel"/>
    <w:tmpl w:val="FD60E8FE"/>
    <w:lvl w:ilvl="0" w:tplc="70EC844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2660B9"/>
    <w:multiLevelType w:val="hybridMultilevel"/>
    <w:tmpl w:val="00CE425A"/>
    <w:lvl w:ilvl="0" w:tplc="0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9850E5F"/>
    <w:multiLevelType w:val="hybridMultilevel"/>
    <w:tmpl w:val="2D1C19EA"/>
    <w:lvl w:ilvl="0" w:tplc="70EC844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CE0B9F"/>
    <w:multiLevelType w:val="hybridMultilevel"/>
    <w:tmpl w:val="A3CC7866"/>
    <w:lvl w:ilvl="0" w:tplc="70EC844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D4F5F73"/>
    <w:multiLevelType w:val="hybridMultilevel"/>
    <w:tmpl w:val="45683888"/>
    <w:lvl w:ilvl="0" w:tplc="70EC844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F85018"/>
    <w:multiLevelType w:val="hybridMultilevel"/>
    <w:tmpl w:val="7AF477A8"/>
    <w:lvl w:ilvl="0" w:tplc="70EC844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7851A6A"/>
    <w:multiLevelType w:val="hybridMultilevel"/>
    <w:tmpl w:val="F7840B26"/>
    <w:lvl w:ilvl="0" w:tplc="70EC844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24D49F5"/>
    <w:multiLevelType w:val="hybridMultilevel"/>
    <w:tmpl w:val="CC1C0302"/>
    <w:lvl w:ilvl="0" w:tplc="70EC844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6235405"/>
    <w:multiLevelType w:val="hybridMultilevel"/>
    <w:tmpl w:val="8B6AC676"/>
    <w:lvl w:ilvl="0" w:tplc="70EC844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5D07D05"/>
    <w:multiLevelType w:val="hybridMultilevel"/>
    <w:tmpl w:val="F386FC9A"/>
    <w:lvl w:ilvl="0" w:tplc="70EC844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02293766">
    <w:abstractNumId w:val="12"/>
  </w:num>
  <w:num w:numId="2" w16cid:durableId="1986011177">
    <w:abstractNumId w:val="4"/>
  </w:num>
  <w:num w:numId="3" w16cid:durableId="1845126007">
    <w:abstractNumId w:val="2"/>
  </w:num>
  <w:num w:numId="4" w16cid:durableId="886991229">
    <w:abstractNumId w:val="9"/>
  </w:num>
  <w:num w:numId="5" w16cid:durableId="1882129797">
    <w:abstractNumId w:val="5"/>
  </w:num>
  <w:num w:numId="6" w16cid:durableId="1780485445">
    <w:abstractNumId w:val="13"/>
  </w:num>
  <w:num w:numId="7" w16cid:durableId="937717480">
    <w:abstractNumId w:val="10"/>
  </w:num>
  <w:num w:numId="8" w16cid:durableId="572160530">
    <w:abstractNumId w:val="11"/>
  </w:num>
  <w:num w:numId="9" w16cid:durableId="800995619">
    <w:abstractNumId w:val="8"/>
  </w:num>
  <w:num w:numId="10" w16cid:durableId="584263983">
    <w:abstractNumId w:val="6"/>
  </w:num>
  <w:num w:numId="11" w16cid:durableId="67071838">
    <w:abstractNumId w:val="7"/>
  </w:num>
  <w:num w:numId="12" w16cid:durableId="2016112274">
    <w:abstractNumId w:val="1"/>
  </w:num>
  <w:num w:numId="13" w16cid:durableId="474225365">
    <w:abstractNumId w:val="3"/>
  </w:num>
  <w:num w:numId="14" w16cid:durableId="1597247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22EC9"/>
    <w:rsid w:val="001427A9"/>
    <w:rsid w:val="0026061C"/>
    <w:rsid w:val="00485D04"/>
    <w:rsid w:val="00592D99"/>
    <w:rsid w:val="0072544F"/>
    <w:rsid w:val="00756EC9"/>
    <w:rsid w:val="00822EC9"/>
    <w:rsid w:val="00841FBD"/>
    <w:rsid w:val="00C174C3"/>
    <w:rsid w:val="00E06D17"/>
    <w:rsid w:val="00EF51BE"/>
    <w:rsid w:val="00F05BA4"/>
    <w:rsid w:val="00F30894"/>
    <w:rsid w:val="00FD02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BE311"/>
  <w15:chartTrackingRefBased/>
  <w15:docId w15:val="{314F254F-815C-48C6-8750-9A47F5B96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Rg" w:eastAsiaTheme="minorHAnsi" w:hAnsi="Proxima Nova Rg" w:cstheme="minorBidi"/>
        <w:kern w:val="2"/>
        <w:sz w:val="22"/>
        <w:szCs w:val="22"/>
        <w:lang w:val="es-MX" w:eastAsia="en-US" w:bidi="ar-SA"/>
        <w14:ligatures w14:val="standardContextual"/>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EC9"/>
    <w:pPr>
      <w:spacing w:after="200" w:line="276" w:lineRule="auto"/>
      <w:jc w:val="left"/>
    </w:pPr>
    <w:rPr>
      <w:rFonts w:ascii="Calibri" w:eastAsia="Calibri" w:hAnsi="Calibri" w:cs="Times New Roman"/>
      <w:kern w:val="0"/>
    </w:rPr>
  </w:style>
  <w:style w:type="paragraph" w:styleId="Ttulo1">
    <w:name w:val="heading 1"/>
    <w:basedOn w:val="Normal"/>
    <w:next w:val="Normal"/>
    <w:link w:val="Ttulo1Car"/>
    <w:uiPriority w:val="9"/>
    <w:qFormat/>
    <w:rsid w:val="00822E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822E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22E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22E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822EC9"/>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822EC9"/>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822EC9"/>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822EC9"/>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822EC9"/>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22EC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822EC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22EC9"/>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22EC9"/>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822EC9"/>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822EC9"/>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822EC9"/>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822EC9"/>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822EC9"/>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822EC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22E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22EC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22EC9"/>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822EC9"/>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22EC9"/>
    <w:rPr>
      <w:i/>
      <w:iCs/>
      <w:color w:val="404040" w:themeColor="text1" w:themeTint="BF"/>
    </w:rPr>
  </w:style>
  <w:style w:type="paragraph" w:styleId="Prrafodelista">
    <w:name w:val="List Paragraph"/>
    <w:basedOn w:val="Normal"/>
    <w:uiPriority w:val="34"/>
    <w:qFormat/>
    <w:rsid w:val="00822EC9"/>
    <w:pPr>
      <w:ind w:left="720"/>
      <w:contextualSpacing/>
    </w:pPr>
  </w:style>
  <w:style w:type="character" w:styleId="nfasisintenso">
    <w:name w:val="Intense Emphasis"/>
    <w:basedOn w:val="Fuentedeprrafopredeter"/>
    <w:uiPriority w:val="21"/>
    <w:qFormat/>
    <w:rsid w:val="00822EC9"/>
    <w:rPr>
      <w:i/>
      <w:iCs/>
      <w:color w:val="0F4761" w:themeColor="accent1" w:themeShade="BF"/>
    </w:rPr>
  </w:style>
  <w:style w:type="paragraph" w:styleId="Citadestacada">
    <w:name w:val="Intense Quote"/>
    <w:basedOn w:val="Normal"/>
    <w:next w:val="Normal"/>
    <w:link w:val="CitadestacadaCar"/>
    <w:uiPriority w:val="30"/>
    <w:qFormat/>
    <w:rsid w:val="00822E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22EC9"/>
    <w:rPr>
      <w:i/>
      <w:iCs/>
      <w:color w:val="0F4761" w:themeColor="accent1" w:themeShade="BF"/>
    </w:rPr>
  </w:style>
  <w:style w:type="character" w:styleId="Referenciaintensa">
    <w:name w:val="Intense Reference"/>
    <w:basedOn w:val="Fuentedeprrafopredeter"/>
    <w:uiPriority w:val="32"/>
    <w:qFormat/>
    <w:rsid w:val="00822EC9"/>
    <w:rPr>
      <w:b/>
      <w:bCs/>
      <w:smallCaps/>
      <w:color w:val="0F4761" w:themeColor="accent1" w:themeShade="BF"/>
      <w:spacing w:val="5"/>
    </w:rPr>
  </w:style>
  <w:style w:type="character" w:styleId="Hipervnculo">
    <w:name w:val="Hyperlink"/>
    <w:uiPriority w:val="99"/>
    <w:unhideWhenUsed/>
    <w:rsid w:val="00822EC9"/>
    <w:rPr>
      <w:color w:val="0000FF"/>
      <w:u w:val="single"/>
    </w:rPr>
  </w:style>
  <w:style w:type="paragraph" w:styleId="Encabezado">
    <w:name w:val="header"/>
    <w:basedOn w:val="Normal"/>
    <w:link w:val="EncabezadoCar"/>
    <w:uiPriority w:val="99"/>
    <w:unhideWhenUsed/>
    <w:rsid w:val="00822EC9"/>
    <w:pPr>
      <w:tabs>
        <w:tab w:val="center" w:pos="4419"/>
        <w:tab w:val="right" w:pos="8838"/>
      </w:tabs>
    </w:pPr>
  </w:style>
  <w:style w:type="character" w:customStyle="1" w:styleId="EncabezadoCar">
    <w:name w:val="Encabezado Car"/>
    <w:basedOn w:val="Fuentedeprrafopredeter"/>
    <w:link w:val="Encabezado"/>
    <w:uiPriority w:val="99"/>
    <w:rsid w:val="00822EC9"/>
    <w:rPr>
      <w:rFonts w:ascii="Calibri" w:eastAsia="Calibri" w:hAnsi="Calibri" w:cs="Times New Roman"/>
      <w:kern w:val="0"/>
    </w:rPr>
  </w:style>
  <w:style w:type="paragraph" w:styleId="Piedepgina">
    <w:name w:val="footer"/>
    <w:basedOn w:val="Normal"/>
    <w:link w:val="PiedepginaCar"/>
    <w:uiPriority w:val="99"/>
    <w:unhideWhenUsed/>
    <w:rsid w:val="00822EC9"/>
    <w:pPr>
      <w:tabs>
        <w:tab w:val="center" w:pos="4419"/>
        <w:tab w:val="right" w:pos="8838"/>
      </w:tabs>
    </w:pPr>
  </w:style>
  <w:style w:type="character" w:customStyle="1" w:styleId="PiedepginaCar">
    <w:name w:val="Pie de página Car"/>
    <w:basedOn w:val="Fuentedeprrafopredeter"/>
    <w:link w:val="Piedepgina"/>
    <w:uiPriority w:val="99"/>
    <w:rsid w:val="00822EC9"/>
    <w:rPr>
      <w:rFonts w:ascii="Calibri" w:eastAsia="Calibri" w:hAnsi="Calibri" w:cs="Times New Roman"/>
      <w:kern w:val="0"/>
    </w:rPr>
  </w:style>
  <w:style w:type="paragraph" w:styleId="NormalWeb">
    <w:name w:val="Normal (Web)"/>
    <w:basedOn w:val="Normal"/>
    <w:uiPriority w:val="99"/>
    <w:unhideWhenUsed/>
    <w:rsid w:val="00822EC9"/>
    <w:pPr>
      <w:spacing w:before="100" w:beforeAutospacing="1" w:after="100" w:afterAutospacing="1" w:line="240" w:lineRule="auto"/>
    </w:pPr>
    <w:rPr>
      <w:rFonts w:ascii="Times New Roman" w:eastAsia="Times New Roman" w:hAnsi="Times New Roman"/>
      <w:sz w:val="24"/>
      <w:szCs w:val="24"/>
      <w:lang w:eastAsia="es-MX"/>
    </w:rPr>
  </w:style>
  <w:style w:type="paragraph" w:styleId="TtuloTDC">
    <w:name w:val="TOC Heading"/>
    <w:basedOn w:val="Ttulo1"/>
    <w:next w:val="Normal"/>
    <w:uiPriority w:val="39"/>
    <w:unhideWhenUsed/>
    <w:qFormat/>
    <w:rsid w:val="00822EC9"/>
    <w:pPr>
      <w:spacing w:before="240" w:after="0" w:line="259" w:lineRule="auto"/>
      <w:outlineLvl w:val="9"/>
    </w:pPr>
    <w:rPr>
      <w:sz w:val="32"/>
      <w:szCs w:val="32"/>
      <w:lang w:eastAsia="es-MX"/>
    </w:rPr>
  </w:style>
  <w:style w:type="paragraph" w:styleId="TDC2">
    <w:name w:val="toc 2"/>
    <w:basedOn w:val="Normal"/>
    <w:next w:val="Normal"/>
    <w:autoRedefine/>
    <w:uiPriority w:val="39"/>
    <w:unhideWhenUsed/>
    <w:rsid w:val="00822EC9"/>
    <w:pPr>
      <w:spacing w:after="100"/>
      <w:ind w:left="220"/>
    </w:pPr>
  </w:style>
  <w:style w:type="table" w:styleId="Tablaconcuadrcula">
    <w:name w:val="Table Grid"/>
    <w:basedOn w:val="Tablanormal"/>
    <w:uiPriority w:val="39"/>
    <w:rsid w:val="00822EC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file:///C:/Users/acorona/lquiroz/AppData/Local/Microsoft/Windows/Temporary%20Internet%20Files/Content.Outlook/HBGSO9P3/MODELO%20CTA%202013.ppt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10</Pages>
  <Words>2767</Words>
  <Characters>15219</Characters>
  <Application>Microsoft Office Word</Application>
  <DocSecurity>0</DocSecurity>
  <Lines>126</Lines>
  <Paragraphs>35</Paragraphs>
  <ScaleCrop>false</ScaleCrop>
  <Company/>
  <LinksUpToDate>false</LinksUpToDate>
  <CharactersWithSpaces>17951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Arturo Perera</dc:creator>
  <cp:keywords/>
  <dc:description/>
  <cp:lastModifiedBy>Artemio López Pérez</cp:lastModifiedBy>
  <cp:revision>4</cp:revision>
  <dcterms:created xsi:type="dcterms:W3CDTF">2024-10-24T18:12:00Z</dcterms:created>
  <dcterms:modified xsi:type="dcterms:W3CDTF">2025-04-28T22:05:00Z</dcterms:modified>
</cp:coreProperties>
</file>