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9E4B" w14:textId="77777777" w:rsidR="00C137AC" w:rsidRPr="00C137AC" w:rsidRDefault="00C137AC" w:rsidP="00C137AC">
      <w:pPr>
        <w:pStyle w:val="Texto"/>
        <w:spacing w:after="0" w:line="240" w:lineRule="exact"/>
        <w:ind w:firstLine="0"/>
        <w:jc w:val="center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c) NOTAS DE GESTIÓN ADMINISTRATIVA</w:t>
      </w:r>
    </w:p>
    <w:p w14:paraId="735D9E4C" w14:textId="77777777" w:rsidR="00C137AC" w:rsidRDefault="00C137AC" w:rsidP="00C137AC">
      <w:pPr>
        <w:pStyle w:val="Texto"/>
        <w:spacing w:after="0" w:line="240" w:lineRule="exact"/>
        <w:ind w:firstLine="0"/>
        <w:jc w:val="left"/>
        <w:rPr>
          <w:b/>
          <w:sz w:val="20"/>
          <w:lang w:val="es-MX"/>
        </w:rPr>
      </w:pPr>
    </w:p>
    <w:p w14:paraId="735D9E4E" w14:textId="77777777" w:rsidR="00B0579C" w:rsidRDefault="00C137AC" w:rsidP="00B0579C">
      <w:pPr>
        <w:pStyle w:val="Texto"/>
        <w:numPr>
          <w:ilvl w:val="0"/>
          <w:numId w:val="16"/>
        </w:numPr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Introducción</w:t>
      </w:r>
    </w:p>
    <w:p w14:paraId="735D9E4F" w14:textId="77777777" w:rsidR="00B0579C" w:rsidRPr="00AD7A37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 w:rsidRPr="00AD7A37">
        <w:rPr>
          <w:sz w:val="20"/>
        </w:rPr>
        <w:t>El Instituto Tecnológico Superior de Irapuato, tiene por objeto contribuir a través del proceso educativo, a mejorar las condiciones de vida de los guanajuatenses, ampliar las posibilidades de la Educación Superior Tecnológica, realizar investigación aplicada e innovación científica tecnológica, así como desarrollar programas educativos de buena calidad, formar profesionales e investigadores en diversos campos de la ciencia y tecnología.</w:t>
      </w:r>
    </w:p>
    <w:p w14:paraId="735D9E50" w14:textId="77777777" w:rsidR="00C137AC" w:rsidRPr="00C137AC" w:rsidRDefault="00C137AC" w:rsidP="00C137AC">
      <w:pPr>
        <w:pStyle w:val="Texto"/>
        <w:spacing w:after="0" w:line="240" w:lineRule="exact"/>
        <w:rPr>
          <w:sz w:val="20"/>
        </w:rPr>
      </w:pPr>
    </w:p>
    <w:p w14:paraId="735D9E51" w14:textId="77777777" w:rsidR="00C137AC" w:rsidRPr="00C137AC" w:rsidRDefault="00C137AC" w:rsidP="00C137A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2.</w:t>
      </w:r>
      <w:r w:rsidRPr="00C137AC">
        <w:rPr>
          <w:b/>
          <w:sz w:val="20"/>
          <w:lang w:val="es-MX"/>
        </w:rPr>
        <w:tab/>
        <w:t>Panorama Económico y Financiero</w:t>
      </w:r>
    </w:p>
    <w:p w14:paraId="735D9E52" w14:textId="77777777" w:rsidR="00B0579C" w:rsidRPr="00B0579C" w:rsidRDefault="00B0579C" w:rsidP="00B0579C">
      <w:pPr>
        <w:pStyle w:val="Texto"/>
        <w:spacing w:after="0" w:line="240" w:lineRule="exact"/>
        <w:rPr>
          <w:b/>
          <w:sz w:val="20"/>
          <w:lang w:val="es-MX"/>
        </w:rPr>
      </w:pPr>
      <w:r w:rsidRPr="00B0579C">
        <w:rPr>
          <w:sz w:val="20"/>
          <w:lang w:val="es-MX"/>
        </w:rPr>
        <w:t>El Instituto recibirá recursos de la Federación, Estado y Propios ejerciéndolos de manera íntegra sujetándose a las leyes vigentes aplicables.</w:t>
      </w:r>
      <w:r w:rsidRPr="00B0579C">
        <w:rPr>
          <w:b/>
          <w:sz w:val="20"/>
          <w:lang w:val="es-MX"/>
        </w:rPr>
        <w:tab/>
      </w:r>
    </w:p>
    <w:p w14:paraId="735D9E53" w14:textId="77777777" w:rsidR="00C137AC" w:rsidRPr="00C137AC" w:rsidRDefault="00C137AC" w:rsidP="00C137AC">
      <w:pPr>
        <w:pStyle w:val="Texto"/>
        <w:spacing w:after="0" w:line="240" w:lineRule="exact"/>
        <w:rPr>
          <w:sz w:val="20"/>
        </w:rPr>
      </w:pPr>
    </w:p>
    <w:p w14:paraId="735D9E54" w14:textId="77777777" w:rsidR="00B0579C" w:rsidRDefault="00C137AC" w:rsidP="00B0579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3.</w:t>
      </w:r>
      <w:r w:rsidRPr="00C137AC">
        <w:rPr>
          <w:b/>
          <w:sz w:val="20"/>
          <w:lang w:val="es-MX"/>
        </w:rPr>
        <w:tab/>
        <w:t>Autorización e Historia</w:t>
      </w:r>
    </w:p>
    <w:p w14:paraId="735D9E55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</w:p>
    <w:p w14:paraId="735D9E56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 w:rsidRPr="00B0579C">
        <w:rPr>
          <w:sz w:val="20"/>
        </w:rPr>
        <w:t>a) Fecha de creación del ente.</w:t>
      </w:r>
    </w:p>
    <w:p w14:paraId="735D9E57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 w:rsidRPr="00B0579C">
        <w:rPr>
          <w:sz w:val="20"/>
        </w:rPr>
        <w:t>En fecha 20 de octubre de 1995, se expide el Decreto Gubernativo núm. 8 mediante el cual se crea el Instituto T</w:t>
      </w:r>
      <w:r>
        <w:rPr>
          <w:sz w:val="20"/>
        </w:rPr>
        <w:t>ecnológico Superior de Irapuato</w:t>
      </w:r>
    </w:p>
    <w:p w14:paraId="735D9E58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</w:p>
    <w:p w14:paraId="735D9E59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 w:rsidRPr="00B0579C">
        <w:rPr>
          <w:sz w:val="20"/>
        </w:rPr>
        <w:t>b) Principales cambios en su estructura (interna históricamente)</w:t>
      </w:r>
    </w:p>
    <w:p w14:paraId="735D9E5A" w14:textId="77777777" w:rsidR="00C137AC" w:rsidRDefault="00B0579C" w:rsidP="00B0579C">
      <w:pPr>
        <w:pStyle w:val="Texto"/>
        <w:spacing w:after="0" w:line="240" w:lineRule="exact"/>
        <w:rPr>
          <w:sz w:val="20"/>
        </w:rPr>
      </w:pPr>
      <w:r w:rsidRPr="00B0579C">
        <w:rPr>
          <w:sz w:val="20"/>
        </w:rPr>
        <w:t xml:space="preserve">En atención a lo dispuesto por el artículo décimo primero transitorio de la Ley Orgánica del Poder Ejecutivo para el Estado de Guanajuato, se emitió el </w:t>
      </w:r>
      <w:r>
        <w:rPr>
          <w:sz w:val="20"/>
        </w:rPr>
        <w:t>R</w:t>
      </w:r>
      <w:r w:rsidRPr="00B0579C">
        <w:rPr>
          <w:sz w:val="20"/>
        </w:rPr>
        <w:t>eglamento Interior mediante Decreto Gubernativo número 64, de fecha 30 de junio del 2001, publicado en el Periódico Oficial del Gobierno del Estado de Guanajuato, número 52-B, Tercera Parte, para regular y normar la estructura orgánica y las funciones de sus diferentes áreas administrativas del Instituto Tecnológico Superior de Irapuato.</w:t>
      </w:r>
    </w:p>
    <w:p w14:paraId="735D9E5B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</w:p>
    <w:p w14:paraId="735D9E5C" w14:textId="77777777" w:rsidR="00B0579C" w:rsidRPr="00C137AC" w:rsidRDefault="00B0579C" w:rsidP="00B0579C">
      <w:pPr>
        <w:pStyle w:val="Texto"/>
        <w:spacing w:after="0" w:line="240" w:lineRule="exact"/>
        <w:rPr>
          <w:sz w:val="20"/>
        </w:rPr>
      </w:pPr>
    </w:p>
    <w:p w14:paraId="735D9E5D" w14:textId="77777777" w:rsidR="00B0579C" w:rsidRDefault="00C137AC" w:rsidP="00B0579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4.</w:t>
      </w:r>
      <w:r w:rsidRPr="00C137AC">
        <w:rPr>
          <w:b/>
          <w:sz w:val="20"/>
          <w:lang w:val="es-MX"/>
        </w:rPr>
        <w:tab/>
        <w:t>Organización y Objeto Social</w:t>
      </w:r>
    </w:p>
    <w:p w14:paraId="735D9E5E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</w:p>
    <w:p w14:paraId="735D9E5F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a) Objeto social</w:t>
      </w:r>
    </w:p>
    <w:p w14:paraId="735D9E60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C</w:t>
      </w:r>
      <w:r w:rsidRPr="00AD7A37">
        <w:rPr>
          <w:sz w:val="20"/>
        </w:rPr>
        <w:t xml:space="preserve">ontribuir a través del proceso educativo, a mejorar las condiciones de vida de los guanajuatenses, ampliar las posibilidades de la Educación Superior Tecnológica, realizar investigación aplicada e innovación científica tecnológica, así como desarrollar programas educativos de buena calidad, formar profesionales e </w:t>
      </w:r>
      <w:r w:rsidR="00D255CB">
        <w:rPr>
          <w:sz w:val="20"/>
        </w:rPr>
        <w:t>&lt;</w:t>
      </w:r>
      <w:r w:rsidRPr="00AD7A37">
        <w:rPr>
          <w:sz w:val="20"/>
        </w:rPr>
        <w:t>investigadores en diversos campos de la ciencia y tecnología.</w:t>
      </w:r>
    </w:p>
    <w:p w14:paraId="735D9E61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</w:p>
    <w:p w14:paraId="735D9E62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b) Principal actividad</w:t>
      </w:r>
    </w:p>
    <w:p w14:paraId="735D9E63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Educativa</w:t>
      </w:r>
    </w:p>
    <w:p w14:paraId="735D9E64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</w:p>
    <w:p w14:paraId="735D9E65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c) Ejercicio fiscal</w:t>
      </w:r>
      <w:r>
        <w:rPr>
          <w:sz w:val="20"/>
        </w:rPr>
        <w:t xml:space="preserve"> </w:t>
      </w:r>
    </w:p>
    <w:p w14:paraId="735D9E66" w14:textId="1CF4593F" w:rsidR="00B0579C" w:rsidRDefault="00ED396C" w:rsidP="00B0579C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enero</w:t>
      </w:r>
      <w:r w:rsidR="0091414F">
        <w:rPr>
          <w:sz w:val="20"/>
        </w:rPr>
        <w:t xml:space="preserve"> </w:t>
      </w:r>
      <w:r w:rsidR="006A7700">
        <w:rPr>
          <w:sz w:val="20"/>
        </w:rPr>
        <w:t>–</w:t>
      </w:r>
      <w:r w:rsidR="00BF73A7">
        <w:rPr>
          <w:sz w:val="20"/>
        </w:rPr>
        <w:t xml:space="preserve"> </w:t>
      </w:r>
      <w:r>
        <w:rPr>
          <w:sz w:val="20"/>
        </w:rPr>
        <w:t>marzo</w:t>
      </w:r>
      <w:r w:rsidR="006A7700">
        <w:rPr>
          <w:sz w:val="20"/>
        </w:rPr>
        <w:t xml:space="preserve"> 202</w:t>
      </w:r>
      <w:r>
        <w:rPr>
          <w:sz w:val="20"/>
        </w:rPr>
        <w:t>4</w:t>
      </w:r>
    </w:p>
    <w:p w14:paraId="735D9E67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</w:p>
    <w:p w14:paraId="735D9E68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d) Régimen jurídico</w:t>
      </w:r>
      <w:r>
        <w:rPr>
          <w:sz w:val="20"/>
        </w:rPr>
        <w:t>.</w:t>
      </w:r>
      <w:r w:rsidRPr="0030393A">
        <w:rPr>
          <w:sz w:val="20"/>
        </w:rPr>
        <w:t xml:space="preserve"> </w:t>
      </w:r>
    </w:p>
    <w:p w14:paraId="735D9E69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Personas Morales No Contribuyentes</w:t>
      </w:r>
    </w:p>
    <w:p w14:paraId="735D9E6A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</w:p>
    <w:p w14:paraId="735D9E6B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e) Consideraciones fiscales del ente: revelar el tipo de contribuciones que esté obligado a pagar o retener</w:t>
      </w:r>
    </w:p>
    <w:p w14:paraId="735D9E6C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ISR retenciones por salarios</w:t>
      </w:r>
    </w:p>
    <w:p w14:paraId="735D9E6D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>
        <w:rPr>
          <w:sz w:val="20"/>
        </w:rPr>
        <w:lastRenderedPageBreak/>
        <w:t>ISR retenciones por servicio profesionales</w:t>
      </w:r>
    </w:p>
    <w:p w14:paraId="735D9E6E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Retención de impuesto cedular</w:t>
      </w:r>
    </w:p>
    <w:p w14:paraId="735D9E6F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Impuesto al Valor Agregado</w:t>
      </w:r>
    </w:p>
    <w:p w14:paraId="735D9E70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</w:p>
    <w:p w14:paraId="735D9E71" w14:textId="77777777" w:rsidR="00B0579C" w:rsidRPr="0030393A" w:rsidRDefault="00B0579C" w:rsidP="00B0579C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f) Estructura organizacional básica</w:t>
      </w:r>
    </w:p>
    <w:p w14:paraId="735D9E72" w14:textId="77777777" w:rsidR="008C6168" w:rsidRDefault="00B0579C" w:rsidP="00B0579C">
      <w:pPr>
        <w:pStyle w:val="INCISO"/>
        <w:spacing w:after="0" w:line="240" w:lineRule="exact"/>
        <w:rPr>
          <w:sz w:val="20"/>
          <w:szCs w:val="20"/>
        </w:rPr>
      </w:pPr>
      <w:r w:rsidRPr="0030393A">
        <w:rPr>
          <w:sz w:val="20"/>
          <w:szCs w:val="20"/>
        </w:rPr>
        <w:t>*Anexar organigrama de la entidad</w:t>
      </w:r>
    </w:p>
    <w:p w14:paraId="735D9E73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4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735D9F64" wp14:editId="735D9F65">
            <wp:simplePos x="0" y="0"/>
            <wp:positionH relativeFrom="column">
              <wp:posOffset>701954</wp:posOffset>
            </wp:positionH>
            <wp:positionV relativeFrom="paragraph">
              <wp:posOffset>16663</wp:posOffset>
            </wp:positionV>
            <wp:extent cx="5610225" cy="3657600"/>
            <wp:effectExtent l="0" t="0" r="9525" b="0"/>
            <wp:wrapThrough wrapText="bothSides">
              <wp:wrapPolygon edited="0">
                <wp:start x="0" y="0"/>
                <wp:lineTo x="0" y="21488"/>
                <wp:lineTo x="21563" y="21488"/>
                <wp:lineTo x="2156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1" t="22461" r="2588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D9E75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6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7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8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9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A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B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C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D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E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7F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80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81" w14:textId="77777777" w:rsidR="00B0579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82" w14:textId="77777777" w:rsidR="00B0579C" w:rsidRPr="00C137AC" w:rsidRDefault="00B0579C" w:rsidP="00B0579C">
      <w:pPr>
        <w:pStyle w:val="INCISO"/>
        <w:spacing w:after="0" w:line="240" w:lineRule="exact"/>
        <w:rPr>
          <w:sz w:val="20"/>
          <w:szCs w:val="20"/>
        </w:rPr>
      </w:pPr>
    </w:p>
    <w:p w14:paraId="735D9E83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4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5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6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7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8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9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A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B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C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D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8E" w14:textId="77777777" w:rsidR="00B0579C" w:rsidRPr="0030393A" w:rsidRDefault="00B0579C" w:rsidP="00B0579C">
      <w:pPr>
        <w:jc w:val="both"/>
        <w:rPr>
          <w:rFonts w:ascii="Arial" w:hAnsi="Arial" w:cs="Arial"/>
          <w:sz w:val="20"/>
          <w:szCs w:val="20"/>
        </w:rPr>
      </w:pPr>
      <w:r w:rsidRPr="0030393A">
        <w:rPr>
          <w:rFonts w:ascii="Arial" w:hAnsi="Arial" w:cs="Arial"/>
          <w:sz w:val="20"/>
          <w:szCs w:val="20"/>
        </w:rPr>
        <w:t>g) Fideicomisos, mandatos y análogos de los cuales es fideicomitente o fiduciario.</w:t>
      </w:r>
    </w:p>
    <w:p w14:paraId="735D9E8F" w14:textId="77777777" w:rsidR="00B0579C" w:rsidRDefault="00B0579C" w:rsidP="00B0579C">
      <w:pPr>
        <w:pStyle w:val="Texto"/>
        <w:spacing w:after="0" w:line="240" w:lineRule="exact"/>
        <w:rPr>
          <w:b/>
          <w:sz w:val="20"/>
          <w:lang w:val="es-MX"/>
        </w:rPr>
      </w:pPr>
      <w:r>
        <w:rPr>
          <w:sz w:val="20"/>
        </w:rPr>
        <w:t>No aplica</w:t>
      </w:r>
      <w:r w:rsidRPr="0030393A">
        <w:rPr>
          <w:sz w:val="20"/>
        </w:rPr>
        <w:tab/>
      </w:r>
    </w:p>
    <w:p w14:paraId="735D9E90" w14:textId="77777777" w:rsidR="00B0579C" w:rsidRDefault="00B0579C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550C43CE" w14:textId="77777777" w:rsidR="005B0742" w:rsidRDefault="005B0742" w:rsidP="00B0579C">
      <w:pPr>
        <w:pStyle w:val="Texto"/>
        <w:spacing w:after="0" w:line="240" w:lineRule="exact"/>
        <w:rPr>
          <w:b/>
          <w:sz w:val="20"/>
          <w:lang w:val="es-MX"/>
        </w:rPr>
      </w:pPr>
    </w:p>
    <w:p w14:paraId="48986FB5" w14:textId="77777777" w:rsidR="005B0742" w:rsidRDefault="005B0742" w:rsidP="00B0579C">
      <w:pPr>
        <w:pStyle w:val="Texto"/>
        <w:spacing w:after="0" w:line="240" w:lineRule="exact"/>
        <w:rPr>
          <w:b/>
          <w:sz w:val="20"/>
          <w:lang w:val="es-MX"/>
        </w:rPr>
      </w:pPr>
    </w:p>
    <w:p w14:paraId="450A14D1" w14:textId="77777777" w:rsidR="005B0742" w:rsidRDefault="005B0742" w:rsidP="00B0579C">
      <w:pPr>
        <w:pStyle w:val="Texto"/>
        <w:spacing w:after="0" w:line="240" w:lineRule="exact"/>
        <w:rPr>
          <w:b/>
          <w:sz w:val="20"/>
          <w:lang w:val="es-MX"/>
        </w:rPr>
      </w:pPr>
    </w:p>
    <w:p w14:paraId="1C452CDC" w14:textId="77777777" w:rsidR="005B0742" w:rsidRDefault="005B0742" w:rsidP="00B0579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99" w14:textId="2ECD7D1A" w:rsidR="00B0579C" w:rsidRDefault="00C137AC" w:rsidP="00B0579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lastRenderedPageBreak/>
        <w:t>5.</w:t>
      </w:r>
      <w:r w:rsidRPr="00C137AC">
        <w:rPr>
          <w:b/>
          <w:sz w:val="20"/>
          <w:lang w:val="es-MX"/>
        </w:rPr>
        <w:tab/>
        <w:t>Bases de Preparación de los Estados Financieros</w:t>
      </w:r>
    </w:p>
    <w:p w14:paraId="735D9E9A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Se informará sobre:</w:t>
      </w:r>
    </w:p>
    <w:p w14:paraId="735D9E9B" w14:textId="77777777" w:rsidR="00B0579C" w:rsidRDefault="00B0579C" w:rsidP="00B0579C">
      <w:pPr>
        <w:pStyle w:val="Texto"/>
        <w:spacing w:after="0" w:line="240" w:lineRule="exact"/>
        <w:rPr>
          <w:sz w:val="20"/>
        </w:rPr>
      </w:pPr>
    </w:p>
    <w:p w14:paraId="735D9E9C" w14:textId="77777777" w:rsidR="00B0579C" w:rsidRDefault="00B0579C" w:rsidP="00B0579C">
      <w:pPr>
        <w:pStyle w:val="Texto"/>
        <w:numPr>
          <w:ilvl w:val="0"/>
          <w:numId w:val="17"/>
        </w:numPr>
        <w:spacing w:after="0" w:line="240" w:lineRule="exact"/>
        <w:rPr>
          <w:sz w:val="20"/>
        </w:rPr>
      </w:pPr>
      <w:r w:rsidRPr="0030393A">
        <w:rPr>
          <w:sz w:val="20"/>
        </w:rPr>
        <w:t>Si se ha observado la normatividad emitida por el CONAC y las disposiciones legales aplicables.</w:t>
      </w:r>
    </w:p>
    <w:p w14:paraId="735D9E9D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Se ha observado la Ley General de Contabilidad Gubernamental (LGCG) y se ha observado en cierta medida la normatividad emitida por el CONAC para la preparación y emisión de los estados financieros contables y presupuestales.</w:t>
      </w:r>
    </w:p>
    <w:p w14:paraId="735D9E9E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</w:p>
    <w:p w14:paraId="735D9E9F" w14:textId="77777777" w:rsidR="00B0579C" w:rsidRDefault="00B0579C" w:rsidP="00B0579C">
      <w:pPr>
        <w:pStyle w:val="Texto"/>
        <w:numPr>
          <w:ilvl w:val="0"/>
          <w:numId w:val="17"/>
        </w:numPr>
        <w:spacing w:after="0" w:line="240" w:lineRule="exact"/>
        <w:rPr>
          <w:sz w:val="20"/>
        </w:rPr>
      </w:pPr>
      <w:r w:rsidRPr="0030393A">
        <w:rPr>
          <w:sz w:val="20"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14:paraId="735D9EA0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Todos los eventos que afectan económicamente al ITESI están cuantificados en términos monetarios y se registran al costo histórico. El costo histórico de las operaciones correspondiente el monto erogado para su adquisición conforme a la documentación contable original justificativa y comprobatoria.</w:t>
      </w:r>
    </w:p>
    <w:p w14:paraId="735D9EA1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</w:p>
    <w:p w14:paraId="735D9EA2" w14:textId="77777777" w:rsidR="00B0579C" w:rsidRDefault="00B0579C" w:rsidP="00B0579C">
      <w:pPr>
        <w:pStyle w:val="Texto"/>
        <w:numPr>
          <w:ilvl w:val="0"/>
          <w:numId w:val="17"/>
        </w:numPr>
        <w:spacing w:after="0" w:line="240" w:lineRule="exact"/>
        <w:rPr>
          <w:sz w:val="20"/>
        </w:rPr>
      </w:pPr>
      <w:r w:rsidRPr="0030393A">
        <w:rPr>
          <w:sz w:val="20"/>
        </w:rPr>
        <w:t>Postulados básicos</w:t>
      </w:r>
    </w:p>
    <w:p w14:paraId="735D9EA3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Las bases de preparación de los Estados Financieros del ITESI, aplican los Postulados Básicos de Sustancia Económica, Entes Públicos, Existencia Permanente, Revelación Suficiente, Importancia Relativa, Registro e Integración presupuestaria, Devengo Contable, Valuación, Dualidad Económica y Consistencia.</w:t>
      </w:r>
    </w:p>
    <w:p w14:paraId="735D9EA4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</w:p>
    <w:p w14:paraId="735D9EA5" w14:textId="77777777" w:rsidR="00B0579C" w:rsidRDefault="00B0579C" w:rsidP="00B0579C">
      <w:pPr>
        <w:pStyle w:val="Texto"/>
        <w:numPr>
          <w:ilvl w:val="0"/>
          <w:numId w:val="17"/>
        </w:numPr>
        <w:spacing w:after="0" w:line="240" w:lineRule="exact"/>
        <w:rPr>
          <w:sz w:val="20"/>
        </w:rPr>
      </w:pPr>
      <w:r w:rsidRPr="0030393A">
        <w:rPr>
          <w:sz w:val="20"/>
        </w:rPr>
        <w:t>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14:paraId="735D9EA6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A7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</w:p>
    <w:p w14:paraId="735D9EA8" w14:textId="77777777" w:rsidR="00B0579C" w:rsidRDefault="00B0579C" w:rsidP="00B0579C">
      <w:pPr>
        <w:pStyle w:val="Texto"/>
        <w:numPr>
          <w:ilvl w:val="0"/>
          <w:numId w:val="17"/>
        </w:numPr>
        <w:spacing w:after="0" w:line="240" w:lineRule="exact"/>
        <w:rPr>
          <w:sz w:val="20"/>
        </w:rPr>
      </w:pPr>
      <w:r w:rsidRPr="0030393A">
        <w:rPr>
          <w:sz w:val="20"/>
        </w:rPr>
        <w:t xml:space="preserve">Para las entidades que por primera vez estén implementando </w:t>
      </w:r>
      <w:r w:rsidR="00737EA1" w:rsidRPr="0030393A">
        <w:rPr>
          <w:sz w:val="20"/>
        </w:rPr>
        <w:t>la base devengada</w:t>
      </w:r>
      <w:r w:rsidRPr="0030393A">
        <w:rPr>
          <w:sz w:val="20"/>
        </w:rPr>
        <w:t xml:space="preserve"> de acuerdo a la Ley de Contabilidad, deberán:</w:t>
      </w:r>
    </w:p>
    <w:p w14:paraId="735D9EA9" w14:textId="77777777" w:rsidR="00B0579C" w:rsidRDefault="00B0579C" w:rsidP="00B0579C">
      <w:pPr>
        <w:pStyle w:val="Texto"/>
        <w:spacing w:after="0" w:line="240" w:lineRule="exact"/>
        <w:ind w:left="288" w:firstLine="0"/>
        <w:rPr>
          <w:rFonts w:ascii="Cambria Math" w:hAnsi="Cambria Math" w:cs="Cambria Math"/>
          <w:sz w:val="20"/>
        </w:rPr>
      </w:pPr>
    </w:p>
    <w:p w14:paraId="735D9EAA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 w:rsidRPr="0030393A">
        <w:rPr>
          <w:rFonts w:ascii="Cambria Math" w:hAnsi="Cambria Math" w:cs="Cambria Math"/>
          <w:sz w:val="20"/>
        </w:rPr>
        <w:t>‐</w:t>
      </w:r>
      <w:r w:rsidRPr="0030393A">
        <w:rPr>
          <w:sz w:val="20"/>
        </w:rPr>
        <w:t>Revelar las nuevas políticas de reconocimiento:</w:t>
      </w:r>
    </w:p>
    <w:p w14:paraId="735D9EAB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 xml:space="preserve">Ingresos: Los ingresos se reconocen cuando se tienen derecho </w:t>
      </w:r>
    </w:p>
    <w:p w14:paraId="735D9EAC" w14:textId="77777777" w:rsidR="00B0579C" w:rsidRDefault="00B0579C" w:rsidP="00B0579C">
      <w:pPr>
        <w:pStyle w:val="Texto"/>
        <w:spacing w:after="0" w:line="240" w:lineRule="exact"/>
        <w:ind w:left="288" w:firstLine="0"/>
        <w:rPr>
          <w:rFonts w:ascii="Cambria Math" w:hAnsi="Cambria Math" w:cs="Cambria Math"/>
          <w:sz w:val="20"/>
        </w:rPr>
      </w:pPr>
    </w:p>
    <w:p w14:paraId="735D9EAD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 w:rsidRPr="0030393A">
        <w:rPr>
          <w:rFonts w:ascii="Cambria Math" w:hAnsi="Cambria Math" w:cs="Cambria Math"/>
          <w:sz w:val="20"/>
        </w:rPr>
        <w:t>‐</w:t>
      </w:r>
      <w:r w:rsidRPr="0030393A">
        <w:rPr>
          <w:sz w:val="20"/>
        </w:rPr>
        <w:t>Plan de implementación:</w:t>
      </w:r>
    </w:p>
    <w:p w14:paraId="735D9EAE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AF" w14:textId="77777777" w:rsidR="00B0579C" w:rsidRDefault="00B0579C" w:rsidP="00B0579C">
      <w:pPr>
        <w:pStyle w:val="Texto"/>
        <w:spacing w:after="0" w:line="240" w:lineRule="exact"/>
        <w:ind w:left="288" w:firstLine="0"/>
        <w:rPr>
          <w:rFonts w:ascii="Cambria Math" w:hAnsi="Cambria Math" w:cs="Cambria Math"/>
          <w:sz w:val="20"/>
        </w:rPr>
      </w:pPr>
    </w:p>
    <w:p w14:paraId="735D9EB0" w14:textId="77777777" w:rsidR="00B0579C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 w:rsidRPr="0030393A">
        <w:rPr>
          <w:rFonts w:ascii="Cambria Math" w:hAnsi="Cambria Math" w:cs="Cambria Math"/>
          <w:sz w:val="20"/>
        </w:rPr>
        <w:t>‐</w:t>
      </w:r>
      <w:r w:rsidRPr="0030393A">
        <w:rPr>
          <w:sz w:val="20"/>
        </w:rPr>
        <w:t>Revelar los cambios en las políticas, la clasificación y medición de las mismas, así como su impacto en la información financiera:</w:t>
      </w:r>
    </w:p>
    <w:p w14:paraId="735D9EB1" w14:textId="77777777" w:rsidR="00B0579C" w:rsidRPr="0030393A" w:rsidRDefault="00B0579C" w:rsidP="00B0579C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B2" w14:textId="77777777" w:rsidR="00C137AC" w:rsidRPr="00C137AC" w:rsidRDefault="00C137AC" w:rsidP="00C137AC">
      <w:pPr>
        <w:pStyle w:val="Texto"/>
        <w:spacing w:after="0" w:line="240" w:lineRule="exact"/>
        <w:ind w:left="1440" w:hanging="360"/>
        <w:rPr>
          <w:sz w:val="20"/>
        </w:rPr>
      </w:pPr>
    </w:p>
    <w:p w14:paraId="735D9EB3" w14:textId="77777777" w:rsidR="00502005" w:rsidRDefault="00C137AC" w:rsidP="00502005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6.</w:t>
      </w:r>
      <w:r w:rsidRPr="00C137AC">
        <w:rPr>
          <w:b/>
          <w:sz w:val="20"/>
          <w:lang w:val="es-MX"/>
        </w:rPr>
        <w:tab/>
        <w:t>Políticas de Contabilidad Significativas</w:t>
      </w:r>
    </w:p>
    <w:p w14:paraId="735D9EB4" w14:textId="77777777" w:rsidR="00502005" w:rsidRDefault="00502005" w:rsidP="00502005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Se informará sobre:</w:t>
      </w:r>
    </w:p>
    <w:p w14:paraId="735D9EB5" w14:textId="77777777" w:rsidR="00502005" w:rsidRDefault="00502005" w:rsidP="00502005">
      <w:pPr>
        <w:pStyle w:val="Texto"/>
        <w:numPr>
          <w:ilvl w:val="0"/>
          <w:numId w:val="18"/>
        </w:numPr>
        <w:spacing w:after="0" w:line="240" w:lineRule="exact"/>
        <w:rPr>
          <w:sz w:val="20"/>
        </w:rPr>
      </w:pPr>
      <w:r w:rsidRPr="0030393A">
        <w:rPr>
          <w:sz w:val="20"/>
        </w:rPr>
        <w:t xml:space="preserve">Actualización: se informará del método utilizado para la actualización del valor de los activos, pasivos y Hacienda Pública y/o patrimonio y las razones </w:t>
      </w:r>
      <w:r>
        <w:rPr>
          <w:sz w:val="20"/>
        </w:rPr>
        <w:t>d</w:t>
      </w:r>
      <w:r w:rsidRPr="0030393A">
        <w:rPr>
          <w:sz w:val="20"/>
        </w:rPr>
        <w:t>e dicha elección. Así como informar de la desconexión o reconexión inflacionaria:</w:t>
      </w:r>
    </w:p>
    <w:p w14:paraId="735D9EB6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B7" w14:textId="77777777" w:rsidR="00502005" w:rsidRDefault="00502005" w:rsidP="00502005">
      <w:pPr>
        <w:pStyle w:val="Texto"/>
        <w:spacing w:after="0" w:line="240" w:lineRule="exact"/>
        <w:rPr>
          <w:sz w:val="20"/>
        </w:rPr>
      </w:pPr>
    </w:p>
    <w:p w14:paraId="735D9EB8" w14:textId="77777777" w:rsidR="00502005" w:rsidRDefault="00502005" w:rsidP="00502005">
      <w:pPr>
        <w:pStyle w:val="Texto"/>
        <w:numPr>
          <w:ilvl w:val="0"/>
          <w:numId w:val="18"/>
        </w:numPr>
        <w:spacing w:after="0" w:line="240" w:lineRule="exact"/>
        <w:rPr>
          <w:sz w:val="20"/>
        </w:rPr>
      </w:pPr>
      <w:r w:rsidRPr="0030393A">
        <w:rPr>
          <w:sz w:val="20"/>
        </w:rPr>
        <w:lastRenderedPageBreak/>
        <w:t>Informar sobre la realización de operaciones en el extranjero y de sus efectos en la información financiera gubernamental:</w:t>
      </w:r>
    </w:p>
    <w:p w14:paraId="735D9EB9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BA" w14:textId="77777777" w:rsidR="00502005" w:rsidRDefault="00502005" w:rsidP="00502005">
      <w:pPr>
        <w:pStyle w:val="Texto"/>
        <w:spacing w:after="0" w:line="240" w:lineRule="exact"/>
        <w:ind w:left="648" w:firstLine="0"/>
        <w:rPr>
          <w:sz w:val="20"/>
        </w:rPr>
      </w:pPr>
    </w:p>
    <w:p w14:paraId="735D9EBB" w14:textId="77777777" w:rsidR="00502005" w:rsidRDefault="00502005" w:rsidP="00502005">
      <w:pPr>
        <w:pStyle w:val="Texto"/>
        <w:numPr>
          <w:ilvl w:val="0"/>
          <w:numId w:val="18"/>
        </w:numPr>
        <w:spacing w:after="0" w:line="240" w:lineRule="exact"/>
        <w:rPr>
          <w:sz w:val="20"/>
        </w:rPr>
      </w:pPr>
      <w:r w:rsidRPr="0030393A">
        <w:rPr>
          <w:sz w:val="20"/>
        </w:rPr>
        <w:t>Método de valuación de la inversión en acciones de Compañías subsidiarias no consolidadas y asociadas:</w:t>
      </w:r>
    </w:p>
    <w:p w14:paraId="735D9EBC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BD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BE" w14:textId="77777777" w:rsidR="00502005" w:rsidRDefault="00502005" w:rsidP="00502005">
      <w:pPr>
        <w:pStyle w:val="Texto"/>
        <w:numPr>
          <w:ilvl w:val="0"/>
          <w:numId w:val="18"/>
        </w:numPr>
        <w:spacing w:after="0" w:line="240" w:lineRule="exact"/>
        <w:rPr>
          <w:sz w:val="20"/>
        </w:rPr>
      </w:pPr>
      <w:r w:rsidRPr="0030393A">
        <w:rPr>
          <w:sz w:val="20"/>
        </w:rPr>
        <w:t>Sistema y método de valuación de inventarios y costo de lo vendido:</w:t>
      </w:r>
    </w:p>
    <w:p w14:paraId="735D9EBF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C0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C1" w14:textId="77777777" w:rsidR="00502005" w:rsidRDefault="00502005" w:rsidP="00502005">
      <w:pPr>
        <w:pStyle w:val="Texto"/>
        <w:numPr>
          <w:ilvl w:val="0"/>
          <w:numId w:val="18"/>
        </w:numPr>
        <w:spacing w:after="0" w:line="240" w:lineRule="exact"/>
        <w:rPr>
          <w:sz w:val="20"/>
        </w:rPr>
      </w:pPr>
      <w:r w:rsidRPr="0030393A">
        <w:rPr>
          <w:sz w:val="20"/>
        </w:rPr>
        <w:t>Beneficios a empleados: revelar el cálculo de la reserva actuarial, valor presente de los ingresos esperados comparado con el valor presente de la estimación de gastos tanto de los beneficiarios actuales como futuros:</w:t>
      </w:r>
    </w:p>
    <w:p w14:paraId="735D9EC2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C3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C4" w14:textId="77777777" w:rsidR="00502005" w:rsidRDefault="00502005" w:rsidP="00502005">
      <w:pPr>
        <w:pStyle w:val="Texto"/>
        <w:numPr>
          <w:ilvl w:val="0"/>
          <w:numId w:val="18"/>
        </w:numPr>
        <w:spacing w:after="0" w:line="240" w:lineRule="exact"/>
        <w:rPr>
          <w:sz w:val="20"/>
        </w:rPr>
      </w:pPr>
      <w:r w:rsidRPr="0030393A">
        <w:rPr>
          <w:sz w:val="20"/>
        </w:rPr>
        <w:t>Provisiones: objetivo de su creación, monto y plazo:</w:t>
      </w:r>
    </w:p>
    <w:p w14:paraId="735D9EC5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C6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C7" w14:textId="77777777" w:rsidR="00502005" w:rsidRDefault="00502005" w:rsidP="00502005">
      <w:pPr>
        <w:pStyle w:val="Texto"/>
        <w:numPr>
          <w:ilvl w:val="0"/>
          <w:numId w:val="18"/>
        </w:numPr>
        <w:spacing w:after="0" w:line="240" w:lineRule="exact"/>
        <w:rPr>
          <w:sz w:val="20"/>
        </w:rPr>
      </w:pPr>
      <w:r w:rsidRPr="0030393A">
        <w:rPr>
          <w:sz w:val="20"/>
        </w:rPr>
        <w:t>Reservas: objetivo de su creación, monto y plazo:</w:t>
      </w:r>
    </w:p>
    <w:p w14:paraId="735D9EC8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C9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CA" w14:textId="77777777" w:rsidR="00502005" w:rsidRDefault="00502005" w:rsidP="00502005">
      <w:pPr>
        <w:pStyle w:val="Texto"/>
        <w:numPr>
          <w:ilvl w:val="0"/>
          <w:numId w:val="18"/>
        </w:numPr>
        <w:spacing w:after="0" w:line="240" w:lineRule="exact"/>
        <w:rPr>
          <w:sz w:val="20"/>
        </w:rPr>
      </w:pPr>
      <w:r w:rsidRPr="0030393A">
        <w:rPr>
          <w:sz w:val="20"/>
        </w:rPr>
        <w:t xml:space="preserve">Cambios en políticas contables y corrección de errores junto con la revelación de los efectos que se tendrá en la </w:t>
      </w:r>
      <w:r>
        <w:rPr>
          <w:sz w:val="20"/>
        </w:rPr>
        <w:t xml:space="preserve">información financiera del ente </w:t>
      </w:r>
      <w:r w:rsidRPr="0030393A">
        <w:rPr>
          <w:sz w:val="20"/>
        </w:rPr>
        <w:t>público, ya sea retrospectivos o prospectivos:</w:t>
      </w:r>
    </w:p>
    <w:p w14:paraId="735D9ECB" w14:textId="77777777" w:rsidR="00BF73A7" w:rsidRDefault="00BF73A7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CC" w14:textId="77777777" w:rsidR="00502005" w:rsidRP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 w:rsidRPr="00502005">
        <w:rPr>
          <w:sz w:val="20"/>
        </w:rPr>
        <w:t xml:space="preserve">Los Organismos Descentralizados, a partir del ejercicio fiscal 2011 han venido presentando la nueva estructura de registro contable y presupuestal normada por el CONAC. Asimismo, las guías contabilizadoras, la matriz de conversión y los nuevos procesos de Registro que de ellas emanan han sido aplicadas en el SIHP </w:t>
      </w:r>
    </w:p>
    <w:p w14:paraId="735D9ECD" w14:textId="77777777" w:rsidR="00502005" w:rsidRDefault="00502005" w:rsidP="00502005">
      <w:pPr>
        <w:pStyle w:val="Prrafodelista"/>
        <w:rPr>
          <w:sz w:val="20"/>
        </w:rPr>
      </w:pPr>
    </w:p>
    <w:p w14:paraId="735D9ECE" w14:textId="77777777" w:rsidR="00502005" w:rsidRDefault="00502005" w:rsidP="00502005">
      <w:pPr>
        <w:pStyle w:val="Texto"/>
        <w:numPr>
          <w:ilvl w:val="0"/>
          <w:numId w:val="18"/>
        </w:numPr>
        <w:spacing w:after="0" w:line="240" w:lineRule="exact"/>
        <w:rPr>
          <w:sz w:val="20"/>
        </w:rPr>
      </w:pPr>
      <w:r w:rsidRPr="00502005">
        <w:rPr>
          <w:sz w:val="20"/>
        </w:rPr>
        <w:t>Reclasificaciones: Se deben revelar todos aquellos movimientos entre cuentas por efectos de cambios en los tipos de operaciones:</w:t>
      </w:r>
    </w:p>
    <w:p w14:paraId="735D9ECF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D0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D1" w14:textId="77777777" w:rsidR="00502005" w:rsidRDefault="00502005" w:rsidP="00502005">
      <w:pPr>
        <w:pStyle w:val="Texto"/>
        <w:numPr>
          <w:ilvl w:val="0"/>
          <w:numId w:val="18"/>
        </w:numPr>
        <w:spacing w:after="0" w:line="240" w:lineRule="exact"/>
        <w:rPr>
          <w:sz w:val="20"/>
        </w:rPr>
      </w:pPr>
      <w:r w:rsidRPr="0030393A">
        <w:rPr>
          <w:sz w:val="20"/>
        </w:rPr>
        <w:t>Depuración y cancelación de saldos:</w:t>
      </w:r>
    </w:p>
    <w:p w14:paraId="735D9ED2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D3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D6" w14:textId="77777777" w:rsidR="00502005" w:rsidRPr="0030393A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591D4E85" w14:textId="77777777" w:rsidR="005B0742" w:rsidRDefault="005B0742" w:rsidP="00502005">
      <w:pPr>
        <w:pStyle w:val="Texto"/>
        <w:spacing w:after="0" w:line="240" w:lineRule="exact"/>
        <w:rPr>
          <w:b/>
          <w:sz w:val="20"/>
          <w:lang w:val="es-MX"/>
        </w:rPr>
      </w:pPr>
    </w:p>
    <w:p w14:paraId="21F2E2CE" w14:textId="77777777" w:rsidR="005B0742" w:rsidRDefault="005B0742" w:rsidP="00502005">
      <w:pPr>
        <w:pStyle w:val="Texto"/>
        <w:spacing w:after="0" w:line="240" w:lineRule="exact"/>
        <w:rPr>
          <w:b/>
          <w:sz w:val="20"/>
          <w:lang w:val="es-MX"/>
        </w:rPr>
      </w:pPr>
    </w:p>
    <w:p w14:paraId="0D2E10CD" w14:textId="77777777" w:rsidR="005B0742" w:rsidRDefault="005B0742" w:rsidP="00502005">
      <w:pPr>
        <w:pStyle w:val="Texto"/>
        <w:spacing w:after="0" w:line="240" w:lineRule="exact"/>
        <w:rPr>
          <w:b/>
          <w:sz w:val="20"/>
          <w:lang w:val="es-MX"/>
        </w:rPr>
      </w:pPr>
    </w:p>
    <w:p w14:paraId="361033BF" w14:textId="77777777" w:rsidR="005B0742" w:rsidRDefault="005B0742" w:rsidP="00502005">
      <w:pPr>
        <w:pStyle w:val="Texto"/>
        <w:spacing w:after="0" w:line="240" w:lineRule="exact"/>
        <w:rPr>
          <w:b/>
          <w:sz w:val="20"/>
          <w:lang w:val="es-MX"/>
        </w:rPr>
      </w:pPr>
    </w:p>
    <w:p w14:paraId="126AF190" w14:textId="77777777" w:rsidR="005B0742" w:rsidRDefault="005B0742" w:rsidP="00502005">
      <w:pPr>
        <w:pStyle w:val="Texto"/>
        <w:spacing w:after="0" w:line="240" w:lineRule="exact"/>
        <w:rPr>
          <w:b/>
          <w:sz w:val="20"/>
          <w:lang w:val="es-MX"/>
        </w:rPr>
      </w:pPr>
    </w:p>
    <w:p w14:paraId="45552355" w14:textId="77777777" w:rsidR="005B0742" w:rsidRDefault="005B0742" w:rsidP="00502005">
      <w:pPr>
        <w:pStyle w:val="Texto"/>
        <w:spacing w:after="0" w:line="240" w:lineRule="exact"/>
        <w:rPr>
          <w:b/>
          <w:sz w:val="20"/>
          <w:lang w:val="es-MX"/>
        </w:rPr>
      </w:pPr>
    </w:p>
    <w:p w14:paraId="269E2692" w14:textId="77777777" w:rsidR="005B0742" w:rsidRDefault="005B0742" w:rsidP="00502005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D7" w14:textId="6E394878" w:rsidR="00502005" w:rsidRDefault="00C137AC" w:rsidP="00502005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lastRenderedPageBreak/>
        <w:t>7.</w:t>
      </w:r>
      <w:r w:rsidRPr="00C137AC">
        <w:rPr>
          <w:b/>
          <w:sz w:val="20"/>
          <w:lang w:val="es-MX"/>
        </w:rPr>
        <w:tab/>
        <w:t>Posición en Moneda Extranjera y Protección por Riesgo Cambiario</w:t>
      </w:r>
    </w:p>
    <w:p w14:paraId="735D9ED8" w14:textId="77777777" w:rsidR="00502005" w:rsidRDefault="00502005" w:rsidP="00502005">
      <w:pPr>
        <w:pStyle w:val="Texto"/>
        <w:spacing w:after="0" w:line="240" w:lineRule="exact"/>
        <w:rPr>
          <w:sz w:val="20"/>
        </w:rPr>
      </w:pPr>
    </w:p>
    <w:p w14:paraId="735D9ED9" w14:textId="77777777" w:rsidR="00502005" w:rsidRDefault="00502005" w:rsidP="00502005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Se informará sobre:</w:t>
      </w:r>
    </w:p>
    <w:p w14:paraId="735D9EDA" w14:textId="77777777" w:rsidR="00502005" w:rsidRDefault="00502005" w:rsidP="00502005">
      <w:pPr>
        <w:pStyle w:val="Texto"/>
        <w:spacing w:after="0" w:line="240" w:lineRule="exact"/>
        <w:rPr>
          <w:sz w:val="20"/>
        </w:rPr>
      </w:pPr>
    </w:p>
    <w:p w14:paraId="735D9EDB" w14:textId="77777777" w:rsidR="00502005" w:rsidRDefault="00502005" w:rsidP="00502005">
      <w:pPr>
        <w:pStyle w:val="Texto"/>
        <w:numPr>
          <w:ilvl w:val="0"/>
          <w:numId w:val="19"/>
        </w:numPr>
        <w:spacing w:after="0" w:line="240" w:lineRule="exact"/>
        <w:rPr>
          <w:sz w:val="20"/>
        </w:rPr>
      </w:pPr>
      <w:r w:rsidRPr="0030393A">
        <w:rPr>
          <w:sz w:val="20"/>
        </w:rPr>
        <w:t>Activos en moneda extranjera:</w:t>
      </w:r>
    </w:p>
    <w:p w14:paraId="735D9EDC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DD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DE" w14:textId="77777777" w:rsidR="00502005" w:rsidRDefault="00502005" w:rsidP="00502005">
      <w:pPr>
        <w:pStyle w:val="Texto"/>
        <w:numPr>
          <w:ilvl w:val="0"/>
          <w:numId w:val="19"/>
        </w:numPr>
        <w:spacing w:after="0" w:line="240" w:lineRule="exact"/>
        <w:rPr>
          <w:sz w:val="20"/>
        </w:rPr>
      </w:pPr>
      <w:r w:rsidRPr="0030393A">
        <w:rPr>
          <w:sz w:val="20"/>
        </w:rPr>
        <w:t>Pasivos en moneda extranjera:</w:t>
      </w:r>
    </w:p>
    <w:p w14:paraId="735D9EDF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E0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E1" w14:textId="77777777" w:rsidR="00502005" w:rsidRDefault="00502005" w:rsidP="00502005">
      <w:pPr>
        <w:pStyle w:val="Texto"/>
        <w:numPr>
          <w:ilvl w:val="0"/>
          <w:numId w:val="19"/>
        </w:numPr>
        <w:spacing w:after="0" w:line="240" w:lineRule="exact"/>
        <w:rPr>
          <w:sz w:val="20"/>
        </w:rPr>
      </w:pPr>
      <w:r w:rsidRPr="0030393A">
        <w:rPr>
          <w:sz w:val="20"/>
        </w:rPr>
        <w:t>Posición en moneda extranjera:</w:t>
      </w:r>
    </w:p>
    <w:p w14:paraId="735D9EE2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E3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E4" w14:textId="77777777" w:rsidR="00502005" w:rsidRDefault="00502005" w:rsidP="00502005">
      <w:pPr>
        <w:pStyle w:val="Texto"/>
        <w:numPr>
          <w:ilvl w:val="0"/>
          <w:numId w:val="19"/>
        </w:numPr>
        <w:spacing w:after="0" w:line="240" w:lineRule="exact"/>
        <w:rPr>
          <w:sz w:val="20"/>
        </w:rPr>
      </w:pPr>
      <w:r w:rsidRPr="0030393A">
        <w:rPr>
          <w:sz w:val="20"/>
        </w:rPr>
        <w:t>Tipo de cambio:</w:t>
      </w:r>
    </w:p>
    <w:p w14:paraId="735D9EE5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>
        <w:rPr>
          <w:sz w:val="20"/>
        </w:rPr>
        <w:t>No aplica</w:t>
      </w:r>
    </w:p>
    <w:p w14:paraId="735D9EE6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E7" w14:textId="77777777" w:rsidR="00502005" w:rsidRDefault="00502005" w:rsidP="00502005">
      <w:pPr>
        <w:pStyle w:val="Texto"/>
        <w:numPr>
          <w:ilvl w:val="0"/>
          <w:numId w:val="19"/>
        </w:numPr>
        <w:spacing w:after="0" w:line="240" w:lineRule="exact"/>
        <w:rPr>
          <w:sz w:val="20"/>
        </w:rPr>
      </w:pPr>
      <w:r w:rsidRPr="0030393A">
        <w:rPr>
          <w:sz w:val="20"/>
        </w:rPr>
        <w:t>Equivalente en moneda nacional:</w:t>
      </w:r>
    </w:p>
    <w:p w14:paraId="735D9EE8" w14:textId="77777777" w:rsidR="00502005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</w:p>
    <w:p w14:paraId="735D9EE9" w14:textId="77777777" w:rsidR="00502005" w:rsidRPr="0030393A" w:rsidRDefault="00502005" w:rsidP="00502005">
      <w:pPr>
        <w:pStyle w:val="Texto"/>
        <w:spacing w:after="0" w:line="240" w:lineRule="exact"/>
        <w:ind w:left="288" w:firstLine="0"/>
        <w:rPr>
          <w:sz w:val="20"/>
        </w:rPr>
      </w:pPr>
      <w:r w:rsidRPr="0030393A">
        <w:rPr>
          <w:sz w:val="20"/>
        </w:rPr>
        <w:t>Lo anterior por cada tipo de moneda extranjera que se encuentre en los rubros de activo y pasivo.</w:t>
      </w:r>
    </w:p>
    <w:p w14:paraId="735D9EEA" w14:textId="77777777" w:rsidR="00BF73A7" w:rsidRDefault="00BF73A7" w:rsidP="00502005">
      <w:pPr>
        <w:pStyle w:val="Texto"/>
        <w:spacing w:after="0" w:line="240" w:lineRule="exact"/>
        <w:rPr>
          <w:sz w:val="20"/>
        </w:rPr>
      </w:pPr>
    </w:p>
    <w:p w14:paraId="735D9EEB" w14:textId="77777777" w:rsidR="00C137AC" w:rsidRPr="00C137AC" w:rsidRDefault="00502005" w:rsidP="00502005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Adicionalmente se informará sobre los métodos de protección de riesgo por variaciones en el tipo de cambio.</w:t>
      </w:r>
      <w:r w:rsidRPr="0030393A">
        <w:rPr>
          <w:sz w:val="20"/>
        </w:rPr>
        <w:tab/>
      </w:r>
    </w:p>
    <w:p w14:paraId="735D9EEC" w14:textId="77777777" w:rsidR="00502005" w:rsidRDefault="00502005" w:rsidP="00C137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EED" w14:textId="77777777" w:rsidR="008602AC" w:rsidRDefault="00C137AC" w:rsidP="008602A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 xml:space="preserve">8. </w:t>
      </w:r>
      <w:r w:rsidRPr="008602AC">
        <w:rPr>
          <w:b/>
          <w:sz w:val="20"/>
          <w:lang w:val="es-MX"/>
        </w:rPr>
        <w:t>Reporte Analítico del Activo</w:t>
      </w:r>
    </w:p>
    <w:p w14:paraId="735D9EEE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Debe mostrar la siguiente información:</w:t>
      </w:r>
      <w:r w:rsidRPr="008602AC">
        <w:rPr>
          <w:sz w:val="20"/>
          <w:lang w:val="es-MX"/>
        </w:rPr>
        <w:tab/>
      </w:r>
      <w:r w:rsidRPr="008602AC">
        <w:rPr>
          <w:sz w:val="20"/>
          <w:lang w:val="es-MX"/>
        </w:rPr>
        <w:tab/>
      </w:r>
      <w:r w:rsidRPr="008602AC">
        <w:rPr>
          <w:sz w:val="20"/>
          <w:lang w:val="es-MX"/>
        </w:rPr>
        <w:tab/>
      </w:r>
    </w:p>
    <w:p w14:paraId="735D9EEF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EF0" w14:textId="77777777" w:rsidR="008602AC" w:rsidRDefault="008602AC" w:rsidP="008602AC">
      <w:pPr>
        <w:pStyle w:val="Texto"/>
        <w:numPr>
          <w:ilvl w:val="0"/>
          <w:numId w:val="20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Vida útil o porcentajes de depreciación, deterioro o amortización utilizados en los diferentes tipos de activos:</w:t>
      </w:r>
    </w:p>
    <w:p w14:paraId="735D9EF1" w14:textId="77777777" w:rsid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</w:p>
    <w:p w14:paraId="735D9EF2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EF3" w14:textId="77777777" w:rsidR="008602AC" w:rsidRDefault="008602AC" w:rsidP="008602AC">
      <w:pPr>
        <w:pStyle w:val="Texto"/>
        <w:numPr>
          <w:ilvl w:val="0"/>
          <w:numId w:val="20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Cambios en el porcentaje de depreciación o valor residual de los activos:</w:t>
      </w:r>
    </w:p>
    <w:p w14:paraId="735D9EF4" w14:textId="77777777" w:rsid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</w:p>
    <w:p w14:paraId="735D9EF5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EF6" w14:textId="77777777" w:rsidR="008602AC" w:rsidRDefault="008602AC" w:rsidP="008602AC">
      <w:pPr>
        <w:pStyle w:val="Texto"/>
        <w:numPr>
          <w:ilvl w:val="0"/>
          <w:numId w:val="20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Importe de los gastos capitalizados en el ejercicio, tanto financieros como de investigación y desarrollo:</w:t>
      </w:r>
    </w:p>
    <w:p w14:paraId="735D9EF7" w14:textId="77777777" w:rsid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</w:p>
    <w:p w14:paraId="735D9EF8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EF9" w14:textId="77777777" w:rsidR="008602AC" w:rsidRDefault="008602AC" w:rsidP="008602AC">
      <w:pPr>
        <w:pStyle w:val="Texto"/>
        <w:numPr>
          <w:ilvl w:val="0"/>
          <w:numId w:val="20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Riegos por tipo de cambio o tipo de interés de las inversiones financieras:</w:t>
      </w:r>
    </w:p>
    <w:p w14:paraId="735D9EFA" w14:textId="77777777" w:rsid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</w:p>
    <w:p w14:paraId="735D9EFB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EFC" w14:textId="77777777" w:rsidR="008602AC" w:rsidRDefault="008602AC" w:rsidP="008602AC">
      <w:pPr>
        <w:pStyle w:val="Texto"/>
        <w:numPr>
          <w:ilvl w:val="0"/>
          <w:numId w:val="20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Valor activado en el ejercicio de los bienes construidos por la entidad:</w:t>
      </w:r>
    </w:p>
    <w:p w14:paraId="735D9EFD" w14:textId="77777777" w:rsid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</w:p>
    <w:p w14:paraId="735D9EFE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EFF" w14:textId="77777777" w:rsidR="008602AC" w:rsidRDefault="008602AC" w:rsidP="008602AC">
      <w:pPr>
        <w:pStyle w:val="Texto"/>
        <w:numPr>
          <w:ilvl w:val="0"/>
          <w:numId w:val="20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lastRenderedPageBreak/>
        <w:t>Otras circunstancias de carácter significativo que afecten el activo, tales como bienes en garantía, señalados en</w:t>
      </w:r>
      <w:r>
        <w:rPr>
          <w:sz w:val="20"/>
          <w:lang w:val="es-MX"/>
        </w:rPr>
        <w:t xml:space="preserve"> embargos, litigios, títulos de </w:t>
      </w:r>
      <w:r w:rsidRPr="008602AC">
        <w:rPr>
          <w:sz w:val="20"/>
          <w:lang w:val="es-MX"/>
        </w:rPr>
        <w:t>inversiones entregados en garantías, baja significativa del valor de inversiones financieras, etc.:</w:t>
      </w:r>
    </w:p>
    <w:p w14:paraId="735D9F00" w14:textId="77777777" w:rsidR="008602AC" w:rsidRDefault="008602AC" w:rsidP="008602AC">
      <w:pPr>
        <w:pStyle w:val="Texto"/>
        <w:spacing w:after="0" w:line="240" w:lineRule="exact"/>
        <w:ind w:left="288" w:firstLine="0"/>
        <w:rPr>
          <w:sz w:val="20"/>
          <w:lang w:val="es-MX"/>
        </w:rPr>
      </w:pPr>
      <w:r>
        <w:rPr>
          <w:sz w:val="20"/>
          <w:lang w:val="es-MX"/>
        </w:rPr>
        <w:t xml:space="preserve">      </w:t>
      </w:r>
      <w:r w:rsidRPr="008602AC">
        <w:rPr>
          <w:sz w:val="20"/>
          <w:lang w:val="es-MX"/>
        </w:rPr>
        <w:t>No aplica</w:t>
      </w:r>
    </w:p>
    <w:p w14:paraId="735D9F01" w14:textId="77777777" w:rsidR="008602AC" w:rsidRDefault="008602AC" w:rsidP="008602AC">
      <w:pPr>
        <w:pStyle w:val="Texto"/>
        <w:spacing w:after="0" w:line="240" w:lineRule="exact"/>
        <w:ind w:left="288" w:firstLine="0"/>
        <w:rPr>
          <w:sz w:val="20"/>
          <w:lang w:val="es-MX"/>
        </w:rPr>
      </w:pPr>
    </w:p>
    <w:p w14:paraId="735D9F02" w14:textId="77777777" w:rsidR="008602AC" w:rsidRDefault="008602AC" w:rsidP="008602AC">
      <w:pPr>
        <w:pStyle w:val="Texto"/>
        <w:numPr>
          <w:ilvl w:val="0"/>
          <w:numId w:val="20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Desmantelamiento de Activos, procedimientos, implicaciones, efectos contables:</w:t>
      </w:r>
    </w:p>
    <w:p w14:paraId="735D9F03" w14:textId="77777777" w:rsid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</w:p>
    <w:p w14:paraId="735D9F04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F05" w14:textId="77777777" w:rsidR="008602AC" w:rsidRDefault="008602AC" w:rsidP="008602AC">
      <w:pPr>
        <w:pStyle w:val="Texto"/>
        <w:numPr>
          <w:ilvl w:val="0"/>
          <w:numId w:val="20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Administración de activos; planeación con el objetivo de que el ente los utilice de manera más efectiva:</w:t>
      </w:r>
    </w:p>
    <w:p w14:paraId="735D9F06" w14:textId="77777777" w:rsid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  <w:r w:rsidRPr="008602AC">
        <w:rPr>
          <w:sz w:val="20"/>
          <w:lang w:val="es-MX"/>
        </w:rPr>
        <w:tab/>
      </w:r>
    </w:p>
    <w:p w14:paraId="735D9F07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F08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F09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Adicionalmente, se deben incluir las explicaciones de las principales variaciones en el activo, en cua</w:t>
      </w:r>
      <w:r>
        <w:rPr>
          <w:sz w:val="20"/>
          <w:lang w:val="es-MX"/>
        </w:rPr>
        <w:t>dros comparativos como sigue:</w:t>
      </w:r>
    </w:p>
    <w:p w14:paraId="735D9F0A" w14:textId="77777777" w:rsidR="008602AC" w:rsidRDefault="008602AC" w:rsidP="008602AC">
      <w:pPr>
        <w:pStyle w:val="Texto"/>
        <w:numPr>
          <w:ilvl w:val="0"/>
          <w:numId w:val="21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Inversiones en valores:</w:t>
      </w:r>
    </w:p>
    <w:p w14:paraId="735D9F0B" w14:textId="77777777" w:rsidR="008602AC" w:rsidRDefault="008602AC" w:rsidP="008602AC">
      <w:pPr>
        <w:pStyle w:val="Texto"/>
        <w:spacing w:after="0" w:line="240" w:lineRule="exact"/>
        <w:ind w:left="288" w:firstLine="0"/>
        <w:rPr>
          <w:sz w:val="20"/>
          <w:lang w:val="es-MX"/>
        </w:rPr>
      </w:pPr>
      <w:r>
        <w:rPr>
          <w:sz w:val="20"/>
          <w:lang w:val="es-MX"/>
        </w:rPr>
        <w:t xml:space="preserve">      </w:t>
      </w:r>
      <w:r w:rsidRPr="008602AC">
        <w:rPr>
          <w:sz w:val="20"/>
          <w:lang w:val="es-MX"/>
        </w:rPr>
        <w:t>No aplica</w:t>
      </w:r>
    </w:p>
    <w:p w14:paraId="735D9F0C" w14:textId="77777777" w:rsidR="008602AC" w:rsidRDefault="008602AC" w:rsidP="008602AC">
      <w:pPr>
        <w:pStyle w:val="Texto"/>
        <w:spacing w:after="0" w:line="240" w:lineRule="exact"/>
        <w:ind w:left="288" w:firstLine="0"/>
        <w:rPr>
          <w:sz w:val="20"/>
          <w:lang w:val="es-MX"/>
        </w:rPr>
      </w:pPr>
    </w:p>
    <w:p w14:paraId="735D9F0D" w14:textId="77777777" w:rsidR="008602AC" w:rsidRDefault="008602AC" w:rsidP="008602AC">
      <w:pPr>
        <w:pStyle w:val="Texto"/>
        <w:numPr>
          <w:ilvl w:val="0"/>
          <w:numId w:val="21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Patrimonio de Organismos descentralizados de Control Presupuestario Indirecto:</w:t>
      </w:r>
    </w:p>
    <w:p w14:paraId="735D9F0E" w14:textId="77777777" w:rsid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</w:p>
    <w:p w14:paraId="735D9F0F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F10" w14:textId="77777777" w:rsidR="008602AC" w:rsidRDefault="008602AC" w:rsidP="008602AC">
      <w:pPr>
        <w:pStyle w:val="Texto"/>
        <w:numPr>
          <w:ilvl w:val="0"/>
          <w:numId w:val="21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Inversiones en empresas de participación mayoritaria:</w:t>
      </w:r>
    </w:p>
    <w:p w14:paraId="735D9F11" w14:textId="77777777" w:rsid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</w:p>
    <w:p w14:paraId="735D9F12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F13" w14:textId="77777777" w:rsidR="008602AC" w:rsidRDefault="008602AC" w:rsidP="008602AC">
      <w:pPr>
        <w:pStyle w:val="Texto"/>
        <w:numPr>
          <w:ilvl w:val="0"/>
          <w:numId w:val="21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Inversiones en empresas de participación minoritaria:</w:t>
      </w:r>
    </w:p>
    <w:p w14:paraId="735D9F14" w14:textId="77777777" w:rsid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</w:p>
    <w:p w14:paraId="735D9F15" w14:textId="77777777" w:rsidR="008602AC" w:rsidRDefault="008602AC" w:rsidP="008602AC">
      <w:pPr>
        <w:pStyle w:val="Texto"/>
        <w:spacing w:after="0" w:line="240" w:lineRule="exact"/>
        <w:rPr>
          <w:sz w:val="20"/>
          <w:lang w:val="es-MX"/>
        </w:rPr>
      </w:pPr>
    </w:p>
    <w:p w14:paraId="735D9F16" w14:textId="77777777" w:rsidR="008602AC" w:rsidRDefault="008602AC" w:rsidP="008602AC">
      <w:pPr>
        <w:pStyle w:val="Texto"/>
        <w:numPr>
          <w:ilvl w:val="0"/>
          <w:numId w:val="21"/>
        </w:numPr>
        <w:spacing w:after="0" w:line="240" w:lineRule="exact"/>
        <w:rPr>
          <w:sz w:val="20"/>
          <w:lang w:val="es-MX"/>
        </w:rPr>
      </w:pPr>
      <w:r w:rsidRPr="008602AC">
        <w:rPr>
          <w:sz w:val="20"/>
          <w:lang w:val="es-MX"/>
        </w:rPr>
        <w:t>Patrimonio de organismos descentralizados de control presupuestario directo, según corresponda:</w:t>
      </w:r>
    </w:p>
    <w:p w14:paraId="735D9F17" w14:textId="77777777" w:rsidR="008602AC" w:rsidRPr="008602AC" w:rsidRDefault="008602AC" w:rsidP="008602AC">
      <w:pPr>
        <w:pStyle w:val="Texto"/>
        <w:spacing w:after="0" w:line="240" w:lineRule="exact"/>
        <w:ind w:left="648" w:firstLine="0"/>
        <w:rPr>
          <w:sz w:val="20"/>
          <w:lang w:val="es-MX"/>
        </w:rPr>
      </w:pPr>
      <w:r w:rsidRPr="008602AC">
        <w:rPr>
          <w:sz w:val="20"/>
          <w:lang w:val="es-MX"/>
        </w:rPr>
        <w:t>No aplica</w:t>
      </w:r>
    </w:p>
    <w:p w14:paraId="735D9F18" w14:textId="77777777" w:rsidR="00C137AC" w:rsidRPr="00C137AC" w:rsidRDefault="00C137AC" w:rsidP="00C137AC">
      <w:pPr>
        <w:pStyle w:val="INCISO"/>
        <w:spacing w:after="0" w:line="240" w:lineRule="exact"/>
        <w:ind w:left="0" w:firstLine="0"/>
        <w:rPr>
          <w:sz w:val="20"/>
          <w:szCs w:val="20"/>
        </w:rPr>
      </w:pPr>
    </w:p>
    <w:p w14:paraId="735D9F19" w14:textId="77777777" w:rsidR="00C137AC" w:rsidRPr="00C137AC" w:rsidRDefault="00C137AC" w:rsidP="00C137A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9.</w:t>
      </w:r>
      <w:r w:rsidRPr="00C137AC">
        <w:rPr>
          <w:b/>
          <w:sz w:val="20"/>
          <w:lang w:val="es-MX"/>
        </w:rPr>
        <w:tab/>
        <w:t>Fideicomisos, Mandatos y Análogos</w:t>
      </w:r>
    </w:p>
    <w:p w14:paraId="735D9F1A" w14:textId="77777777" w:rsidR="008602AC" w:rsidRDefault="008602AC" w:rsidP="008602AC">
      <w:pPr>
        <w:pStyle w:val="Texto"/>
        <w:spacing w:line="240" w:lineRule="exact"/>
        <w:rPr>
          <w:sz w:val="20"/>
        </w:rPr>
      </w:pPr>
    </w:p>
    <w:p w14:paraId="735D9F1B" w14:textId="77777777" w:rsidR="008602AC" w:rsidRPr="008602AC" w:rsidRDefault="008602AC" w:rsidP="008602AC">
      <w:pPr>
        <w:pStyle w:val="Texto"/>
        <w:spacing w:line="240" w:lineRule="exact"/>
        <w:rPr>
          <w:sz w:val="20"/>
        </w:rPr>
      </w:pPr>
      <w:r w:rsidRPr="008602AC">
        <w:rPr>
          <w:sz w:val="20"/>
        </w:rPr>
        <w:t>a) Análisis del comportamiento de la recaudación correspondiente al ente público o cualquier tipo de ingreso, de forma separada los ingresos locales de los federales:</w:t>
      </w:r>
    </w:p>
    <w:p w14:paraId="735D9F1C" w14:textId="77777777" w:rsidR="008602AC" w:rsidRPr="008602AC" w:rsidRDefault="008602AC" w:rsidP="008602AC">
      <w:pPr>
        <w:pStyle w:val="Texto"/>
        <w:spacing w:line="240" w:lineRule="exact"/>
        <w:rPr>
          <w:sz w:val="20"/>
        </w:rPr>
      </w:pPr>
      <w:r w:rsidRPr="008602AC">
        <w:rPr>
          <w:sz w:val="20"/>
        </w:rPr>
        <w:t>No aplica</w:t>
      </w:r>
      <w:r w:rsidRPr="008602AC">
        <w:rPr>
          <w:sz w:val="20"/>
        </w:rPr>
        <w:tab/>
      </w:r>
    </w:p>
    <w:p w14:paraId="735D9F1D" w14:textId="77777777" w:rsidR="008602AC" w:rsidRDefault="008602AC" w:rsidP="008602AC">
      <w:pPr>
        <w:pStyle w:val="Texto"/>
        <w:spacing w:line="240" w:lineRule="exact"/>
        <w:rPr>
          <w:sz w:val="20"/>
        </w:rPr>
      </w:pPr>
    </w:p>
    <w:p w14:paraId="735D9F1E" w14:textId="77777777" w:rsidR="008602AC" w:rsidRPr="008602AC" w:rsidRDefault="008602AC" w:rsidP="008602AC">
      <w:pPr>
        <w:pStyle w:val="Texto"/>
        <w:spacing w:line="240" w:lineRule="exact"/>
        <w:rPr>
          <w:sz w:val="20"/>
        </w:rPr>
      </w:pPr>
      <w:r w:rsidRPr="008602AC">
        <w:rPr>
          <w:sz w:val="20"/>
        </w:rPr>
        <w:t>b) Proyección de la recaudación e ingresos en el mediano plazo:</w:t>
      </w:r>
    </w:p>
    <w:p w14:paraId="735D9F1F" w14:textId="77777777" w:rsidR="008602AC" w:rsidRDefault="008602AC" w:rsidP="008602AC">
      <w:pPr>
        <w:pStyle w:val="Texto"/>
        <w:spacing w:after="0" w:line="240" w:lineRule="exact"/>
        <w:rPr>
          <w:sz w:val="20"/>
        </w:rPr>
      </w:pPr>
      <w:r w:rsidRPr="008602AC">
        <w:rPr>
          <w:sz w:val="20"/>
        </w:rPr>
        <w:t>No aplica</w:t>
      </w:r>
    </w:p>
    <w:p w14:paraId="735D9F20" w14:textId="1C3A7600" w:rsidR="008602AC" w:rsidRDefault="008602AC" w:rsidP="008602AC">
      <w:pPr>
        <w:pStyle w:val="Texto"/>
        <w:spacing w:after="0" w:line="240" w:lineRule="exact"/>
        <w:rPr>
          <w:sz w:val="20"/>
        </w:rPr>
      </w:pPr>
    </w:p>
    <w:p w14:paraId="09CD9201" w14:textId="77777777" w:rsidR="005B0742" w:rsidRDefault="005B0742" w:rsidP="008602AC">
      <w:pPr>
        <w:pStyle w:val="Texto"/>
        <w:spacing w:after="0" w:line="240" w:lineRule="exact"/>
        <w:rPr>
          <w:sz w:val="20"/>
        </w:rPr>
      </w:pPr>
    </w:p>
    <w:p w14:paraId="735D9F21" w14:textId="77777777" w:rsidR="008602AC" w:rsidRDefault="008602AC" w:rsidP="008602AC">
      <w:pPr>
        <w:pStyle w:val="Texto"/>
        <w:spacing w:after="0" w:line="240" w:lineRule="exact"/>
        <w:rPr>
          <w:sz w:val="20"/>
        </w:rPr>
      </w:pPr>
    </w:p>
    <w:p w14:paraId="735D9F23" w14:textId="77777777" w:rsidR="008602AC" w:rsidRDefault="00C137AC" w:rsidP="008602A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lastRenderedPageBreak/>
        <w:t>10.</w:t>
      </w:r>
      <w:r w:rsidRPr="00C137AC">
        <w:rPr>
          <w:b/>
          <w:sz w:val="20"/>
          <w:lang w:val="es-MX"/>
        </w:rPr>
        <w:tab/>
        <w:t>Reporte de la Recaudación</w:t>
      </w:r>
    </w:p>
    <w:p w14:paraId="735D9F24" w14:textId="77777777" w:rsidR="008602AC" w:rsidRDefault="008602AC" w:rsidP="008602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F25" w14:textId="77777777" w:rsidR="008602AC" w:rsidRPr="008602AC" w:rsidRDefault="008602AC" w:rsidP="008602AC">
      <w:pPr>
        <w:pStyle w:val="Texto"/>
        <w:spacing w:after="0" w:line="240" w:lineRule="exact"/>
        <w:ind w:left="288" w:firstLine="0"/>
        <w:rPr>
          <w:b/>
          <w:sz w:val="20"/>
          <w:lang w:val="es-MX"/>
        </w:rPr>
      </w:pPr>
      <w:r w:rsidRPr="0030393A">
        <w:rPr>
          <w:sz w:val="20"/>
        </w:rPr>
        <w:t>a) Análisis del comportamiento de la recaudación correspondiente al ente público o cualquier tipo de ingreso, de forma separada los ingresos locales de los federales:</w:t>
      </w:r>
    </w:p>
    <w:p w14:paraId="735D9F26" w14:textId="77777777" w:rsidR="008602AC" w:rsidRDefault="008602AC" w:rsidP="008602AC">
      <w:pPr>
        <w:ind w:firstLine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aplica</w:t>
      </w:r>
      <w:r w:rsidRPr="0030393A">
        <w:rPr>
          <w:rFonts w:ascii="Arial" w:hAnsi="Arial" w:cs="Arial"/>
          <w:sz w:val="20"/>
          <w:szCs w:val="20"/>
        </w:rPr>
        <w:tab/>
      </w:r>
    </w:p>
    <w:p w14:paraId="735D9F27" w14:textId="77777777" w:rsidR="008602AC" w:rsidRDefault="008602AC" w:rsidP="008602AC">
      <w:pPr>
        <w:ind w:firstLine="288"/>
        <w:jc w:val="both"/>
        <w:rPr>
          <w:rFonts w:ascii="Arial" w:hAnsi="Arial" w:cs="Arial"/>
          <w:sz w:val="20"/>
          <w:szCs w:val="20"/>
        </w:rPr>
      </w:pPr>
      <w:r w:rsidRPr="0030393A">
        <w:rPr>
          <w:rFonts w:ascii="Arial" w:hAnsi="Arial" w:cs="Arial"/>
          <w:sz w:val="20"/>
          <w:szCs w:val="20"/>
        </w:rPr>
        <w:t>b) Proyección de la recaudación e ingresos en el mediano plazo:</w:t>
      </w:r>
    </w:p>
    <w:p w14:paraId="735D9F28" w14:textId="77777777" w:rsidR="008602AC" w:rsidRPr="0030393A" w:rsidRDefault="008602AC" w:rsidP="008602AC">
      <w:pPr>
        <w:ind w:firstLine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aplica</w:t>
      </w:r>
    </w:p>
    <w:p w14:paraId="735D9F29" w14:textId="77777777" w:rsidR="00C137AC" w:rsidRPr="00C137AC" w:rsidRDefault="00C137AC" w:rsidP="00C137AC">
      <w:pPr>
        <w:pStyle w:val="INCISO"/>
        <w:spacing w:after="0" w:line="240" w:lineRule="exact"/>
        <w:ind w:left="0" w:firstLine="0"/>
        <w:rPr>
          <w:sz w:val="20"/>
          <w:szCs w:val="20"/>
        </w:rPr>
      </w:pPr>
    </w:p>
    <w:p w14:paraId="735D9F2A" w14:textId="77777777" w:rsidR="008602AC" w:rsidRDefault="00C137AC" w:rsidP="008602A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11.</w:t>
      </w:r>
      <w:r w:rsidRPr="00C137AC">
        <w:rPr>
          <w:b/>
          <w:sz w:val="20"/>
          <w:lang w:val="es-MX"/>
        </w:rPr>
        <w:tab/>
        <w:t>Información sobre la Deuda y el Reporte Analítico de la Deuda</w:t>
      </w:r>
    </w:p>
    <w:p w14:paraId="735D9F2B" w14:textId="77777777" w:rsidR="008602AC" w:rsidRDefault="008602AC" w:rsidP="008602AC">
      <w:pPr>
        <w:pStyle w:val="Texto"/>
        <w:spacing w:after="0" w:line="240" w:lineRule="exact"/>
        <w:rPr>
          <w:b/>
          <w:sz w:val="20"/>
          <w:lang w:val="es-MX"/>
        </w:rPr>
      </w:pPr>
    </w:p>
    <w:p w14:paraId="735D9F2C" w14:textId="77777777" w:rsidR="008602AC" w:rsidRDefault="008602AC" w:rsidP="008602AC">
      <w:pPr>
        <w:pStyle w:val="Texto"/>
        <w:spacing w:after="0" w:line="240" w:lineRule="exact"/>
        <w:rPr>
          <w:sz w:val="20"/>
        </w:rPr>
      </w:pPr>
      <w:r w:rsidRPr="0030393A">
        <w:rPr>
          <w:sz w:val="20"/>
        </w:rPr>
        <w:t>Se informará lo siguiente:</w:t>
      </w:r>
    </w:p>
    <w:p w14:paraId="735D9F2D" w14:textId="77777777" w:rsidR="008602AC" w:rsidRDefault="008602AC" w:rsidP="008602AC">
      <w:pPr>
        <w:pStyle w:val="Texto"/>
        <w:spacing w:after="0" w:line="240" w:lineRule="exact"/>
        <w:rPr>
          <w:sz w:val="20"/>
        </w:rPr>
      </w:pPr>
    </w:p>
    <w:p w14:paraId="735D9F2E" w14:textId="77777777" w:rsidR="008602AC" w:rsidRDefault="008602AC" w:rsidP="008602AC">
      <w:pPr>
        <w:pStyle w:val="Texto"/>
        <w:spacing w:after="0" w:line="240" w:lineRule="exact"/>
        <w:ind w:left="288" w:firstLine="0"/>
        <w:rPr>
          <w:sz w:val="20"/>
        </w:rPr>
      </w:pPr>
      <w:r w:rsidRPr="0030393A">
        <w:rPr>
          <w:sz w:val="20"/>
        </w:rPr>
        <w:t>a) Utilizar al menos los siguientes indicadores: deuda respecto al PIB y deuda respecto a la recaudación tomando, como mínimo, un período igual o menor a 5 años.</w:t>
      </w:r>
    </w:p>
    <w:p w14:paraId="735D9F2F" w14:textId="77777777" w:rsidR="008602AC" w:rsidRDefault="008602AC" w:rsidP="008602AC">
      <w:pPr>
        <w:pStyle w:val="Texto"/>
        <w:spacing w:after="0" w:line="240" w:lineRule="exact"/>
        <w:rPr>
          <w:sz w:val="20"/>
        </w:rPr>
      </w:pPr>
    </w:p>
    <w:p w14:paraId="735D9F30" w14:textId="77777777" w:rsidR="008602AC" w:rsidRPr="0030393A" w:rsidRDefault="008602AC" w:rsidP="008602AC">
      <w:pPr>
        <w:pStyle w:val="Texto"/>
        <w:spacing w:after="0" w:line="240" w:lineRule="exact"/>
        <w:ind w:left="288" w:firstLine="0"/>
        <w:rPr>
          <w:sz w:val="20"/>
        </w:rPr>
      </w:pPr>
      <w:r w:rsidRPr="0030393A">
        <w:rPr>
          <w:sz w:val="20"/>
        </w:rPr>
        <w:t>b) Información de manera agrupada por tipo de valor gubernamental o instrumento financiero en la que se considere intereses, comisiones, tasa, perfil de vencimiento y otros gastos de la deuda.</w:t>
      </w:r>
    </w:p>
    <w:p w14:paraId="735D9F31" w14:textId="77777777" w:rsidR="008602AC" w:rsidRDefault="008602AC" w:rsidP="008602AC">
      <w:pPr>
        <w:jc w:val="both"/>
        <w:rPr>
          <w:rFonts w:ascii="Arial" w:hAnsi="Arial" w:cs="Arial"/>
          <w:sz w:val="20"/>
          <w:szCs w:val="20"/>
        </w:rPr>
      </w:pPr>
    </w:p>
    <w:p w14:paraId="735D9F32" w14:textId="576985AF" w:rsidR="008602AC" w:rsidRPr="0030393A" w:rsidRDefault="008602AC" w:rsidP="008602AC">
      <w:pPr>
        <w:ind w:firstLine="288"/>
        <w:jc w:val="both"/>
        <w:rPr>
          <w:rFonts w:ascii="Arial" w:hAnsi="Arial" w:cs="Arial"/>
          <w:sz w:val="20"/>
          <w:szCs w:val="20"/>
        </w:rPr>
      </w:pPr>
      <w:r w:rsidRPr="0030393A">
        <w:rPr>
          <w:rFonts w:ascii="Arial" w:hAnsi="Arial" w:cs="Arial"/>
          <w:sz w:val="20"/>
          <w:szCs w:val="20"/>
        </w:rPr>
        <w:t xml:space="preserve">* Se </w:t>
      </w:r>
      <w:r w:rsidR="00B05924" w:rsidRPr="0030393A">
        <w:rPr>
          <w:rFonts w:ascii="Arial" w:hAnsi="Arial" w:cs="Arial"/>
          <w:sz w:val="20"/>
          <w:szCs w:val="20"/>
        </w:rPr>
        <w:t>anexará</w:t>
      </w:r>
      <w:r w:rsidRPr="0030393A">
        <w:rPr>
          <w:rFonts w:ascii="Arial" w:hAnsi="Arial" w:cs="Arial"/>
          <w:sz w:val="20"/>
          <w:szCs w:val="20"/>
        </w:rPr>
        <w:t xml:space="preserve"> la información en las notas de desglose.</w:t>
      </w:r>
      <w:r w:rsidRPr="0030393A">
        <w:rPr>
          <w:rFonts w:ascii="Arial" w:hAnsi="Arial" w:cs="Arial"/>
          <w:sz w:val="20"/>
          <w:szCs w:val="20"/>
        </w:rPr>
        <w:tab/>
      </w:r>
      <w:r w:rsidRPr="0030393A">
        <w:rPr>
          <w:rFonts w:ascii="Arial" w:hAnsi="Arial" w:cs="Arial"/>
          <w:sz w:val="20"/>
          <w:szCs w:val="20"/>
        </w:rPr>
        <w:tab/>
      </w:r>
      <w:r w:rsidRPr="0030393A">
        <w:rPr>
          <w:rFonts w:ascii="Arial" w:hAnsi="Arial" w:cs="Arial"/>
          <w:sz w:val="20"/>
          <w:szCs w:val="20"/>
        </w:rPr>
        <w:tab/>
      </w:r>
      <w:r w:rsidRPr="0030393A">
        <w:rPr>
          <w:rFonts w:ascii="Arial" w:hAnsi="Arial" w:cs="Arial"/>
          <w:sz w:val="20"/>
          <w:szCs w:val="20"/>
        </w:rPr>
        <w:tab/>
      </w:r>
      <w:r w:rsidRPr="0030393A">
        <w:rPr>
          <w:rFonts w:ascii="Arial" w:hAnsi="Arial" w:cs="Arial"/>
          <w:sz w:val="20"/>
          <w:szCs w:val="20"/>
        </w:rPr>
        <w:tab/>
      </w:r>
    </w:p>
    <w:p w14:paraId="735D9F33" w14:textId="77777777" w:rsidR="00C137AC" w:rsidRDefault="00C137AC" w:rsidP="00C137AC">
      <w:pPr>
        <w:pStyle w:val="INCISO"/>
        <w:spacing w:after="0" w:line="240" w:lineRule="exact"/>
        <w:rPr>
          <w:sz w:val="20"/>
          <w:szCs w:val="20"/>
          <w:lang w:val="es-MX"/>
        </w:rPr>
      </w:pPr>
    </w:p>
    <w:p w14:paraId="735D9F34" w14:textId="77777777" w:rsidR="008602AC" w:rsidRPr="00C137AC" w:rsidRDefault="008602AC" w:rsidP="00C137AC">
      <w:pPr>
        <w:pStyle w:val="INCISO"/>
        <w:spacing w:after="0" w:line="240" w:lineRule="exact"/>
        <w:rPr>
          <w:sz w:val="20"/>
          <w:szCs w:val="20"/>
          <w:lang w:val="es-MX"/>
        </w:rPr>
      </w:pPr>
    </w:p>
    <w:p w14:paraId="735D9F35" w14:textId="77777777" w:rsidR="00C137AC" w:rsidRPr="00C137AC" w:rsidRDefault="00C137AC" w:rsidP="00C137A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12. Calificaciones otorgadas</w:t>
      </w:r>
    </w:p>
    <w:p w14:paraId="735D9F36" w14:textId="77777777" w:rsidR="00C137AC" w:rsidRPr="00C137AC" w:rsidRDefault="00C137AC" w:rsidP="00C137AC">
      <w:pPr>
        <w:pStyle w:val="Texto"/>
        <w:spacing w:after="0" w:line="240" w:lineRule="exact"/>
        <w:rPr>
          <w:sz w:val="20"/>
        </w:rPr>
      </w:pPr>
      <w:r w:rsidRPr="00C137AC">
        <w:rPr>
          <w:sz w:val="20"/>
        </w:rPr>
        <w:t>Informar, tanto del ente público como cualquier transacción realizada, que haya sido sujeta a una calificación crediticia.</w:t>
      </w:r>
    </w:p>
    <w:p w14:paraId="735D9F37" w14:textId="77777777" w:rsidR="00C137AC" w:rsidRPr="00C137AC" w:rsidRDefault="00C137AC" w:rsidP="00C137AC">
      <w:pPr>
        <w:pStyle w:val="Texto"/>
        <w:spacing w:after="0" w:line="240" w:lineRule="exact"/>
        <w:rPr>
          <w:sz w:val="20"/>
        </w:rPr>
      </w:pPr>
    </w:p>
    <w:p w14:paraId="735D9F38" w14:textId="77777777" w:rsidR="00C137AC" w:rsidRPr="00C137AC" w:rsidRDefault="00C137AC" w:rsidP="00C137A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13.</w:t>
      </w:r>
      <w:r w:rsidRPr="00C137AC">
        <w:rPr>
          <w:b/>
          <w:sz w:val="20"/>
          <w:lang w:val="es-MX"/>
        </w:rPr>
        <w:tab/>
        <w:t>Proceso de Mejora</w:t>
      </w:r>
    </w:p>
    <w:p w14:paraId="735D9F39" w14:textId="77777777" w:rsidR="00C137AC" w:rsidRPr="00C137AC" w:rsidRDefault="00C137AC" w:rsidP="00C137AC">
      <w:pPr>
        <w:pStyle w:val="Texto"/>
        <w:spacing w:after="0" w:line="240" w:lineRule="exact"/>
        <w:rPr>
          <w:sz w:val="20"/>
        </w:rPr>
      </w:pPr>
      <w:r w:rsidRPr="00C137AC">
        <w:rPr>
          <w:sz w:val="20"/>
        </w:rPr>
        <w:t>Se informará de:</w:t>
      </w:r>
    </w:p>
    <w:p w14:paraId="735D9F3A" w14:textId="77777777" w:rsidR="00C137AC" w:rsidRPr="00C137AC" w:rsidRDefault="00C137AC" w:rsidP="00C137AC">
      <w:pPr>
        <w:pStyle w:val="INCISO"/>
        <w:spacing w:after="0" w:line="240" w:lineRule="exact"/>
        <w:rPr>
          <w:sz w:val="20"/>
          <w:szCs w:val="20"/>
        </w:rPr>
      </w:pPr>
      <w:r w:rsidRPr="00C137AC">
        <w:rPr>
          <w:sz w:val="20"/>
          <w:szCs w:val="20"/>
        </w:rPr>
        <w:t>a)</w:t>
      </w:r>
      <w:r w:rsidRPr="00C137AC">
        <w:rPr>
          <w:sz w:val="20"/>
          <w:szCs w:val="20"/>
        </w:rPr>
        <w:tab/>
        <w:t>Principales Políticas de control interno</w:t>
      </w:r>
    </w:p>
    <w:p w14:paraId="735D9F3B" w14:textId="77777777" w:rsidR="00C137AC" w:rsidRPr="00C137AC" w:rsidRDefault="00C137AC" w:rsidP="00C137AC">
      <w:pPr>
        <w:pStyle w:val="INCISO"/>
        <w:spacing w:after="0" w:line="240" w:lineRule="exact"/>
        <w:rPr>
          <w:sz w:val="20"/>
          <w:szCs w:val="20"/>
        </w:rPr>
      </w:pPr>
      <w:r w:rsidRPr="00C137AC">
        <w:rPr>
          <w:sz w:val="20"/>
          <w:szCs w:val="20"/>
        </w:rPr>
        <w:t>b)</w:t>
      </w:r>
      <w:r w:rsidRPr="00C137AC">
        <w:rPr>
          <w:sz w:val="20"/>
          <w:szCs w:val="20"/>
        </w:rPr>
        <w:tab/>
        <w:t>Medidas de desempeño financiero, metas y alcance.</w:t>
      </w:r>
    </w:p>
    <w:p w14:paraId="735D9F3C" w14:textId="77777777" w:rsidR="00C137AC" w:rsidRPr="00C137AC" w:rsidRDefault="00C137AC" w:rsidP="00C137AC">
      <w:pPr>
        <w:pStyle w:val="INCISO"/>
        <w:spacing w:after="0" w:line="240" w:lineRule="exact"/>
        <w:rPr>
          <w:sz w:val="20"/>
          <w:szCs w:val="20"/>
        </w:rPr>
      </w:pPr>
    </w:p>
    <w:p w14:paraId="735D9F3D" w14:textId="77777777" w:rsidR="00C137AC" w:rsidRPr="00C137AC" w:rsidRDefault="00C137AC" w:rsidP="00C137A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14.</w:t>
      </w:r>
      <w:r w:rsidRPr="00C137AC">
        <w:rPr>
          <w:b/>
          <w:sz w:val="20"/>
          <w:lang w:val="es-MX"/>
        </w:rPr>
        <w:tab/>
        <w:t>Información por Segmentos</w:t>
      </w:r>
    </w:p>
    <w:p w14:paraId="735D9F3E" w14:textId="77777777" w:rsidR="00C137AC" w:rsidRPr="00C137AC" w:rsidRDefault="00C137AC" w:rsidP="00C137AC">
      <w:pPr>
        <w:pStyle w:val="Texto"/>
        <w:spacing w:after="0" w:line="240" w:lineRule="exact"/>
        <w:rPr>
          <w:sz w:val="20"/>
          <w:lang w:val="es-MX"/>
        </w:rPr>
      </w:pPr>
      <w:r w:rsidRPr="00C137AC">
        <w:rPr>
          <w:sz w:val="20"/>
          <w:lang w:val="es-MX"/>
        </w:rPr>
        <w:t>Cuando se considere necesario se podrá revelar la información financiera de manera segmentada debido a la diversidad de las actividades y operaciones que se realizan los entes públicos,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mismo; y entenderlo como un todo y sus partes integrantes.</w:t>
      </w:r>
    </w:p>
    <w:p w14:paraId="735D9F3F" w14:textId="77777777" w:rsidR="00C137AC" w:rsidRPr="00C137AC" w:rsidRDefault="00C137AC" w:rsidP="00C137AC">
      <w:pPr>
        <w:pStyle w:val="Texto"/>
        <w:spacing w:after="0" w:line="240" w:lineRule="exact"/>
        <w:rPr>
          <w:sz w:val="20"/>
          <w:lang w:val="es-MX"/>
        </w:rPr>
      </w:pPr>
    </w:p>
    <w:p w14:paraId="735D9F40" w14:textId="77777777" w:rsidR="00C137AC" w:rsidRPr="00C137AC" w:rsidRDefault="00C137AC" w:rsidP="00C137AC">
      <w:pPr>
        <w:pStyle w:val="Texto"/>
        <w:spacing w:after="0" w:line="240" w:lineRule="exact"/>
        <w:rPr>
          <w:sz w:val="20"/>
          <w:lang w:val="es-MX"/>
        </w:rPr>
      </w:pPr>
      <w:r w:rsidRPr="00C137AC">
        <w:rPr>
          <w:sz w:val="20"/>
          <w:lang w:val="es-MX"/>
        </w:rPr>
        <w:t>Consecuentemente, esta información contribuye al análisis más preciso de la situación financiera, grados y fuentes de riesgo.</w:t>
      </w:r>
    </w:p>
    <w:p w14:paraId="735D9F41" w14:textId="2E66E617" w:rsidR="00C137AC" w:rsidRDefault="00C137AC" w:rsidP="00C137AC">
      <w:pPr>
        <w:pStyle w:val="Texto"/>
        <w:spacing w:after="0" w:line="240" w:lineRule="exact"/>
        <w:rPr>
          <w:sz w:val="20"/>
          <w:lang w:val="es-MX"/>
        </w:rPr>
      </w:pPr>
    </w:p>
    <w:p w14:paraId="3C95BCE6" w14:textId="577C9467" w:rsidR="005B0742" w:rsidRDefault="005B0742" w:rsidP="00C137AC">
      <w:pPr>
        <w:pStyle w:val="Texto"/>
        <w:spacing w:after="0" w:line="240" w:lineRule="exact"/>
        <w:rPr>
          <w:sz w:val="20"/>
          <w:lang w:val="es-MX"/>
        </w:rPr>
      </w:pPr>
    </w:p>
    <w:p w14:paraId="61560CE1" w14:textId="3D390F4C" w:rsidR="005B0742" w:rsidRDefault="005B0742" w:rsidP="00C137AC">
      <w:pPr>
        <w:pStyle w:val="Texto"/>
        <w:spacing w:after="0" w:line="240" w:lineRule="exact"/>
        <w:rPr>
          <w:sz w:val="20"/>
          <w:lang w:val="es-MX"/>
        </w:rPr>
      </w:pPr>
    </w:p>
    <w:p w14:paraId="510C9E3D" w14:textId="77777777" w:rsidR="005B0742" w:rsidRPr="00C137AC" w:rsidRDefault="005B0742" w:rsidP="00C137AC">
      <w:pPr>
        <w:pStyle w:val="Texto"/>
        <w:spacing w:after="0" w:line="240" w:lineRule="exact"/>
        <w:rPr>
          <w:sz w:val="20"/>
          <w:lang w:val="es-MX"/>
        </w:rPr>
      </w:pPr>
    </w:p>
    <w:p w14:paraId="735D9F42" w14:textId="77777777" w:rsidR="00C137AC" w:rsidRPr="00C137AC" w:rsidRDefault="00C137AC" w:rsidP="00C137A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lastRenderedPageBreak/>
        <w:t>15.</w:t>
      </w:r>
      <w:r w:rsidRPr="00C137AC">
        <w:rPr>
          <w:b/>
          <w:sz w:val="20"/>
          <w:lang w:val="es-MX"/>
        </w:rPr>
        <w:tab/>
        <w:t>Eventos Posteriores al Cierre</w:t>
      </w:r>
    </w:p>
    <w:p w14:paraId="735D9F43" w14:textId="77777777" w:rsidR="00C137AC" w:rsidRPr="00C137AC" w:rsidRDefault="00C137AC" w:rsidP="00C137AC">
      <w:pPr>
        <w:pStyle w:val="Texto"/>
        <w:spacing w:after="0" w:line="240" w:lineRule="exact"/>
        <w:rPr>
          <w:sz w:val="20"/>
        </w:rPr>
      </w:pPr>
      <w:r w:rsidRPr="00C137AC">
        <w:rPr>
          <w:sz w:val="20"/>
        </w:rPr>
        <w:t>El ente público informará el efecto en sus estados financieros de aquellos hechos ocurridos en el período posterior al que informa, que proporcionan mayor evidencia sobre eventos que le afectan económicamente y que no se conocían a la fecha de cierre.</w:t>
      </w:r>
    </w:p>
    <w:p w14:paraId="735D9F44" w14:textId="77777777" w:rsidR="00C137AC" w:rsidRPr="00C137AC" w:rsidRDefault="00C137AC" w:rsidP="00C137AC">
      <w:pPr>
        <w:pStyle w:val="Texto"/>
        <w:spacing w:after="0" w:line="240" w:lineRule="exact"/>
        <w:ind w:firstLine="0"/>
        <w:rPr>
          <w:sz w:val="20"/>
        </w:rPr>
      </w:pPr>
    </w:p>
    <w:p w14:paraId="735D9F45" w14:textId="77777777" w:rsidR="00C137AC" w:rsidRPr="00C137AC" w:rsidRDefault="00C137AC" w:rsidP="00C137AC">
      <w:pPr>
        <w:pStyle w:val="Texto"/>
        <w:spacing w:after="0" w:line="240" w:lineRule="exact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16.</w:t>
      </w:r>
      <w:r w:rsidRPr="00C137AC">
        <w:rPr>
          <w:b/>
          <w:sz w:val="20"/>
          <w:lang w:val="es-MX"/>
        </w:rPr>
        <w:tab/>
        <w:t>Partes Relacionadas</w:t>
      </w:r>
    </w:p>
    <w:p w14:paraId="735D9F46" w14:textId="77777777" w:rsidR="00C137AC" w:rsidRPr="00C137AC" w:rsidRDefault="00C137AC" w:rsidP="00C137AC">
      <w:pPr>
        <w:pStyle w:val="Texto"/>
        <w:spacing w:after="0" w:line="240" w:lineRule="exact"/>
        <w:rPr>
          <w:sz w:val="20"/>
        </w:rPr>
      </w:pPr>
      <w:r w:rsidRPr="00C137AC">
        <w:rPr>
          <w:sz w:val="20"/>
        </w:rPr>
        <w:t>Se debe establecer por escrito que no existen partes relacionadas que pudieran ejercer influencia significativa sobre la toma de decisiones financieras y operativas.</w:t>
      </w:r>
    </w:p>
    <w:p w14:paraId="735D9F47" w14:textId="77777777" w:rsidR="00F41A59" w:rsidRPr="00C137AC" w:rsidRDefault="00F41A59" w:rsidP="00C137AC">
      <w:pPr>
        <w:pStyle w:val="Texto"/>
        <w:spacing w:after="0" w:line="240" w:lineRule="exact"/>
        <w:rPr>
          <w:sz w:val="20"/>
        </w:rPr>
      </w:pPr>
    </w:p>
    <w:p w14:paraId="735D9F48" w14:textId="77777777" w:rsidR="00C137AC" w:rsidRPr="00C137AC" w:rsidRDefault="00C137AC" w:rsidP="00C137AC">
      <w:pPr>
        <w:pStyle w:val="Texto"/>
        <w:spacing w:after="0" w:line="240" w:lineRule="auto"/>
        <w:ind w:firstLine="289"/>
        <w:rPr>
          <w:b/>
          <w:sz w:val="20"/>
          <w:lang w:val="es-MX"/>
        </w:rPr>
      </w:pPr>
      <w:r w:rsidRPr="00C137AC">
        <w:rPr>
          <w:b/>
          <w:sz w:val="20"/>
          <w:lang w:val="es-MX"/>
        </w:rPr>
        <w:t>17.</w:t>
      </w:r>
      <w:r w:rsidRPr="00C137AC">
        <w:rPr>
          <w:b/>
          <w:sz w:val="20"/>
          <w:lang w:val="es-MX"/>
        </w:rPr>
        <w:tab/>
        <w:t>Responsabilidad Sobre la Presentación Razonable de la Información Contable</w:t>
      </w:r>
    </w:p>
    <w:p w14:paraId="735D9F49" w14:textId="77777777" w:rsidR="008602AC" w:rsidRDefault="008602AC" w:rsidP="008602AC">
      <w:pPr>
        <w:jc w:val="both"/>
        <w:rPr>
          <w:rFonts w:ascii="Arial" w:hAnsi="Arial" w:cs="Arial"/>
          <w:sz w:val="20"/>
          <w:szCs w:val="20"/>
        </w:rPr>
      </w:pPr>
      <w:r w:rsidRPr="0030393A">
        <w:rPr>
          <w:rFonts w:ascii="Arial" w:hAnsi="Arial" w:cs="Arial"/>
          <w:sz w:val="20"/>
          <w:szCs w:val="20"/>
        </w:rPr>
        <w:t>Los Estados Financieros deberán estar rubricados en cada página de los mismos e incluir al final la siguiente leyenda: “Bajo protesta de decir verdad declaramos que los Estados Financieros y sus notas, son razonablemente correctos y son responsabilidad del emisor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5D9F4A" w14:textId="77777777" w:rsidR="008602AC" w:rsidRDefault="008602AC" w:rsidP="008602AC">
      <w:pPr>
        <w:jc w:val="both"/>
        <w:rPr>
          <w:rFonts w:ascii="Arial" w:hAnsi="Arial" w:cs="Arial"/>
          <w:sz w:val="20"/>
          <w:szCs w:val="20"/>
        </w:rPr>
      </w:pPr>
    </w:p>
    <w:p w14:paraId="735D9F4B" w14:textId="77777777" w:rsidR="008602AC" w:rsidRDefault="008602AC" w:rsidP="008602AC">
      <w:pPr>
        <w:jc w:val="both"/>
        <w:rPr>
          <w:rFonts w:ascii="Arial" w:hAnsi="Arial" w:cs="Arial"/>
          <w:sz w:val="20"/>
          <w:szCs w:val="20"/>
        </w:rPr>
      </w:pPr>
    </w:p>
    <w:p w14:paraId="735D9F4C" w14:textId="77777777" w:rsidR="008602AC" w:rsidRDefault="008602AC" w:rsidP="008602AC">
      <w:pPr>
        <w:jc w:val="both"/>
        <w:rPr>
          <w:rFonts w:ascii="Arial" w:hAnsi="Arial" w:cs="Arial"/>
          <w:sz w:val="20"/>
          <w:szCs w:val="20"/>
        </w:rPr>
      </w:pPr>
    </w:p>
    <w:p w14:paraId="735D9F4D" w14:textId="77777777" w:rsidR="008602AC" w:rsidRDefault="008602AC" w:rsidP="008602AC">
      <w:pPr>
        <w:jc w:val="both"/>
        <w:rPr>
          <w:rFonts w:ascii="Arial" w:hAnsi="Arial" w:cs="Arial"/>
          <w:sz w:val="20"/>
          <w:szCs w:val="20"/>
        </w:rPr>
      </w:pPr>
    </w:p>
    <w:p w14:paraId="735D9F4E" w14:textId="77777777" w:rsidR="008602AC" w:rsidRDefault="008602AC" w:rsidP="008602AC">
      <w:pPr>
        <w:jc w:val="both"/>
        <w:rPr>
          <w:rFonts w:ascii="Arial" w:hAnsi="Arial" w:cs="Arial"/>
          <w:sz w:val="20"/>
          <w:szCs w:val="20"/>
        </w:rPr>
      </w:pPr>
    </w:p>
    <w:p w14:paraId="735D9F4F" w14:textId="69AFF27F" w:rsidR="00491D38" w:rsidRDefault="00491D38" w:rsidP="008602AC">
      <w:pPr>
        <w:jc w:val="both"/>
        <w:rPr>
          <w:rFonts w:ascii="Arial" w:hAnsi="Arial" w:cs="Arial"/>
          <w:sz w:val="20"/>
          <w:szCs w:val="20"/>
        </w:rPr>
      </w:pPr>
    </w:p>
    <w:p w14:paraId="1DF6F317" w14:textId="25D883FC" w:rsidR="003B655F" w:rsidRDefault="003B655F" w:rsidP="008602AC">
      <w:pPr>
        <w:jc w:val="both"/>
        <w:rPr>
          <w:rFonts w:ascii="Arial" w:hAnsi="Arial" w:cs="Arial"/>
          <w:sz w:val="20"/>
          <w:szCs w:val="20"/>
        </w:rPr>
      </w:pPr>
    </w:p>
    <w:p w14:paraId="7E4C3116" w14:textId="4C041154" w:rsidR="003B655F" w:rsidRDefault="003B655F" w:rsidP="008602AC">
      <w:pPr>
        <w:jc w:val="both"/>
        <w:rPr>
          <w:rFonts w:ascii="Arial" w:hAnsi="Arial" w:cs="Arial"/>
          <w:sz w:val="20"/>
          <w:szCs w:val="20"/>
        </w:rPr>
      </w:pPr>
    </w:p>
    <w:p w14:paraId="53199290" w14:textId="77777777" w:rsidR="003B655F" w:rsidRDefault="003B655F" w:rsidP="008602AC">
      <w:pPr>
        <w:jc w:val="both"/>
        <w:rPr>
          <w:rFonts w:ascii="Arial" w:hAnsi="Arial" w:cs="Arial"/>
          <w:sz w:val="20"/>
          <w:szCs w:val="20"/>
        </w:rPr>
      </w:pPr>
    </w:p>
    <w:p w14:paraId="735D9F50" w14:textId="6BF41B6B" w:rsidR="00491D38" w:rsidRDefault="003B655F" w:rsidP="008602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3035" w:dyaOrig="480" w14:anchorId="36E0D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2pt;height:23.85pt" o:ole="">
            <v:imagedata r:id="rId9" o:title=""/>
          </v:shape>
          <o:OLEObject Type="Embed" ProgID="Excel.Sheet.12" ShapeID="_x0000_i1025" DrawAspect="Content" ObjectID="_1775893248" r:id="rId10"/>
        </w:object>
      </w:r>
    </w:p>
    <w:p w14:paraId="735D9F51" w14:textId="77777777" w:rsidR="00491D38" w:rsidRDefault="00491D38" w:rsidP="008602AC">
      <w:pPr>
        <w:jc w:val="both"/>
        <w:rPr>
          <w:rFonts w:ascii="Arial" w:hAnsi="Arial" w:cs="Arial"/>
          <w:sz w:val="20"/>
          <w:szCs w:val="20"/>
        </w:rPr>
      </w:pPr>
    </w:p>
    <w:p w14:paraId="735D9F56" w14:textId="77777777" w:rsidR="008602AC" w:rsidRDefault="008602AC" w:rsidP="008602AC">
      <w:pPr>
        <w:jc w:val="both"/>
        <w:rPr>
          <w:rFonts w:ascii="Arial" w:hAnsi="Arial" w:cs="Arial"/>
          <w:sz w:val="20"/>
          <w:szCs w:val="20"/>
        </w:rPr>
      </w:pPr>
    </w:p>
    <w:p w14:paraId="735D9F57" w14:textId="77777777" w:rsidR="008602AC" w:rsidRDefault="008602AC" w:rsidP="008602AC">
      <w:pPr>
        <w:jc w:val="both"/>
        <w:rPr>
          <w:rFonts w:ascii="Arial" w:hAnsi="Arial" w:cs="Arial"/>
          <w:sz w:val="20"/>
          <w:szCs w:val="20"/>
        </w:rPr>
      </w:pPr>
    </w:p>
    <w:p w14:paraId="735D9F58" w14:textId="77777777" w:rsidR="008602AC" w:rsidRPr="0030393A" w:rsidRDefault="008602AC" w:rsidP="008602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5D9F59" w14:textId="77777777" w:rsidR="008C6168" w:rsidRDefault="008C6168" w:rsidP="00C137AC">
      <w:pPr>
        <w:jc w:val="center"/>
        <w:rPr>
          <w:rFonts w:ascii="Arial" w:hAnsi="Arial" w:cs="Arial"/>
          <w:b/>
          <w:sz w:val="20"/>
          <w:szCs w:val="20"/>
        </w:rPr>
      </w:pPr>
    </w:p>
    <w:p w14:paraId="735D9F5A" w14:textId="77777777" w:rsidR="00491D38" w:rsidRDefault="00491D38" w:rsidP="00C137AC">
      <w:pPr>
        <w:jc w:val="center"/>
        <w:rPr>
          <w:rFonts w:ascii="Arial" w:hAnsi="Arial" w:cs="Arial"/>
          <w:b/>
          <w:sz w:val="20"/>
          <w:szCs w:val="20"/>
        </w:rPr>
      </w:pPr>
    </w:p>
    <w:p w14:paraId="735D9F5B" w14:textId="77777777" w:rsidR="00491D38" w:rsidRDefault="00491D38" w:rsidP="00C137AC">
      <w:pPr>
        <w:jc w:val="center"/>
        <w:rPr>
          <w:rFonts w:ascii="Arial" w:hAnsi="Arial" w:cs="Arial"/>
          <w:b/>
          <w:sz w:val="20"/>
          <w:szCs w:val="20"/>
        </w:rPr>
      </w:pPr>
    </w:p>
    <w:p w14:paraId="735D9F5C" w14:textId="77777777" w:rsidR="00491D38" w:rsidRDefault="00491D38" w:rsidP="00C137AC">
      <w:pPr>
        <w:jc w:val="center"/>
        <w:rPr>
          <w:rFonts w:ascii="Arial" w:hAnsi="Arial" w:cs="Arial"/>
          <w:b/>
          <w:sz w:val="20"/>
          <w:szCs w:val="20"/>
        </w:rPr>
      </w:pPr>
    </w:p>
    <w:p w14:paraId="735D9F5D" w14:textId="77777777" w:rsidR="00491D38" w:rsidRDefault="00491D38" w:rsidP="00C137AC">
      <w:pPr>
        <w:jc w:val="center"/>
        <w:rPr>
          <w:rFonts w:ascii="Arial" w:hAnsi="Arial" w:cs="Arial"/>
          <w:b/>
          <w:sz w:val="20"/>
          <w:szCs w:val="20"/>
        </w:rPr>
      </w:pPr>
    </w:p>
    <w:p w14:paraId="735D9F5E" w14:textId="77777777" w:rsidR="00491D38" w:rsidRDefault="00491D38" w:rsidP="00C137AC">
      <w:pPr>
        <w:jc w:val="center"/>
        <w:rPr>
          <w:rFonts w:ascii="Arial" w:hAnsi="Arial" w:cs="Arial"/>
          <w:b/>
          <w:sz w:val="20"/>
          <w:szCs w:val="20"/>
        </w:rPr>
      </w:pPr>
    </w:p>
    <w:p w14:paraId="735D9F5F" w14:textId="77777777" w:rsidR="00491D38" w:rsidRDefault="00491D38" w:rsidP="00C137AC">
      <w:pPr>
        <w:jc w:val="center"/>
        <w:rPr>
          <w:rFonts w:ascii="Arial" w:hAnsi="Arial" w:cs="Arial"/>
          <w:b/>
          <w:sz w:val="20"/>
          <w:szCs w:val="20"/>
        </w:rPr>
      </w:pPr>
    </w:p>
    <w:p w14:paraId="735D9F60" w14:textId="77777777" w:rsidR="00491D38" w:rsidRDefault="00491D38" w:rsidP="00C137AC">
      <w:pPr>
        <w:jc w:val="center"/>
        <w:rPr>
          <w:rFonts w:ascii="Arial" w:hAnsi="Arial" w:cs="Arial"/>
          <w:b/>
          <w:sz w:val="20"/>
          <w:szCs w:val="20"/>
        </w:rPr>
      </w:pPr>
    </w:p>
    <w:p w14:paraId="735D9F61" w14:textId="77777777" w:rsidR="008C6168" w:rsidRDefault="008C6168" w:rsidP="00C137AC">
      <w:pPr>
        <w:jc w:val="center"/>
        <w:rPr>
          <w:rFonts w:ascii="Arial" w:hAnsi="Arial" w:cs="Arial"/>
          <w:b/>
          <w:sz w:val="20"/>
          <w:szCs w:val="20"/>
        </w:rPr>
      </w:pPr>
    </w:p>
    <w:p w14:paraId="735D9F62" w14:textId="77777777" w:rsidR="008C6168" w:rsidRPr="00C137AC" w:rsidRDefault="008C6168" w:rsidP="00C137AC">
      <w:pPr>
        <w:jc w:val="center"/>
        <w:rPr>
          <w:rFonts w:ascii="Arial" w:hAnsi="Arial" w:cs="Arial"/>
          <w:b/>
          <w:sz w:val="20"/>
          <w:szCs w:val="20"/>
        </w:rPr>
      </w:pPr>
    </w:p>
    <w:p w14:paraId="735D9F63" w14:textId="77777777" w:rsidR="00C77D0C" w:rsidRPr="00C137AC" w:rsidRDefault="00C77D0C" w:rsidP="00C77D0C">
      <w:pPr>
        <w:rPr>
          <w:rFonts w:ascii="Arial" w:hAnsi="Arial" w:cs="Arial"/>
          <w:sz w:val="20"/>
          <w:szCs w:val="20"/>
        </w:rPr>
      </w:pPr>
    </w:p>
    <w:sectPr w:rsidR="00C77D0C" w:rsidRPr="00C137AC" w:rsidSect="000E16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/>
      <w:pgMar w:top="1531" w:right="1077" w:bottom="1077" w:left="1077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A55F" w14:textId="77777777" w:rsidR="008210B3" w:rsidRDefault="008210B3" w:rsidP="00EA5418">
      <w:r>
        <w:separator/>
      </w:r>
    </w:p>
  </w:endnote>
  <w:endnote w:type="continuationSeparator" w:id="0">
    <w:p w14:paraId="7023BDA3" w14:textId="77777777" w:rsidR="008210B3" w:rsidRDefault="008210B3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9F6D" w14:textId="5CDD4D51" w:rsidR="0013011C" w:rsidRPr="001E3B9D" w:rsidRDefault="0014179A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5D9F79" wp14:editId="735D9F7A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5E05E29" id="Line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n9MwIAAG8EAAAOAAAAZHJzL2Uyb0RvYy54bWysVE2P2yAQvVfqf0DcE380SRMrzqqKk17S&#10;bqTd9s4CjlExICBxoqr/vQNO3E17qapeMAwzj/eGh5cP51aiE7dOaFXibJxixBXVTKhDib88b0dz&#10;jJwnihGpFS/xhTv8sHr7ZtmZgue60ZJxiwBEuaIzJW68N0WSONrwlrixNlzBZq1tSzws7SFhlnSA&#10;3sokT9NZ0mnLjNWUOwfRqt/Eq4hf15z6x7p23CNZYuDm42jj+BLGZLUkxcES0wh6pUH+gUVLhIJD&#10;B6iKeIKOVvwB1QpqtdO1H1PdJrquBeVRA6jJ0t/UPDXE8KgFmuPM0Cb3/2Dp59PeIsFKnGOkSAtX&#10;tBOKo3wRWtMZV0DGWu1tEEfP6snsNP3mkNLrhqgDjxSfLwbqslCR3JWEhTNwwEv3STPIIUevY5/O&#10;tW1RLYX5GgoDOPQCnePFXIaL4WePKASzNM0X83yKEb1tJqQIGKHSWOc/ct2iMCmxBP4RkZx2zgdO&#10;v1JCutJbIWW8eKlQB+iLdJrGCqelYGE35EUP8rW06ETAPYRSrnzPVR5b0NPHF9M0vfoIwuC2PhxD&#10;cPKAEnncHWD1UbHIo+GEba5zT4Ts51AtVWACbQAl11lvq++LdLGZb+aT0SSfbUaTtKpGH7bryWi2&#10;zd5Pq3fVel1lP4KobFI0gjGugq6bxbPJ31no+th6cw4mHzqY3KNHiUD29o2koyOCCXo7vWh22dub&#10;U8DVMfn6AsOzeb2G+ev/xOon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9YEZ/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r w:rsidR="008B4216" w:rsidRPr="008B4216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906646">
      <w:rPr>
        <w:rFonts w:ascii="Arial" w:hAnsi="Arial" w:cs="Arial"/>
        <w:color w:val="808080" w:themeColor="background1" w:themeShade="80"/>
        <w:sz w:val="20"/>
        <w:szCs w:val="20"/>
      </w:rPr>
      <w:t xml:space="preserve">Información Financiera </w:t>
    </w:r>
    <w:r w:rsidR="0013011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52A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13011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53052A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5C3C84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36</w:t>
        </w:r>
        <w:r w:rsidR="0053052A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9F6E" w14:textId="697587CD" w:rsidR="008E3652" w:rsidRPr="00584484" w:rsidRDefault="0014179A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5D9F7B" wp14:editId="735D9F7C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0CE63FA" id="Line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NVMwIAAG8EAAAOAAAAZHJzL2Uyb0RvYy54bWysVE2P0zAQvSPxH6zc23zQdtuo6QolLZcC&#10;lXbh7rWdxsKxLdttWiH+O2MnDVu4IMTFGY9nnt/MPGf9eGkFOjNjuZJFlE6TCDFJFOXyWERfnneT&#10;ZYSsw5JioSQroiuz0ePm7Zt1p3OWqUYJygwCEGnzThdR45zO49iShrXYTpVmEg5rZVrsYGuOMTW4&#10;A/RWxFmSLOJOGaqNIsxa8Fb9YbQJ+HXNiPtc15Y5JIoIuLmwmrC++DXerHF+NFg3nAw08D+waDGX&#10;cOkIVWGH0cnwP6BaToyyqnZTotpY1TUnLNQA1aTJb9U8NVizUAs0x+qxTfb/wZJP54NBnMLsIiRx&#10;CyPac8lQ9uBb02mbQ0QpD8YXRy7ySe8V+WaRVGWD5ZEFis9XDXmpz4jvUvzGarjgpfuoKMTgk1Oh&#10;T5fatKgWXH/1iR4ceoEuYTDXcTDs4hABZ5ok2WqZzSNEbocxzj2Gz9TGug9MtcgbRSSAf0DE5711&#10;ntOvEB8u1Y4LEQYvJOoAfZXMk5BhleDUn/q4oEFWCoPOGNSDCWHS9VzFqYV6ev9qniSDjsANauvd&#10;wQU3jyiBx90FRp0kDTwahul2sB3morchW0jPBNoAlQxWL6vvq2S1XW6Xs8ksW2wns6SqJu935Wyy&#10;2KUP8+pdVZZV+sMXlc7yhlPKpK/rJvF09ncSGh5bL85R5GMH43v0UCKQvX0D6aAIL4JeTi+KXg/m&#10;phRQdQgeXqB/Nq/3YL/+T2x+Ag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BvkDV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r w:rsidR="00DB2F7D">
      <w:rPr>
        <w:rFonts w:ascii="Arial" w:hAnsi="Arial" w:cs="Arial"/>
        <w:color w:val="808080" w:themeColor="background1" w:themeShade="80"/>
        <w:sz w:val="20"/>
        <w:szCs w:val="20"/>
      </w:rPr>
      <w:t>Información Financiera</w:t>
    </w:r>
    <w:r w:rsidR="008B4216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>/</w:t>
        </w:r>
        <w:r w:rsidR="0053052A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8E3652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53052A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5C3C84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37</w:t>
        </w:r>
        <w:r w:rsidR="0053052A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35AD" w14:textId="77777777" w:rsidR="008210B3" w:rsidRDefault="008210B3" w:rsidP="00EA5418">
      <w:r>
        <w:separator/>
      </w:r>
    </w:p>
  </w:footnote>
  <w:footnote w:type="continuationSeparator" w:id="0">
    <w:p w14:paraId="14BF2776" w14:textId="77777777" w:rsidR="008210B3" w:rsidRDefault="008210B3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9F6A" w14:textId="2490BCC5" w:rsidR="0013011C" w:rsidRDefault="0014179A" w:rsidP="000029CA">
    <w:pPr>
      <w:pStyle w:val="Encabezado"/>
      <w:tabs>
        <w:tab w:val="clear" w:pos="4419"/>
        <w:tab w:val="clear" w:pos="8838"/>
        <w:tab w:val="left" w:pos="7961"/>
      </w:tabs>
      <w:jc w:val="center"/>
    </w:pP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5D9F71" wp14:editId="735D9F72">
              <wp:simplePos x="0" y="0"/>
              <wp:positionH relativeFrom="column">
                <wp:posOffset>-676275</wp:posOffset>
              </wp:positionH>
              <wp:positionV relativeFrom="paragraph">
                <wp:posOffset>210820</wp:posOffset>
              </wp:positionV>
              <wp:extent cx="10029825" cy="0"/>
              <wp:effectExtent l="9525" t="10795" r="9525" b="1778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DFA876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rIgIAAD4EAAAOAAAAZHJzL2Uyb0RvYy54bWysU8GO2yAQvVfqPyDuie3U2U2sOKvWTnrZ&#10;tpF22zsBHKNiQEDiRFX/fQecpNn2UlW9wMDMPN7MPBYPx06iA7dOaFXibJxixBXVTKhdib8+r0cz&#10;jJwnihGpFS/xiTv8sHz7ZtGbgk90qyXjFgGIckVvStx6b4okcbTlHXFjbbgCZ6NtRzwc7S5hlvSA&#10;3slkkqZ3Sa8tM1ZT7hzc1oMTLyN+03DqvzSN4x7JEgM3H1cb121Yk+WCFDtLTCvomQb5BxYdEQoe&#10;vULVxBO0t+IPqE5Qq51u/JjqLtFNIyiPNUA1WfpbNU8tMTzWAs1x5tom9/9g6efDxiLBSpxjpEgH&#10;I8pRBaOiXltkwxZ61BtXQGilNjZUSY/qyTxq+t0hpauWqB2PXJ9PBgCykJG8SgkHZ+Clbf9JM4gh&#10;ewAOUMfGdqiRwnwLieEGmoKOcUKn64T40SMKl1maTuazyRQjenEmA0bINNb5j1x3KBgllkKF7pGC&#10;HB6dD5x+hYRrpddCyqgAqVAP6PN0msYMp6VgwRvinN1tK2nRgYCI8un9/MMsVgie2zCr94pFtJYT&#10;tjrbngg52PC6VAEPigE+Z2tQyY95Ol/NVrN8lE/uVqM8revR+3WVj+7W2f20fldXVZ39DNSyvGgF&#10;Y1wFdhfFZvnfKeL8dwatXTV77UPyGj02DMhe9kg6zjWMchDFVrPTxl7mDSKNwecPFX7B7Rns22+/&#10;fAE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K4LKCsiAgAAPgQAAA4AAAAAAAAAAAAAAAAALgIAAGRycy9lMm9Eb2Mu&#10;eG1sUEsBAi0AFAAGAAgAAAAhANf31oDgAAAACwEAAA8AAAAAAAAAAAAAAAAAfAQAAGRycy9kb3du&#10;cmV2LnhtbFBLBQYAAAAABAAEAPMAAACJBQAAAAA=&#10;" strokecolor="#4579b8" strokeweight="1.5pt"/>
          </w:pict>
        </mc:Fallback>
      </mc:AlternateContent>
    </w:r>
    <w:r w:rsidR="000029CA">
      <w:rPr>
        <w:rFonts w:ascii="Arial" w:hAnsi="Arial" w:cs="Arial"/>
        <w:color w:val="808080" w:themeColor="background1" w:themeShade="80"/>
        <w:sz w:val="20"/>
        <w:szCs w:val="20"/>
      </w:rPr>
      <w:t>INSTITUTO TECNOLÓGICO SUPERIOR DE IRAPUATO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9F6B" w14:textId="63876ED6" w:rsidR="00D66966" w:rsidRPr="00410C0A" w:rsidRDefault="00F727A4" w:rsidP="00D66966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00288D" wp14:editId="6260005F">
              <wp:simplePos x="0" y="0"/>
              <wp:positionH relativeFrom="column">
                <wp:posOffset>2866488</wp:posOffset>
              </wp:positionH>
              <wp:positionV relativeFrom="paragraph">
                <wp:posOffset>-130175</wp:posOffset>
              </wp:positionV>
              <wp:extent cx="3115138" cy="252441"/>
              <wp:effectExtent l="0" t="0" r="952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138" cy="252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71222" w14:textId="60963502" w:rsidR="000029CA" w:rsidRPr="00584484" w:rsidRDefault="00F727A4" w:rsidP="00F727A4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</w:t>
                          </w:r>
                          <w:r w:rsidRPr="00584484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ODER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EJECUTIVO / SECTOR PARAESTATAL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0288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225.7pt;margin-top:-10.25pt;width:245.3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9xQCgIAAPYDAAAOAAAAZHJzL2Uyb0RvYy54bWysU8GO0zAQvSPxD5bvNE23BRo1XS1dFSEt&#10;C9LCBzi2k1gkHjN2m5SvZ+x0S7XcED5YHs/4zbw3483t2HfsqNEbsCXPZ3POtJWgjG1K/v3b/s17&#10;znwQVokOrC75SXt+u339ajO4Qi+ghU5pZARifTG4krchuCLLvGx1L/wMnLbkrAF7EcjEJlMoBkLv&#10;u2wxn7/NBkDlEKT2nm7vJyffJvy61jJ8qWuvA+tKTrWFtGPaq7hn240oGhSuNfJchviHKnphLCW9&#10;QN2LINgBzV9QvZEIHuowk9BnUNdG6sSB2OTzF2yeWuF04kLieHeRyf8/WPl4/IrMqJKvObOipxbt&#10;DkIhMKVZ0GMAto4iDc4XFPvkKDqMH2CkZifC3j2A/OGZhV0rbKPvEGFotVBUZB5fZldPJxwfQarh&#10;MyjKJg4BEtBYYx8VJE0YoVOzTpcGUR1M0uVNnq/yGxopSb7FarFcTilE8fzaoQ8fNfQsHkqONAAJ&#10;XRwffIjViOI5JCbz0Bm1N12XDGyqXYfsKGhY9mklAi/COhuDLcRnE2K8STQjs4ljGKvxLFsF6kSE&#10;Eabho89ChxbwF2cDDV7J/c+DQM1Z98mSaOt8uYyTmozl6t2CDLz2VNceYSVBlTxwNh13YZrug0PT&#10;tJRpapOFOxK6NkmD2JGpqnPdNFxJmvNHiNN7baeoP991+xsAAP//AwBQSwMEFAAGAAgAAAAhAJwx&#10;a03fAAAACgEAAA8AAABkcnMvZG93bnJldi54bWxMj9FOg0AQRd9N/IfNmPhi2qUIrVCWRk00vrb2&#10;AwZ2CqTsLmG3hf6945M+Tubk3nOL3Wx6caXRd84qWC0jEGRrpzvbKDh+fyxeQPiAVmPvLCm4kYdd&#10;eX9XYK7dZPd0PYRGcIj1OSpoQxhyKX3dkkG/dANZ/p3caDDwOTZSjzhxuOllHEVrabCz3NDiQO8t&#10;1efDxSg4fU1PaTZVn+G42SfrN+w2lbsp9fgwv25BBJrDHwy/+qwOJTtV7mK1F72CJF0ljCpYxFEK&#10;goksiXldxWj2DLIs5P8J5Q8AAAD//wMAUEsBAi0AFAAGAAgAAAAhALaDOJL+AAAA4QEAABMAAAAA&#10;AAAAAAAAAAAAAAAAAFtDb250ZW50X1R5cGVzXS54bWxQSwECLQAUAAYACAAAACEAOP0h/9YAAACU&#10;AQAACwAAAAAAAAAAAAAAAAAvAQAAX3JlbHMvLnJlbHNQSwECLQAUAAYACAAAACEAOd/cUAoCAAD2&#10;AwAADgAAAAAAAAAAAAAAAAAuAgAAZHJzL2Uyb0RvYy54bWxQSwECLQAUAAYACAAAACEAnDFrTd8A&#10;AAAKAQAADwAAAAAAAAAAAAAAAABkBAAAZHJzL2Rvd25yZXYueG1sUEsFBgAAAAAEAAQA8wAAAHAF&#10;AAAAAA==&#10;" stroked="f">
              <v:textbox>
                <w:txbxContent>
                  <w:p w14:paraId="52371222" w14:textId="60963502" w:rsidR="000029CA" w:rsidRPr="00584484" w:rsidRDefault="00F727A4" w:rsidP="00F727A4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</w:t>
                    </w:r>
                    <w:r w:rsidRPr="00584484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ODER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EJECUTIVO / SECTOR PARAESTATAL</w:t>
                    </w:r>
                  </w:p>
                </w:txbxContent>
              </v:textbox>
            </v:shape>
          </w:pict>
        </mc:Fallback>
      </mc:AlternateContent>
    </w:r>
    <w:r w:rsidR="0014179A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5D9F77" wp14:editId="253B7D89">
              <wp:simplePos x="0" y="0"/>
              <wp:positionH relativeFrom="column">
                <wp:posOffset>-683895</wp:posOffset>
              </wp:positionH>
              <wp:positionV relativeFrom="paragraph">
                <wp:posOffset>213360</wp:posOffset>
              </wp:positionV>
              <wp:extent cx="10065385" cy="0"/>
              <wp:effectExtent l="11430" t="13335" r="10160" b="15240"/>
              <wp:wrapNone/>
              <wp:docPr id="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653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0202E40" id="Line 3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85pt,16.8pt" to="73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1K4AEAALADAAAOAAAAZHJzL2Uyb0RvYy54bWysU01vGyEQvVfqf0Dc613HcpWsvM7BaXpx&#10;W0tJex8D60UFBgH22v++A2s7SXurckEwM+/Nmw8W90dr2EGFqNG1fDqpOVNOoNRu1/Kfz4+fbjmL&#10;CZwEg061/KQiv19+/LAYfKNusEcjVWBE4mIz+Jb3KfmmqqLolYU4Qa8cOTsMFhI9w66SAQZit6a6&#10;qevP1YBB+oBCxUjWh9HJl4W/65RIP7ouqsRMy0lbKmco5zaf1XIBzS6A77U4y4D/UGFBO0p6pXqA&#10;BGwf9D9UVouAEbs0EWgr7DotVKmBqpnWf1Xz1INXpRZqTvTXNsX3oxXfD5vAtGz5jDMHlka01k6x&#10;2TS3ZvCxoYiV24RcnDi6J79G8Tsyh6se3E4Vic8nT7iCqN5A8iN6SrAdvqGkGNgnLH06dsGyzmj/&#10;KwMzOfWCHctgTtfBqGNigoxTmvR8djvnTFycFTSZIyN9iOmrQsvypeWG9BdGOKxjoioo9BKSwx0+&#10;amPK4I1jA7Hf1fO6ICIaLbM3x5UdVCsT2AFoe0AI5dKo1ewt1TPa7+Z1fd4jMtO2jeZiosxXlqLj&#10;TYKAeyeLjl6B/HK+J9BmvBPaOIJdujjOY4vytAm5rGyntSjE5xXOe/f6XaJePtryDwAAAP//AwBQ&#10;SwMEFAAGAAgAAAAhALnFpV3fAAAACwEAAA8AAABkcnMvZG93bnJldi54bWxMj9FKwzAUhu+FvUM4&#10;A++2ZFtZpDYdYzBQUHHTB8iaY1tsTkqSrdWnN8MLvTznfPzn+4vNaDt2QR9aRwoWcwEMqXKmpVrB&#10;+9t+dgcsRE1Gd45QwRcG2JSTm0Lnxg10wMsx1iyFUMi1gibGPuc8VA1aHeauR0q3D+etjmn0NTde&#10;DyncdnwpxJpb3VL60Ogedw1Wn8ezVbB92fHHV++icO23zAb+9HB4rpS6nY7be2ARx/gHw1U/qUOZ&#10;nE7uTCawTsFsIaRMrILVag3sSmRSZsBOvxteFvx/h/IHAAD//wMAUEsBAi0AFAAGAAgAAAAhALaD&#10;OJL+AAAA4QEAABMAAAAAAAAAAAAAAAAAAAAAAFtDb250ZW50X1R5cGVzXS54bWxQSwECLQAUAAYA&#10;CAAAACEAOP0h/9YAAACUAQAACwAAAAAAAAAAAAAAAAAvAQAAX3JlbHMvLnJlbHNQSwECLQAUAAYA&#10;CAAAACEAD3hNSuABAACwAwAADgAAAAAAAAAAAAAAAAAuAgAAZHJzL2Uyb0RvYy54bWxQSwECLQAU&#10;AAYACAAAACEAucWlXd8AAAALAQAADwAAAAAAAAAAAAAAAAA6BAAAZHJzL2Rvd25yZXYueG1sUEsF&#10;BgAAAAAEAAQA8wAAAEYFAAAAAA==&#10;" strokecolor="#4579b8 [3044]" strokeweight="1.5pt"/>
          </w:pict>
        </mc:Fallback>
      </mc:AlternateContent>
    </w:r>
    <w:r w:rsidR="000029CA">
      <w:rPr>
        <w:rFonts w:ascii="Soberana Sans Light" w:hAnsi="Soberana Sans Light"/>
        <w:noProof/>
        <w:lang w:val="es-MX" w:eastAsia="es-MX"/>
      </w:rPr>
      <w:t xml:space="preserve"> </w:t>
    </w:r>
  </w:p>
  <w:p w14:paraId="735D9F6C" w14:textId="77777777" w:rsidR="008E3652" w:rsidRPr="00D66966" w:rsidRDefault="008E3652" w:rsidP="00D66966">
    <w:pPr>
      <w:pStyle w:val="Encabezado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9F6F" w14:textId="77777777" w:rsidR="0041301D" w:rsidRDefault="0041301D" w:rsidP="0041301D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5D9F7D" wp14:editId="735D9F7E">
              <wp:simplePos x="0" y="0"/>
              <wp:positionH relativeFrom="column">
                <wp:posOffset>4970970</wp:posOffset>
              </wp:positionH>
              <wp:positionV relativeFrom="paragraph">
                <wp:posOffset>-33655</wp:posOffset>
              </wp:positionV>
              <wp:extent cx="700644" cy="308758"/>
              <wp:effectExtent l="0" t="0" r="4445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644" cy="30875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D9F85" w14:textId="77777777" w:rsidR="0041301D" w:rsidRPr="0041301D" w:rsidRDefault="0041301D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 w:rsidRPr="0041301D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20</w:t>
                          </w:r>
                          <w:r w:rsidR="002165B7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D9F7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391.4pt;margin-top:-2.65pt;width:55.15pt;height:24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d5kQIAAJcFAAAOAAAAZHJzL2Uyb0RvYy54bWysVE1PGzEQvVfqf7B8L5tAAmnEBqVBVJUQ&#10;oELF2fHaiVXb49pOdtNfz9i7m6SUC1Uvu2PPmzeez8urxmiyFT4osCUdngwoEZZDpeyqpD+ebj5N&#10;KAmR2YppsKKkOxHo1ezjh8vaTcUprEFXwhMksWFau5KuY3TTogh8LQwLJ+CERaUEb1jEo18VlWc1&#10;shtdnA4G50UNvnIeuAgBb69bJZ1lfikFj/dSBhGJLim+Leavz99l+hazSzZdeebWinfPYP/wCsOU&#10;Rad7qmsWGdl49ReVUdxDABlPOJgCpFRc5BgwmuHgVTSPa+ZEjgWTE9w+TeH/0fK77YMnqirpmBLL&#10;DJZosWGVB1IJEkUTgYxTkmoXpoh9dIiOzRdosNj9fcDLFHsjvUl/jIqgHtO926cYmQjHywus2WhE&#10;CUfV2WByMZ4kluJg7HyIXwUYkoSSeqxgTizb3obYQntI8hVAq+pGaZ0PqWvEQnuyZVjv5So/Ecn/&#10;QGlL6pKen40HmdhCMm+ZtU00IvdN5y4F3gaYpbjTImG0/S4k5i3H+YZvxrmwsfef0Qkl0dV7DDv8&#10;4VXvMW7jQIvsGWzcGxtlwefo86AdUlb97J8sWzzW5ijuJMZm2eSG2dd/CdUO28JDO13B8RuFxbtl&#10;IT4wj+OEnYArIt7jR2rA5EMnUbIG//ut+4THLkctJTWOZ0nDrw3zghL9zWL/fx6ORmme82E0vjjF&#10;gz/WLI81dmMWgB0xxGXkeBYTPupelB7MM26SefKKKmY5+i5p7MVFbJcGbiIu5vMMwgl2LN7aR8cT&#10;dcpyas2n5pl51/VvGqE76AeZTV+1cYtNlhbmmwhS5R5PeW6z2uUfpz9PSbep0no5PmfUYZ/OXgAA&#10;AP//AwBQSwMEFAAGAAgAAAAhACq4vjXeAAAACQEAAA8AAABkcnMvZG93bnJldi54bWxMj0FPg0AU&#10;hO8m/ofNM/HWLi1WKbI01dizKXjoccs+Acu+Jey2RX69z5MeJzOZ+SbbjLYTFxx860jBYh6BQKqc&#10;aalW8FHuZgkIHzQZ3TlCBd/oYZPf3mQ6Ne5Ke7wUoRZcQj7VCpoQ+lRKXzVotZ+7Hom9TzdYHVgO&#10;tTSDvnK57eQyih6l1S3xQqN7fG2wOhVny7uufDtN2yDLXYXFi1lNX++HSan7u3H7DCLgGP7C8IvP&#10;6JAz09GdyXjRKXhKloweFMxWMQgOJOt4AeKo4CGOQeaZ/P8g/wEAAP//AwBQSwECLQAUAAYACAAA&#10;ACEAtoM4kv4AAADhAQAAEwAAAAAAAAAAAAAAAAAAAAAAW0NvbnRlbnRfVHlwZXNdLnhtbFBLAQIt&#10;ABQABgAIAAAAIQA4/SH/1gAAAJQBAAALAAAAAAAAAAAAAAAAAC8BAABfcmVscy8ucmVsc1BLAQIt&#10;ABQABgAIAAAAIQD3cId5kQIAAJcFAAAOAAAAAAAAAAAAAAAAAC4CAABkcnMvZTJvRG9jLnhtbFBL&#10;AQItABQABgAIAAAAIQAquL413gAAAAkBAAAPAAAAAAAAAAAAAAAAAOsEAABkcnMvZG93bnJldi54&#10;bWxQSwUGAAAAAAQABADzAAAA9gUAAAAA&#10;" fillcolor="white [3212]" stroked="f" strokeweight=".5pt">
              <v:textbox>
                <w:txbxContent>
                  <w:p w14:paraId="735D9F85" w14:textId="77777777" w:rsidR="0041301D" w:rsidRPr="0041301D" w:rsidRDefault="0041301D">
                    <w:pPr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</w:pPr>
                    <w:r w:rsidRPr="0041301D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20</w:t>
                    </w:r>
                    <w:r w:rsidR="002165B7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41301D">
      <w:rPr>
        <w:rFonts w:ascii="Arial" w:hAnsi="Arial" w:cs="Arial"/>
        <w:color w:val="808080" w:themeColor="background1" w:themeShade="80"/>
        <w:sz w:val="20"/>
        <w:szCs w:val="20"/>
      </w:rPr>
      <w:t>CUENTA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PÚBLICA</w:t>
    </w:r>
    <w:r w:rsidRPr="0041301D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</w:p>
  <w:p w14:paraId="735D9F70" w14:textId="77777777" w:rsidR="00243C9D" w:rsidRPr="0041301D" w:rsidRDefault="0041301D" w:rsidP="0041301D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35D9F7F" wp14:editId="735D9F80">
              <wp:simplePos x="0" y="0"/>
              <wp:positionH relativeFrom="column">
                <wp:posOffset>-701040</wp:posOffset>
              </wp:positionH>
              <wp:positionV relativeFrom="paragraph">
                <wp:posOffset>220155</wp:posOffset>
              </wp:positionV>
              <wp:extent cx="10065385" cy="0"/>
              <wp:effectExtent l="0" t="0" r="31115" b="19050"/>
              <wp:wrapNone/>
              <wp:docPr id="6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653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468F436" id="Line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2pt,17.35pt" to="737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niNAIAAG8EAAAOAAAAZHJzL2Uyb0RvYy54bWysVE2v2jAQvFfqf7B8hyR8FSLCU0WgF9qH&#10;9F57N7ZDrDq2ZRsCqvrfu3YgLe2lqnoJ9np3PLM7Zvl0aSQ6c+uEVgXOhilGXFHNhDoW+PPrdjDH&#10;yHmiGJFa8QJfucNPq7dvlq3J+UjXWjJuEYAol7emwLX3Jk8SR2veEDfUhis4rLRtiIetPSbMkhbQ&#10;G5mM0nSWtNoyYzXlzkG07A7xKuJXFaf+uaoc90gWGLj5+LXxewjfZLUk+dESUwt6o0H+gUVDhIJL&#10;e6iSeIJOVvwB1QhqtdOVH1LdJLqqBOVRA6jJ0t/UvNTE8KgFmuNM3yb3/2Dpp/PeIsEKPMNIkQZG&#10;tBOKo3EWWtMal0PGWu1tEEcv6sXsNP3qkNLrmqgjjxRfrwbqYkXyUBI2zsAFh/ajZpBDTl7HPl0q&#10;26BKCvMlFAZw6AW6xMFc+8Hwi0cUghlMejqeTzGi98OE5AEjVBrr/AeuGxQWBZbAPyKS8855UAGp&#10;95SQrvRWSBkHLxVqAX2RTtNY4bQULJyGvOhBvpYWnQm4h1DKle+4ylMDerr4YpqmNx9BGNzWhWMI&#10;bu5RIo+HC6w+KRZ51JywzW3tiZDdGqqlCkygDaDktups9W2RLjbzzXwymIxmm8EkLcvB++16Mpht&#10;s3fTclyu12X2PYjKJnktGOMq6LpbPJv8nYVuj60zZ2/yvoPJI3qUCGTvv5F0dEQwQWeng2bXvQ1T&#10;CeYAV8fk2wsMz+bXfcz6+T+x+gEAAP//AwBQSwMEFAAGAAgAAAAhAO2SXr7eAAAACwEAAA8AAABk&#10;cnMvZG93bnJldi54bWxMj11LwzAUhu8F/0M4gndb0lns6JqOMRgoqLiPH5A1x7bYnJQkW6u/3hQv&#10;9O58PLznOcV6NB27ovOtJQnJXABDqqxuqZZwOu5mS2A+KNKqs4QSvtDDury9KVSu7UB7vB5CzWII&#10;+VxJaELoc8591aBRfm57pLj7sM6oEFtXc+3UEMNNxxdCPHKjWooXGtXjtsHq83AxEjZvW/787mwQ&#10;tv3O0oG/PO1fKynv78bNCljAMfzBMOlHdSij09leSHvWSZgliUgjK+EhzYBNRJpN1fl3wsuC//+h&#10;/AEAAP//AwBQSwECLQAUAAYACAAAACEAtoM4kv4AAADhAQAAEwAAAAAAAAAAAAAAAAAAAAAAW0Nv&#10;bnRlbnRfVHlwZXNdLnhtbFBLAQItABQABgAIAAAAIQA4/SH/1gAAAJQBAAALAAAAAAAAAAAAAAAA&#10;AC8BAABfcmVscy8ucmVsc1BLAQItABQABgAIAAAAIQBk9TniNAIAAG8EAAAOAAAAAAAAAAAAAAAA&#10;AC4CAABkcnMvZTJvRG9jLnhtbFBLAQItABQABgAIAAAAIQDtkl6+3gAAAAsBAAAPAAAAAAAAAAAA&#10;AAAAAI4EAABkcnMvZG93bnJldi54bWxQSwUGAAAAAAQABADzAAAAmQUAAAAA&#10;" strokecolor="#4579b8 [3044]" strokeweight="1.5pt"/>
          </w:pict>
        </mc:Fallback>
      </mc:AlternateConten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      GUANAJUATO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6E49E4"/>
    <w:multiLevelType w:val="hybridMultilevel"/>
    <w:tmpl w:val="56AA253E"/>
    <w:lvl w:ilvl="0" w:tplc="BBFEA174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A9C3543"/>
    <w:multiLevelType w:val="hybridMultilevel"/>
    <w:tmpl w:val="24E2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01D1"/>
    <w:multiLevelType w:val="hybridMultilevel"/>
    <w:tmpl w:val="D6C6F3C0"/>
    <w:lvl w:ilvl="0" w:tplc="D0DC30C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BE27287"/>
    <w:multiLevelType w:val="hybridMultilevel"/>
    <w:tmpl w:val="F4B0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7076"/>
    <w:multiLevelType w:val="hybridMultilevel"/>
    <w:tmpl w:val="B9EADC4E"/>
    <w:lvl w:ilvl="0" w:tplc="170C951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10FFC"/>
    <w:multiLevelType w:val="hybridMultilevel"/>
    <w:tmpl w:val="D040D7C6"/>
    <w:lvl w:ilvl="0" w:tplc="13283BE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2E7277B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9F66132"/>
    <w:multiLevelType w:val="hybridMultilevel"/>
    <w:tmpl w:val="1ED08FAC"/>
    <w:lvl w:ilvl="0" w:tplc="0CF43DE0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AE3"/>
    <w:multiLevelType w:val="hybridMultilevel"/>
    <w:tmpl w:val="105E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F66A7"/>
    <w:multiLevelType w:val="hybridMultilevel"/>
    <w:tmpl w:val="B4E65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7CF3"/>
    <w:multiLevelType w:val="hybridMultilevel"/>
    <w:tmpl w:val="E280DC8C"/>
    <w:lvl w:ilvl="0" w:tplc="9A88BF48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5"/>
  </w:num>
  <w:num w:numId="9">
    <w:abstractNumId w:val="16"/>
  </w:num>
  <w:num w:numId="10">
    <w:abstractNumId w:val="2"/>
  </w:num>
  <w:num w:numId="11">
    <w:abstractNumId w:val="7"/>
  </w:num>
  <w:num w:numId="12">
    <w:abstractNumId w:val="13"/>
  </w:num>
  <w:num w:numId="13">
    <w:abstractNumId w:val="18"/>
  </w:num>
  <w:num w:numId="14">
    <w:abstractNumId w:val="15"/>
  </w:num>
  <w:num w:numId="15">
    <w:abstractNumId w:val="10"/>
  </w:num>
  <w:num w:numId="16">
    <w:abstractNumId w:val="1"/>
  </w:num>
  <w:num w:numId="17">
    <w:abstractNumId w:val="12"/>
  </w:num>
  <w:num w:numId="18">
    <w:abstractNumId w:val="9"/>
  </w:num>
  <w:num w:numId="19">
    <w:abstractNumId w:val="2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A17"/>
    <w:rsid w:val="000029CA"/>
    <w:rsid w:val="00031801"/>
    <w:rsid w:val="00036468"/>
    <w:rsid w:val="00040466"/>
    <w:rsid w:val="00050208"/>
    <w:rsid w:val="00051ECA"/>
    <w:rsid w:val="00056042"/>
    <w:rsid w:val="00062DBE"/>
    <w:rsid w:val="00075042"/>
    <w:rsid w:val="00081F42"/>
    <w:rsid w:val="000821B7"/>
    <w:rsid w:val="0008576C"/>
    <w:rsid w:val="000958AC"/>
    <w:rsid w:val="000B1591"/>
    <w:rsid w:val="000B3C7C"/>
    <w:rsid w:val="000C4654"/>
    <w:rsid w:val="000D5278"/>
    <w:rsid w:val="000E16D5"/>
    <w:rsid w:val="000E268C"/>
    <w:rsid w:val="000F7B8B"/>
    <w:rsid w:val="0010245D"/>
    <w:rsid w:val="00116BF8"/>
    <w:rsid w:val="001179E1"/>
    <w:rsid w:val="00121C91"/>
    <w:rsid w:val="00124C63"/>
    <w:rsid w:val="00126634"/>
    <w:rsid w:val="0013011C"/>
    <w:rsid w:val="001366D7"/>
    <w:rsid w:val="00137A25"/>
    <w:rsid w:val="0014179A"/>
    <w:rsid w:val="001439FE"/>
    <w:rsid w:val="00144005"/>
    <w:rsid w:val="001646D9"/>
    <w:rsid w:val="001650C8"/>
    <w:rsid w:val="00167BA3"/>
    <w:rsid w:val="0017381F"/>
    <w:rsid w:val="00175462"/>
    <w:rsid w:val="001853A4"/>
    <w:rsid w:val="001A254A"/>
    <w:rsid w:val="001B0D37"/>
    <w:rsid w:val="001B1B72"/>
    <w:rsid w:val="001D36FA"/>
    <w:rsid w:val="001E3B9D"/>
    <w:rsid w:val="001E7F9E"/>
    <w:rsid w:val="001F2B24"/>
    <w:rsid w:val="00205A47"/>
    <w:rsid w:val="00206BCF"/>
    <w:rsid w:val="002165B7"/>
    <w:rsid w:val="00217EA0"/>
    <w:rsid w:val="0022083B"/>
    <w:rsid w:val="00221F58"/>
    <w:rsid w:val="00224459"/>
    <w:rsid w:val="00230E0F"/>
    <w:rsid w:val="0023342A"/>
    <w:rsid w:val="00243C9D"/>
    <w:rsid w:val="00260EB3"/>
    <w:rsid w:val="0026144C"/>
    <w:rsid w:val="00267874"/>
    <w:rsid w:val="00281FEA"/>
    <w:rsid w:val="002A70B3"/>
    <w:rsid w:val="002B5BDD"/>
    <w:rsid w:val="002B6BA9"/>
    <w:rsid w:val="002C5642"/>
    <w:rsid w:val="002C7B6B"/>
    <w:rsid w:val="002E118C"/>
    <w:rsid w:val="002E3600"/>
    <w:rsid w:val="002E3AB7"/>
    <w:rsid w:val="002E7A4E"/>
    <w:rsid w:val="002F0183"/>
    <w:rsid w:val="003051AF"/>
    <w:rsid w:val="00307635"/>
    <w:rsid w:val="00312800"/>
    <w:rsid w:val="003147CE"/>
    <w:rsid w:val="003153DE"/>
    <w:rsid w:val="0032547C"/>
    <w:rsid w:val="00331802"/>
    <w:rsid w:val="00333F09"/>
    <w:rsid w:val="003400E4"/>
    <w:rsid w:val="00355821"/>
    <w:rsid w:val="003610E0"/>
    <w:rsid w:val="00370561"/>
    <w:rsid w:val="00372684"/>
    <w:rsid w:val="00372F40"/>
    <w:rsid w:val="003740F6"/>
    <w:rsid w:val="00380734"/>
    <w:rsid w:val="00387AD4"/>
    <w:rsid w:val="003A413C"/>
    <w:rsid w:val="003A7898"/>
    <w:rsid w:val="003B2878"/>
    <w:rsid w:val="003B655F"/>
    <w:rsid w:val="003D5DBF"/>
    <w:rsid w:val="003D6956"/>
    <w:rsid w:val="003E0C64"/>
    <w:rsid w:val="003E7FD0"/>
    <w:rsid w:val="004079F5"/>
    <w:rsid w:val="00410C0A"/>
    <w:rsid w:val="0041301D"/>
    <w:rsid w:val="00414245"/>
    <w:rsid w:val="004252AB"/>
    <w:rsid w:val="004277AF"/>
    <w:rsid w:val="0044253C"/>
    <w:rsid w:val="004671E4"/>
    <w:rsid w:val="0047223C"/>
    <w:rsid w:val="00475646"/>
    <w:rsid w:val="00477029"/>
    <w:rsid w:val="00481BB6"/>
    <w:rsid w:val="00486AE1"/>
    <w:rsid w:val="00490B51"/>
    <w:rsid w:val="004915D1"/>
    <w:rsid w:val="00491D38"/>
    <w:rsid w:val="00491F63"/>
    <w:rsid w:val="00497D8B"/>
    <w:rsid w:val="004B01D6"/>
    <w:rsid w:val="004D3C95"/>
    <w:rsid w:val="004D41B8"/>
    <w:rsid w:val="004D4E9E"/>
    <w:rsid w:val="004E1F7A"/>
    <w:rsid w:val="004F29CC"/>
    <w:rsid w:val="004F4C9A"/>
    <w:rsid w:val="00502005"/>
    <w:rsid w:val="00502D8E"/>
    <w:rsid w:val="00506351"/>
    <w:rsid w:val="0051061B"/>
    <w:rsid w:val="005117F4"/>
    <w:rsid w:val="00512C59"/>
    <w:rsid w:val="00522632"/>
    <w:rsid w:val="00524746"/>
    <w:rsid w:val="005253B6"/>
    <w:rsid w:val="00525A46"/>
    <w:rsid w:val="0053052A"/>
    <w:rsid w:val="00531310"/>
    <w:rsid w:val="0053320E"/>
    <w:rsid w:val="00534982"/>
    <w:rsid w:val="00540418"/>
    <w:rsid w:val="005425E9"/>
    <w:rsid w:val="00543D9D"/>
    <w:rsid w:val="005442BA"/>
    <w:rsid w:val="00546712"/>
    <w:rsid w:val="00553F1E"/>
    <w:rsid w:val="00553FE6"/>
    <w:rsid w:val="005540C2"/>
    <w:rsid w:val="005542F7"/>
    <w:rsid w:val="005706D9"/>
    <w:rsid w:val="00582405"/>
    <w:rsid w:val="00584060"/>
    <w:rsid w:val="00584484"/>
    <w:rsid w:val="005859FA"/>
    <w:rsid w:val="005A1A7B"/>
    <w:rsid w:val="005A4763"/>
    <w:rsid w:val="005B0742"/>
    <w:rsid w:val="005B6522"/>
    <w:rsid w:val="005C11C0"/>
    <w:rsid w:val="005C3C84"/>
    <w:rsid w:val="005C4017"/>
    <w:rsid w:val="005F38CB"/>
    <w:rsid w:val="006008D3"/>
    <w:rsid w:val="00601DE3"/>
    <w:rsid w:val="006039A4"/>
    <w:rsid w:val="00603D1A"/>
    <w:rsid w:val="006048D2"/>
    <w:rsid w:val="00611E39"/>
    <w:rsid w:val="006133D2"/>
    <w:rsid w:val="006223EE"/>
    <w:rsid w:val="00624AF0"/>
    <w:rsid w:val="00633237"/>
    <w:rsid w:val="006359FF"/>
    <w:rsid w:val="00640E11"/>
    <w:rsid w:val="00656AFE"/>
    <w:rsid w:val="00660A28"/>
    <w:rsid w:val="00661772"/>
    <w:rsid w:val="00662E1A"/>
    <w:rsid w:val="006638AC"/>
    <w:rsid w:val="00665222"/>
    <w:rsid w:val="006725E1"/>
    <w:rsid w:val="00682609"/>
    <w:rsid w:val="00693B78"/>
    <w:rsid w:val="006944F9"/>
    <w:rsid w:val="006A7700"/>
    <w:rsid w:val="006B3871"/>
    <w:rsid w:val="006B729B"/>
    <w:rsid w:val="006C0640"/>
    <w:rsid w:val="006C1D3E"/>
    <w:rsid w:val="006D350A"/>
    <w:rsid w:val="006D7978"/>
    <w:rsid w:val="006E54D7"/>
    <w:rsid w:val="006E6B8E"/>
    <w:rsid w:val="006E77DD"/>
    <w:rsid w:val="006F6105"/>
    <w:rsid w:val="00731D01"/>
    <w:rsid w:val="00733B97"/>
    <w:rsid w:val="00735C8C"/>
    <w:rsid w:val="00737EA1"/>
    <w:rsid w:val="007547E5"/>
    <w:rsid w:val="0078139D"/>
    <w:rsid w:val="00794F06"/>
    <w:rsid w:val="007957C2"/>
    <w:rsid w:val="0079582C"/>
    <w:rsid w:val="007A7555"/>
    <w:rsid w:val="007B11D4"/>
    <w:rsid w:val="007B1A84"/>
    <w:rsid w:val="007B395E"/>
    <w:rsid w:val="007B4655"/>
    <w:rsid w:val="007B71E0"/>
    <w:rsid w:val="007C040F"/>
    <w:rsid w:val="007C79D7"/>
    <w:rsid w:val="007D6E9A"/>
    <w:rsid w:val="007F0E35"/>
    <w:rsid w:val="0080591B"/>
    <w:rsid w:val="00816AF8"/>
    <w:rsid w:val="00816BF6"/>
    <w:rsid w:val="00817382"/>
    <w:rsid w:val="008210B3"/>
    <w:rsid w:val="008602AC"/>
    <w:rsid w:val="00862DA8"/>
    <w:rsid w:val="00863436"/>
    <w:rsid w:val="0087007A"/>
    <w:rsid w:val="008825C2"/>
    <w:rsid w:val="008A546E"/>
    <w:rsid w:val="008A6E4D"/>
    <w:rsid w:val="008B0017"/>
    <w:rsid w:val="008B4216"/>
    <w:rsid w:val="008C6168"/>
    <w:rsid w:val="008D2722"/>
    <w:rsid w:val="008D4272"/>
    <w:rsid w:val="008D768C"/>
    <w:rsid w:val="008E3652"/>
    <w:rsid w:val="00906646"/>
    <w:rsid w:val="0091414F"/>
    <w:rsid w:val="00922416"/>
    <w:rsid w:val="00926EB9"/>
    <w:rsid w:val="00951352"/>
    <w:rsid w:val="0096474B"/>
    <w:rsid w:val="00966947"/>
    <w:rsid w:val="00970B6A"/>
    <w:rsid w:val="00972FEB"/>
    <w:rsid w:val="0097585A"/>
    <w:rsid w:val="0099048E"/>
    <w:rsid w:val="009909AB"/>
    <w:rsid w:val="00992E7E"/>
    <w:rsid w:val="009A40F6"/>
    <w:rsid w:val="009B00DE"/>
    <w:rsid w:val="009C1CD1"/>
    <w:rsid w:val="009C3DD4"/>
    <w:rsid w:val="009F2FF5"/>
    <w:rsid w:val="00A05B12"/>
    <w:rsid w:val="00A0752F"/>
    <w:rsid w:val="00A14B74"/>
    <w:rsid w:val="00A225EE"/>
    <w:rsid w:val="00A269F2"/>
    <w:rsid w:val="00A303CB"/>
    <w:rsid w:val="00A3136D"/>
    <w:rsid w:val="00A34412"/>
    <w:rsid w:val="00A34915"/>
    <w:rsid w:val="00A43462"/>
    <w:rsid w:val="00A5610E"/>
    <w:rsid w:val="00A74171"/>
    <w:rsid w:val="00A74C35"/>
    <w:rsid w:val="00A83EF6"/>
    <w:rsid w:val="00A911BD"/>
    <w:rsid w:val="00A97B49"/>
    <w:rsid w:val="00AA4C6C"/>
    <w:rsid w:val="00AB13B7"/>
    <w:rsid w:val="00AC622E"/>
    <w:rsid w:val="00AD0E70"/>
    <w:rsid w:val="00AD1080"/>
    <w:rsid w:val="00AD1576"/>
    <w:rsid w:val="00AD41FC"/>
    <w:rsid w:val="00AD42C4"/>
    <w:rsid w:val="00AD4901"/>
    <w:rsid w:val="00AE0C4F"/>
    <w:rsid w:val="00AE5EA4"/>
    <w:rsid w:val="00B0579C"/>
    <w:rsid w:val="00B05924"/>
    <w:rsid w:val="00B05BA2"/>
    <w:rsid w:val="00B06832"/>
    <w:rsid w:val="00B1248C"/>
    <w:rsid w:val="00B13B37"/>
    <w:rsid w:val="00B17423"/>
    <w:rsid w:val="00B328E1"/>
    <w:rsid w:val="00B42A02"/>
    <w:rsid w:val="00B4605E"/>
    <w:rsid w:val="00B602FC"/>
    <w:rsid w:val="00B7083A"/>
    <w:rsid w:val="00B70B15"/>
    <w:rsid w:val="00B72E45"/>
    <w:rsid w:val="00B849EE"/>
    <w:rsid w:val="00B94CA9"/>
    <w:rsid w:val="00B96664"/>
    <w:rsid w:val="00BA5834"/>
    <w:rsid w:val="00BB6BB8"/>
    <w:rsid w:val="00BB78DE"/>
    <w:rsid w:val="00BC0341"/>
    <w:rsid w:val="00BC11BA"/>
    <w:rsid w:val="00BC7E9F"/>
    <w:rsid w:val="00BF73A7"/>
    <w:rsid w:val="00C137AC"/>
    <w:rsid w:val="00C22F80"/>
    <w:rsid w:val="00C41A6F"/>
    <w:rsid w:val="00C44F01"/>
    <w:rsid w:val="00C524AA"/>
    <w:rsid w:val="00C5336C"/>
    <w:rsid w:val="00C60673"/>
    <w:rsid w:val="00C6493A"/>
    <w:rsid w:val="00C65469"/>
    <w:rsid w:val="00C65E00"/>
    <w:rsid w:val="00C720B8"/>
    <w:rsid w:val="00C751D7"/>
    <w:rsid w:val="00C77D0C"/>
    <w:rsid w:val="00C84C19"/>
    <w:rsid w:val="00C84E62"/>
    <w:rsid w:val="00C94CD0"/>
    <w:rsid w:val="00C95417"/>
    <w:rsid w:val="00CA2D37"/>
    <w:rsid w:val="00CB01F4"/>
    <w:rsid w:val="00CB159B"/>
    <w:rsid w:val="00CC2455"/>
    <w:rsid w:val="00CC5CB6"/>
    <w:rsid w:val="00CD270F"/>
    <w:rsid w:val="00CD5EEE"/>
    <w:rsid w:val="00CE107D"/>
    <w:rsid w:val="00CF2236"/>
    <w:rsid w:val="00D055EC"/>
    <w:rsid w:val="00D23283"/>
    <w:rsid w:val="00D23466"/>
    <w:rsid w:val="00D255CB"/>
    <w:rsid w:val="00D325BD"/>
    <w:rsid w:val="00D34B4E"/>
    <w:rsid w:val="00D3760D"/>
    <w:rsid w:val="00D404ED"/>
    <w:rsid w:val="00D4350A"/>
    <w:rsid w:val="00D51261"/>
    <w:rsid w:val="00D54110"/>
    <w:rsid w:val="00D66966"/>
    <w:rsid w:val="00D72163"/>
    <w:rsid w:val="00D748D3"/>
    <w:rsid w:val="00D95BB2"/>
    <w:rsid w:val="00DB2F7D"/>
    <w:rsid w:val="00DB6B93"/>
    <w:rsid w:val="00DD230F"/>
    <w:rsid w:val="00DD3642"/>
    <w:rsid w:val="00DD6926"/>
    <w:rsid w:val="00DE121C"/>
    <w:rsid w:val="00DE762C"/>
    <w:rsid w:val="00DF04BC"/>
    <w:rsid w:val="00DF3AD2"/>
    <w:rsid w:val="00E13FEA"/>
    <w:rsid w:val="00E227E7"/>
    <w:rsid w:val="00E26D37"/>
    <w:rsid w:val="00E32708"/>
    <w:rsid w:val="00E430F0"/>
    <w:rsid w:val="00E464BF"/>
    <w:rsid w:val="00E479BE"/>
    <w:rsid w:val="00E74945"/>
    <w:rsid w:val="00E757BB"/>
    <w:rsid w:val="00E9097D"/>
    <w:rsid w:val="00EA5418"/>
    <w:rsid w:val="00EC3A91"/>
    <w:rsid w:val="00EC7D24"/>
    <w:rsid w:val="00ED16FA"/>
    <w:rsid w:val="00ED396C"/>
    <w:rsid w:val="00ED7A80"/>
    <w:rsid w:val="00EF4AF6"/>
    <w:rsid w:val="00F17883"/>
    <w:rsid w:val="00F31901"/>
    <w:rsid w:val="00F41A59"/>
    <w:rsid w:val="00F421C7"/>
    <w:rsid w:val="00F727A4"/>
    <w:rsid w:val="00F837EE"/>
    <w:rsid w:val="00F96944"/>
    <w:rsid w:val="00FB77E4"/>
    <w:rsid w:val="00FC3675"/>
    <w:rsid w:val="00FE6888"/>
    <w:rsid w:val="00FF287A"/>
    <w:rsid w:val="00FF30D9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5D9E4B"/>
  <w15:docId w15:val="{05E67BC3-C060-4D17-B2A8-98B14FD8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7978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character" w:customStyle="1" w:styleId="Ttulo1Car">
    <w:name w:val="Título 1 Car"/>
    <w:basedOn w:val="Fuentedeprrafopredeter"/>
    <w:link w:val="Ttulo1"/>
    <w:rsid w:val="006D7978"/>
    <w:rPr>
      <w:rFonts w:ascii="Arial" w:eastAsia="Times New Roman" w:hAnsi="Arial" w:cs="Times New Roman"/>
      <w:b/>
      <w:spacing w:val="-3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51D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51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D5278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02B0-CD71-4B72-AA63-AB54169A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1738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José Juan Zuñiga Cordoba</cp:lastModifiedBy>
  <cp:revision>49</cp:revision>
  <cp:lastPrinted>2022-01-17T16:01:00Z</cp:lastPrinted>
  <dcterms:created xsi:type="dcterms:W3CDTF">2016-03-14T18:54:00Z</dcterms:created>
  <dcterms:modified xsi:type="dcterms:W3CDTF">2024-04-29T16:54:00Z</dcterms:modified>
</cp:coreProperties>
</file>