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727E4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5F26DDB" w14:textId="703256AD" w:rsidR="007D1E76" w:rsidRDefault="007D1E76" w:rsidP="00CB41C4">
      <w:pPr>
        <w:tabs>
          <w:tab w:val="left" w:leader="underscore" w:pos="9639"/>
        </w:tabs>
        <w:spacing w:after="0" w:line="240" w:lineRule="auto"/>
        <w:jc w:val="both"/>
        <w:rPr>
          <w:rFonts w:cs="Calibri"/>
        </w:rPr>
      </w:pPr>
    </w:p>
    <w:p w14:paraId="56341B8A" w14:textId="77777777" w:rsidR="002E741D" w:rsidRPr="00E74967" w:rsidRDefault="002E741D"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2A511C50" w14:textId="5E86CE1A" w:rsidR="00571220" w:rsidRDefault="00F46719">
          <w:pPr>
            <w:pStyle w:val="TDC2"/>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92814614" w:history="1">
            <w:r w:rsidR="00571220" w:rsidRPr="00D66F6F">
              <w:rPr>
                <w:rStyle w:val="Hipervnculo"/>
                <w:rFonts w:cstheme="minorHAnsi"/>
                <w:b/>
                <w:noProof/>
              </w:rPr>
              <w:t>1. Introducción:</w:t>
            </w:r>
            <w:r w:rsidR="00571220">
              <w:rPr>
                <w:noProof/>
                <w:webHidden/>
              </w:rPr>
              <w:tab/>
            </w:r>
            <w:bookmarkStart w:id="0" w:name="_GoBack"/>
            <w:bookmarkEnd w:id="0"/>
            <w:r w:rsidR="00571220">
              <w:rPr>
                <w:noProof/>
                <w:webHidden/>
              </w:rPr>
              <w:fldChar w:fldCharType="begin"/>
            </w:r>
            <w:r w:rsidR="00571220">
              <w:rPr>
                <w:noProof/>
                <w:webHidden/>
              </w:rPr>
              <w:instrText xml:space="preserve"> PAGEREF _Toc92814614 \h </w:instrText>
            </w:r>
            <w:r w:rsidR="00571220">
              <w:rPr>
                <w:noProof/>
                <w:webHidden/>
              </w:rPr>
            </w:r>
            <w:r w:rsidR="00571220">
              <w:rPr>
                <w:noProof/>
                <w:webHidden/>
              </w:rPr>
              <w:fldChar w:fldCharType="separate"/>
            </w:r>
            <w:r w:rsidR="009B0FB5">
              <w:rPr>
                <w:noProof/>
                <w:webHidden/>
              </w:rPr>
              <w:t>2</w:t>
            </w:r>
            <w:r w:rsidR="00571220">
              <w:rPr>
                <w:noProof/>
                <w:webHidden/>
              </w:rPr>
              <w:fldChar w:fldCharType="end"/>
            </w:r>
          </w:hyperlink>
        </w:p>
        <w:p w14:paraId="04B7E708" w14:textId="2AE74A78" w:rsidR="00571220" w:rsidRDefault="00727E4C">
          <w:pPr>
            <w:pStyle w:val="TDC2"/>
            <w:rPr>
              <w:rFonts w:asciiTheme="minorHAnsi" w:eastAsiaTheme="minorEastAsia" w:hAnsiTheme="minorHAnsi" w:cstheme="minorBidi"/>
              <w:noProof/>
              <w:lang w:eastAsia="es-MX"/>
            </w:rPr>
          </w:pPr>
          <w:hyperlink w:anchor="_Toc92814615" w:history="1">
            <w:r w:rsidR="00571220" w:rsidRPr="00D66F6F">
              <w:rPr>
                <w:rStyle w:val="Hipervnculo"/>
                <w:rFonts w:cstheme="minorHAnsi"/>
                <w:b/>
                <w:noProof/>
              </w:rPr>
              <w:t>2. Describir el panorama Económico y Financiero:</w:t>
            </w:r>
            <w:r w:rsidR="00571220">
              <w:rPr>
                <w:noProof/>
                <w:webHidden/>
              </w:rPr>
              <w:tab/>
            </w:r>
            <w:r w:rsidR="00571220">
              <w:rPr>
                <w:noProof/>
                <w:webHidden/>
              </w:rPr>
              <w:fldChar w:fldCharType="begin"/>
            </w:r>
            <w:r w:rsidR="00571220">
              <w:rPr>
                <w:noProof/>
                <w:webHidden/>
              </w:rPr>
              <w:instrText xml:space="preserve"> PAGEREF _Toc92814615 \h </w:instrText>
            </w:r>
            <w:r w:rsidR="00571220">
              <w:rPr>
                <w:noProof/>
                <w:webHidden/>
              </w:rPr>
            </w:r>
            <w:r w:rsidR="00571220">
              <w:rPr>
                <w:noProof/>
                <w:webHidden/>
              </w:rPr>
              <w:fldChar w:fldCharType="separate"/>
            </w:r>
            <w:r w:rsidR="009B0FB5">
              <w:rPr>
                <w:noProof/>
                <w:webHidden/>
              </w:rPr>
              <w:t>2</w:t>
            </w:r>
            <w:r w:rsidR="00571220">
              <w:rPr>
                <w:noProof/>
                <w:webHidden/>
              </w:rPr>
              <w:fldChar w:fldCharType="end"/>
            </w:r>
          </w:hyperlink>
        </w:p>
        <w:p w14:paraId="1E26D9B4" w14:textId="2D1C122D" w:rsidR="00571220" w:rsidRDefault="00727E4C">
          <w:pPr>
            <w:pStyle w:val="TDC2"/>
            <w:rPr>
              <w:rFonts w:asciiTheme="minorHAnsi" w:eastAsiaTheme="minorEastAsia" w:hAnsiTheme="minorHAnsi" w:cstheme="minorBidi"/>
              <w:noProof/>
              <w:lang w:eastAsia="es-MX"/>
            </w:rPr>
          </w:pPr>
          <w:hyperlink w:anchor="_Toc92814616" w:history="1">
            <w:r w:rsidR="00571220" w:rsidRPr="00D66F6F">
              <w:rPr>
                <w:rStyle w:val="Hipervnculo"/>
                <w:rFonts w:cstheme="minorHAnsi"/>
                <w:b/>
                <w:noProof/>
              </w:rPr>
              <w:t>3. Autorización e Historia:</w:t>
            </w:r>
            <w:r w:rsidR="00571220">
              <w:rPr>
                <w:noProof/>
                <w:webHidden/>
              </w:rPr>
              <w:tab/>
            </w:r>
            <w:r w:rsidR="00571220">
              <w:rPr>
                <w:noProof/>
                <w:webHidden/>
              </w:rPr>
              <w:fldChar w:fldCharType="begin"/>
            </w:r>
            <w:r w:rsidR="00571220">
              <w:rPr>
                <w:noProof/>
                <w:webHidden/>
              </w:rPr>
              <w:instrText xml:space="preserve"> PAGEREF _Toc92814616 \h </w:instrText>
            </w:r>
            <w:r w:rsidR="00571220">
              <w:rPr>
                <w:noProof/>
                <w:webHidden/>
              </w:rPr>
            </w:r>
            <w:r w:rsidR="00571220">
              <w:rPr>
                <w:noProof/>
                <w:webHidden/>
              </w:rPr>
              <w:fldChar w:fldCharType="separate"/>
            </w:r>
            <w:r w:rsidR="009B0FB5">
              <w:rPr>
                <w:noProof/>
                <w:webHidden/>
              </w:rPr>
              <w:t>2</w:t>
            </w:r>
            <w:r w:rsidR="00571220">
              <w:rPr>
                <w:noProof/>
                <w:webHidden/>
              </w:rPr>
              <w:fldChar w:fldCharType="end"/>
            </w:r>
          </w:hyperlink>
        </w:p>
        <w:p w14:paraId="537A7FEB" w14:textId="6787519D" w:rsidR="00571220" w:rsidRDefault="00727E4C">
          <w:pPr>
            <w:pStyle w:val="TDC2"/>
            <w:rPr>
              <w:rFonts w:asciiTheme="minorHAnsi" w:eastAsiaTheme="minorEastAsia" w:hAnsiTheme="minorHAnsi" w:cstheme="minorBidi"/>
              <w:noProof/>
              <w:lang w:eastAsia="es-MX"/>
            </w:rPr>
          </w:pPr>
          <w:hyperlink w:anchor="_Toc92814617" w:history="1">
            <w:r w:rsidR="00571220" w:rsidRPr="00D66F6F">
              <w:rPr>
                <w:rStyle w:val="Hipervnculo"/>
                <w:rFonts w:cstheme="minorHAnsi"/>
                <w:b/>
                <w:noProof/>
              </w:rPr>
              <w:t>4. Organización y Objeto Social:</w:t>
            </w:r>
            <w:r w:rsidR="00571220">
              <w:rPr>
                <w:noProof/>
                <w:webHidden/>
              </w:rPr>
              <w:tab/>
            </w:r>
            <w:r w:rsidR="00571220">
              <w:rPr>
                <w:noProof/>
                <w:webHidden/>
              </w:rPr>
              <w:fldChar w:fldCharType="begin"/>
            </w:r>
            <w:r w:rsidR="00571220">
              <w:rPr>
                <w:noProof/>
                <w:webHidden/>
              </w:rPr>
              <w:instrText xml:space="preserve"> PAGEREF _Toc92814617 \h </w:instrText>
            </w:r>
            <w:r w:rsidR="00571220">
              <w:rPr>
                <w:noProof/>
                <w:webHidden/>
              </w:rPr>
            </w:r>
            <w:r w:rsidR="00571220">
              <w:rPr>
                <w:noProof/>
                <w:webHidden/>
              </w:rPr>
              <w:fldChar w:fldCharType="separate"/>
            </w:r>
            <w:r w:rsidR="009B0FB5">
              <w:rPr>
                <w:noProof/>
                <w:webHidden/>
              </w:rPr>
              <w:t>3</w:t>
            </w:r>
            <w:r w:rsidR="00571220">
              <w:rPr>
                <w:noProof/>
                <w:webHidden/>
              </w:rPr>
              <w:fldChar w:fldCharType="end"/>
            </w:r>
          </w:hyperlink>
        </w:p>
        <w:p w14:paraId="1D8A36AF" w14:textId="00263438" w:rsidR="00571220" w:rsidRDefault="00727E4C">
          <w:pPr>
            <w:pStyle w:val="TDC2"/>
            <w:rPr>
              <w:rFonts w:asciiTheme="minorHAnsi" w:eastAsiaTheme="minorEastAsia" w:hAnsiTheme="minorHAnsi" w:cstheme="minorBidi"/>
              <w:noProof/>
              <w:lang w:eastAsia="es-MX"/>
            </w:rPr>
          </w:pPr>
          <w:hyperlink w:anchor="_Toc92814618" w:history="1">
            <w:r w:rsidR="00571220" w:rsidRPr="00D66F6F">
              <w:rPr>
                <w:rStyle w:val="Hipervnculo"/>
                <w:rFonts w:cstheme="minorHAnsi"/>
                <w:b/>
                <w:noProof/>
              </w:rPr>
              <w:t>5. Bases de Preparación de los Estados Financieros:</w:t>
            </w:r>
            <w:r w:rsidR="00571220">
              <w:rPr>
                <w:noProof/>
                <w:webHidden/>
              </w:rPr>
              <w:tab/>
            </w:r>
            <w:r w:rsidR="00571220">
              <w:rPr>
                <w:noProof/>
                <w:webHidden/>
              </w:rPr>
              <w:fldChar w:fldCharType="begin"/>
            </w:r>
            <w:r w:rsidR="00571220">
              <w:rPr>
                <w:noProof/>
                <w:webHidden/>
              </w:rPr>
              <w:instrText xml:space="preserve"> PAGEREF _Toc92814618 \h </w:instrText>
            </w:r>
            <w:r w:rsidR="00571220">
              <w:rPr>
                <w:noProof/>
                <w:webHidden/>
              </w:rPr>
            </w:r>
            <w:r w:rsidR="00571220">
              <w:rPr>
                <w:noProof/>
                <w:webHidden/>
              </w:rPr>
              <w:fldChar w:fldCharType="separate"/>
            </w:r>
            <w:r w:rsidR="009B0FB5">
              <w:rPr>
                <w:noProof/>
                <w:webHidden/>
              </w:rPr>
              <w:t>8</w:t>
            </w:r>
            <w:r w:rsidR="00571220">
              <w:rPr>
                <w:noProof/>
                <w:webHidden/>
              </w:rPr>
              <w:fldChar w:fldCharType="end"/>
            </w:r>
          </w:hyperlink>
        </w:p>
        <w:p w14:paraId="5A60A905" w14:textId="3112BF6E" w:rsidR="00571220" w:rsidRDefault="00727E4C">
          <w:pPr>
            <w:pStyle w:val="TDC2"/>
            <w:rPr>
              <w:rFonts w:asciiTheme="minorHAnsi" w:eastAsiaTheme="minorEastAsia" w:hAnsiTheme="minorHAnsi" w:cstheme="minorBidi"/>
              <w:noProof/>
              <w:lang w:eastAsia="es-MX"/>
            </w:rPr>
          </w:pPr>
          <w:hyperlink w:anchor="_Toc92814619" w:history="1">
            <w:r w:rsidR="00571220" w:rsidRPr="00D66F6F">
              <w:rPr>
                <w:rStyle w:val="Hipervnculo"/>
                <w:rFonts w:cstheme="minorHAnsi"/>
                <w:b/>
                <w:noProof/>
              </w:rPr>
              <w:t>6. Políticas de Contabilidad Significativas:</w:t>
            </w:r>
            <w:r w:rsidR="00571220">
              <w:rPr>
                <w:noProof/>
                <w:webHidden/>
              </w:rPr>
              <w:tab/>
            </w:r>
            <w:r w:rsidR="00571220">
              <w:rPr>
                <w:noProof/>
                <w:webHidden/>
              </w:rPr>
              <w:fldChar w:fldCharType="begin"/>
            </w:r>
            <w:r w:rsidR="00571220">
              <w:rPr>
                <w:noProof/>
                <w:webHidden/>
              </w:rPr>
              <w:instrText xml:space="preserve"> PAGEREF _Toc92814619 \h </w:instrText>
            </w:r>
            <w:r w:rsidR="00571220">
              <w:rPr>
                <w:noProof/>
                <w:webHidden/>
              </w:rPr>
            </w:r>
            <w:r w:rsidR="00571220">
              <w:rPr>
                <w:noProof/>
                <w:webHidden/>
              </w:rPr>
              <w:fldChar w:fldCharType="separate"/>
            </w:r>
            <w:r w:rsidR="009B0FB5">
              <w:rPr>
                <w:noProof/>
                <w:webHidden/>
              </w:rPr>
              <w:t>9</w:t>
            </w:r>
            <w:r w:rsidR="00571220">
              <w:rPr>
                <w:noProof/>
                <w:webHidden/>
              </w:rPr>
              <w:fldChar w:fldCharType="end"/>
            </w:r>
          </w:hyperlink>
        </w:p>
        <w:p w14:paraId="49410FAA" w14:textId="2DA573BC" w:rsidR="00571220" w:rsidRDefault="00727E4C">
          <w:pPr>
            <w:pStyle w:val="TDC2"/>
            <w:rPr>
              <w:rFonts w:asciiTheme="minorHAnsi" w:eastAsiaTheme="minorEastAsia" w:hAnsiTheme="minorHAnsi" w:cstheme="minorBidi"/>
              <w:noProof/>
              <w:lang w:eastAsia="es-MX"/>
            </w:rPr>
          </w:pPr>
          <w:hyperlink w:anchor="_Toc92814620" w:history="1">
            <w:r w:rsidR="00571220" w:rsidRPr="00D66F6F">
              <w:rPr>
                <w:rStyle w:val="Hipervnculo"/>
                <w:rFonts w:cstheme="minorHAnsi"/>
                <w:b/>
                <w:noProof/>
              </w:rPr>
              <w:t>7. Posición en Moneda Extranjera y Protección por Riesgo Cambiario:</w:t>
            </w:r>
            <w:r w:rsidR="00571220">
              <w:rPr>
                <w:noProof/>
                <w:webHidden/>
              </w:rPr>
              <w:tab/>
            </w:r>
            <w:r w:rsidR="00571220">
              <w:rPr>
                <w:noProof/>
                <w:webHidden/>
              </w:rPr>
              <w:fldChar w:fldCharType="begin"/>
            </w:r>
            <w:r w:rsidR="00571220">
              <w:rPr>
                <w:noProof/>
                <w:webHidden/>
              </w:rPr>
              <w:instrText xml:space="preserve"> PAGEREF _Toc92814620 \h </w:instrText>
            </w:r>
            <w:r w:rsidR="00571220">
              <w:rPr>
                <w:noProof/>
                <w:webHidden/>
              </w:rPr>
            </w:r>
            <w:r w:rsidR="00571220">
              <w:rPr>
                <w:noProof/>
                <w:webHidden/>
              </w:rPr>
              <w:fldChar w:fldCharType="separate"/>
            </w:r>
            <w:r w:rsidR="009B0FB5">
              <w:rPr>
                <w:noProof/>
                <w:webHidden/>
              </w:rPr>
              <w:t>10</w:t>
            </w:r>
            <w:r w:rsidR="00571220">
              <w:rPr>
                <w:noProof/>
                <w:webHidden/>
              </w:rPr>
              <w:fldChar w:fldCharType="end"/>
            </w:r>
          </w:hyperlink>
        </w:p>
        <w:p w14:paraId="6002C758" w14:textId="575B6407" w:rsidR="00571220" w:rsidRDefault="00727E4C">
          <w:pPr>
            <w:pStyle w:val="TDC2"/>
            <w:rPr>
              <w:rFonts w:asciiTheme="minorHAnsi" w:eastAsiaTheme="minorEastAsia" w:hAnsiTheme="minorHAnsi" w:cstheme="minorBidi"/>
              <w:noProof/>
              <w:lang w:eastAsia="es-MX"/>
            </w:rPr>
          </w:pPr>
          <w:hyperlink w:anchor="_Toc92814621" w:history="1">
            <w:r w:rsidR="00571220" w:rsidRPr="00D66F6F">
              <w:rPr>
                <w:rStyle w:val="Hipervnculo"/>
                <w:rFonts w:cstheme="minorHAnsi"/>
                <w:b/>
                <w:noProof/>
              </w:rPr>
              <w:t>8. Reporte Analítico del Activo:</w:t>
            </w:r>
            <w:r w:rsidR="00571220">
              <w:rPr>
                <w:noProof/>
                <w:webHidden/>
              </w:rPr>
              <w:tab/>
            </w:r>
            <w:r w:rsidR="00571220">
              <w:rPr>
                <w:noProof/>
                <w:webHidden/>
              </w:rPr>
              <w:fldChar w:fldCharType="begin"/>
            </w:r>
            <w:r w:rsidR="00571220">
              <w:rPr>
                <w:noProof/>
                <w:webHidden/>
              </w:rPr>
              <w:instrText xml:space="preserve"> PAGEREF _Toc92814621 \h </w:instrText>
            </w:r>
            <w:r w:rsidR="00571220">
              <w:rPr>
                <w:noProof/>
                <w:webHidden/>
              </w:rPr>
            </w:r>
            <w:r w:rsidR="00571220">
              <w:rPr>
                <w:noProof/>
                <w:webHidden/>
              </w:rPr>
              <w:fldChar w:fldCharType="separate"/>
            </w:r>
            <w:r w:rsidR="009B0FB5">
              <w:rPr>
                <w:noProof/>
                <w:webHidden/>
              </w:rPr>
              <w:t>11</w:t>
            </w:r>
            <w:r w:rsidR="00571220">
              <w:rPr>
                <w:noProof/>
                <w:webHidden/>
              </w:rPr>
              <w:fldChar w:fldCharType="end"/>
            </w:r>
          </w:hyperlink>
        </w:p>
        <w:p w14:paraId="65A66BF5" w14:textId="2B8E0B84" w:rsidR="00571220" w:rsidRDefault="00727E4C">
          <w:pPr>
            <w:pStyle w:val="TDC2"/>
            <w:rPr>
              <w:rFonts w:asciiTheme="minorHAnsi" w:eastAsiaTheme="minorEastAsia" w:hAnsiTheme="minorHAnsi" w:cstheme="minorBidi"/>
              <w:noProof/>
              <w:lang w:eastAsia="es-MX"/>
            </w:rPr>
          </w:pPr>
          <w:hyperlink w:anchor="_Toc92814622" w:history="1">
            <w:r w:rsidR="00571220" w:rsidRPr="00D66F6F">
              <w:rPr>
                <w:rStyle w:val="Hipervnculo"/>
                <w:rFonts w:cstheme="minorHAnsi"/>
                <w:b/>
                <w:noProof/>
              </w:rPr>
              <w:t>9. Fideicomisos, Mandatos y Análogos:</w:t>
            </w:r>
            <w:r w:rsidR="00571220">
              <w:rPr>
                <w:noProof/>
                <w:webHidden/>
              </w:rPr>
              <w:tab/>
            </w:r>
            <w:r w:rsidR="00571220">
              <w:rPr>
                <w:noProof/>
                <w:webHidden/>
              </w:rPr>
              <w:fldChar w:fldCharType="begin"/>
            </w:r>
            <w:r w:rsidR="00571220">
              <w:rPr>
                <w:noProof/>
                <w:webHidden/>
              </w:rPr>
              <w:instrText xml:space="preserve"> PAGEREF _Toc92814622 \h </w:instrText>
            </w:r>
            <w:r w:rsidR="00571220">
              <w:rPr>
                <w:noProof/>
                <w:webHidden/>
              </w:rPr>
            </w:r>
            <w:r w:rsidR="00571220">
              <w:rPr>
                <w:noProof/>
                <w:webHidden/>
              </w:rPr>
              <w:fldChar w:fldCharType="separate"/>
            </w:r>
            <w:r w:rsidR="009B0FB5">
              <w:rPr>
                <w:noProof/>
                <w:webHidden/>
              </w:rPr>
              <w:t>12</w:t>
            </w:r>
            <w:r w:rsidR="00571220">
              <w:rPr>
                <w:noProof/>
                <w:webHidden/>
              </w:rPr>
              <w:fldChar w:fldCharType="end"/>
            </w:r>
          </w:hyperlink>
        </w:p>
        <w:p w14:paraId="3C8892E9" w14:textId="10F0BBAF" w:rsidR="00571220" w:rsidRDefault="00727E4C">
          <w:pPr>
            <w:pStyle w:val="TDC2"/>
            <w:rPr>
              <w:rFonts w:asciiTheme="minorHAnsi" w:eastAsiaTheme="minorEastAsia" w:hAnsiTheme="minorHAnsi" w:cstheme="minorBidi"/>
              <w:noProof/>
              <w:lang w:eastAsia="es-MX"/>
            </w:rPr>
          </w:pPr>
          <w:hyperlink w:anchor="_Toc92814623" w:history="1">
            <w:r w:rsidR="00571220" w:rsidRPr="00D66F6F">
              <w:rPr>
                <w:rStyle w:val="Hipervnculo"/>
                <w:rFonts w:cstheme="minorHAnsi"/>
                <w:b/>
                <w:noProof/>
              </w:rPr>
              <w:t>10. Reporte de la Recaudación:</w:t>
            </w:r>
            <w:r w:rsidR="00571220">
              <w:rPr>
                <w:noProof/>
                <w:webHidden/>
              </w:rPr>
              <w:tab/>
            </w:r>
            <w:r w:rsidR="00571220">
              <w:rPr>
                <w:noProof/>
                <w:webHidden/>
              </w:rPr>
              <w:fldChar w:fldCharType="begin"/>
            </w:r>
            <w:r w:rsidR="00571220">
              <w:rPr>
                <w:noProof/>
                <w:webHidden/>
              </w:rPr>
              <w:instrText xml:space="preserve"> PAGEREF _Toc92814623 \h </w:instrText>
            </w:r>
            <w:r w:rsidR="00571220">
              <w:rPr>
                <w:noProof/>
                <w:webHidden/>
              </w:rPr>
            </w:r>
            <w:r w:rsidR="00571220">
              <w:rPr>
                <w:noProof/>
                <w:webHidden/>
              </w:rPr>
              <w:fldChar w:fldCharType="separate"/>
            </w:r>
            <w:r w:rsidR="009B0FB5">
              <w:rPr>
                <w:noProof/>
                <w:webHidden/>
              </w:rPr>
              <w:t>13</w:t>
            </w:r>
            <w:r w:rsidR="00571220">
              <w:rPr>
                <w:noProof/>
                <w:webHidden/>
              </w:rPr>
              <w:fldChar w:fldCharType="end"/>
            </w:r>
          </w:hyperlink>
        </w:p>
        <w:p w14:paraId="5E78C69D" w14:textId="4C2AA81E" w:rsidR="00571220" w:rsidRDefault="00727E4C">
          <w:pPr>
            <w:pStyle w:val="TDC2"/>
            <w:rPr>
              <w:rFonts w:asciiTheme="minorHAnsi" w:eastAsiaTheme="minorEastAsia" w:hAnsiTheme="minorHAnsi" w:cstheme="minorBidi"/>
              <w:noProof/>
              <w:lang w:eastAsia="es-MX"/>
            </w:rPr>
          </w:pPr>
          <w:hyperlink w:anchor="_Toc92814624" w:history="1">
            <w:r w:rsidR="00571220" w:rsidRPr="00D66F6F">
              <w:rPr>
                <w:rStyle w:val="Hipervnculo"/>
                <w:rFonts w:cstheme="minorHAnsi"/>
                <w:b/>
                <w:noProof/>
              </w:rPr>
              <w:t>11. Información sobre la Deuda y el Reporte Analítico de la Deuda:</w:t>
            </w:r>
            <w:r w:rsidR="00571220">
              <w:rPr>
                <w:noProof/>
                <w:webHidden/>
              </w:rPr>
              <w:tab/>
            </w:r>
            <w:r w:rsidR="00571220">
              <w:rPr>
                <w:noProof/>
                <w:webHidden/>
              </w:rPr>
              <w:fldChar w:fldCharType="begin"/>
            </w:r>
            <w:r w:rsidR="00571220">
              <w:rPr>
                <w:noProof/>
                <w:webHidden/>
              </w:rPr>
              <w:instrText xml:space="preserve"> PAGEREF _Toc92814624 \h </w:instrText>
            </w:r>
            <w:r w:rsidR="00571220">
              <w:rPr>
                <w:noProof/>
                <w:webHidden/>
              </w:rPr>
            </w:r>
            <w:r w:rsidR="00571220">
              <w:rPr>
                <w:noProof/>
                <w:webHidden/>
              </w:rPr>
              <w:fldChar w:fldCharType="separate"/>
            </w:r>
            <w:r w:rsidR="009B0FB5">
              <w:rPr>
                <w:noProof/>
                <w:webHidden/>
              </w:rPr>
              <w:t>13</w:t>
            </w:r>
            <w:r w:rsidR="00571220">
              <w:rPr>
                <w:noProof/>
                <w:webHidden/>
              </w:rPr>
              <w:fldChar w:fldCharType="end"/>
            </w:r>
          </w:hyperlink>
        </w:p>
        <w:p w14:paraId="5A686A4C" w14:textId="27B87C93" w:rsidR="00571220" w:rsidRDefault="00727E4C">
          <w:pPr>
            <w:pStyle w:val="TDC2"/>
            <w:rPr>
              <w:rFonts w:asciiTheme="minorHAnsi" w:eastAsiaTheme="minorEastAsia" w:hAnsiTheme="minorHAnsi" w:cstheme="minorBidi"/>
              <w:noProof/>
              <w:lang w:eastAsia="es-MX"/>
            </w:rPr>
          </w:pPr>
          <w:hyperlink w:anchor="_Toc92814625" w:history="1">
            <w:r w:rsidR="00571220" w:rsidRPr="00D66F6F">
              <w:rPr>
                <w:rStyle w:val="Hipervnculo"/>
                <w:rFonts w:cstheme="minorHAnsi"/>
                <w:b/>
                <w:noProof/>
              </w:rPr>
              <w:t>12. Calificaciones otorgadas:</w:t>
            </w:r>
            <w:r w:rsidR="00571220">
              <w:rPr>
                <w:noProof/>
                <w:webHidden/>
              </w:rPr>
              <w:tab/>
            </w:r>
            <w:r w:rsidR="00571220">
              <w:rPr>
                <w:noProof/>
                <w:webHidden/>
              </w:rPr>
              <w:fldChar w:fldCharType="begin"/>
            </w:r>
            <w:r w:rsidR="00571220">
              <w:rPr>
                <w:noProof/>
                <w:webHidden/>
              </w:rPr>
              <w:instrText xml:space="preserve"> PAGEREF _Toc92814625 \h </w:instrText>
            </w:r>
            <w:r w:rsidR="00571220">
              <w:rPr>
                <w:noProof/>
                <w:webHidden/>
              </w:rPr>
            </w:r>
            <w:r w:rsidR="00571220">
              <w:rPr>
                <w:noProof/>
                <w:webHidden/>
              </w:rPr>
              <w:fldChar w:fldCharType="separate"/>
            </w:r>
            <w:r w:rsidR="009B0FB5">
              <w:rPr>
                <w:noProof/>
                <w:webHidden/>
              </w:rPr>
              <w:t>13</w:t>
            </w:r>
            <w:r w:rsidR="00571220">
              <w:rPr>
                <w:noProof/>
                <w:webHidden/>
              </w:rPr>
              <w:fldChar w:fldCharType="end"/>
            </w:r>
          </w:hyperlink>
        </w:p>
        <w:p w14:paraId="72C2C9B6" w14:textId="08EC9376" w:rsidR="00571220" w:rsidRDefault="00727E4C">
          <w:pPr>
            <w:pStyle w:val="TDC2"/>
            <w:rPr>
              <w:rFonts w:asciiTheme="minorHAnsi" w:eastAsiaTheme="minorEastAsia" w:hAnsiTheme="minorHAnsi" w:cstheme="minorBidi"/>
              <w:noProof/>
              <w:lang w:eastAsia="es-MX"/>
            </w:rPr>
          </w:pPr>
          <w:hyperlink w:anchor="_Toc92814626" w:history="1">
            <w:r w:rsidR="00571220" w:rsidRPr="00D66F6F">
              <w:rPr>
                <w:rStyle w:val="Hipervnculo"/>
                <w:rFonts w:cstheme="minorHAnsi"/>
                <w:b/>
                <w:noProof/>
              </w:rPr>
              <w:t>13. Proceso de Mejora:</w:t>
            </w:r>
            <w:r w:rsidR="00571220">
              <w:rPr>
                <w:noProof/>
                <w:webHidden/>
              </w:rPr>
              <w:tab/>
            </w:r>
            <w:r w:rsidR="00571220">
              <w:rPr>
                <w:noProof/>
                <w:webHidden/>
              </w:rPr>
              <w:fldChar w:fldCharType="begin"/>
            </w:r>
            <w:r w:rsidR="00571220">
              <w:rPr>
                <w:noProof/>
                <w:webHidden/>
              </w:rPr>
              <w:instrText xml:space="preserve"> PAGEREF _Toc92814626 \h </w:instrText>
            </w:r>
            <w:r w:rsidR="00571220">
              <w:rPr>
                <w:noProof/>
                <w:webHidden/>
              </w:rPr>
            </w:r>
            <w:r w:rsidR="00571220">
              <w:rPr>
                <w:noProof/>
                <w:webHidden/>
              </w:rPr>
              <w:fldChar w:fldCharType="separate"/>
            </w:r>
            <w:r w:rsidR="009B0FB5">
              <w:rPr>
                <w:noProof/>
                <w:webHidden/>
              </w:rPr>
              <w:t>14</w:t>
            </w:r>
            <w:r w:rsidR="00571220">
              <w:rPr>
                <w:noProof/>
                <w:webHidden/>
              </w:rPr>
              <w:fldChar w:fldCharType="end"/>
            </w:r>
          </w:hyperlink>
        </w:p>
        <w:p w14:paraId="35C13EBC" w14:textId="4FADFE5D" w:rsidR="00571220" w:rsidRDefault="00727E4C">
          <w:pPr>
            <w:pStyle w:val="TDC2"/>
            <w:rPr>
              <w:rFonts w:asciiTheme="minorHAnsi" w:eastAsiaTheme="minorEastAsia" w:hAnsiTheme="minorHAnsi" w:cstheme="minorBidi"/>
              <w:noProof/>
              <w:lang w:eastAsia="es-MX"/>
            </w:rPr>
          </w:pPr>
          <w:hyperlink w:anchor="_Toc92814627" w:history="1">
            <w:r w:rsidR="00571220" w:rsidRPr="00D66F6F">
              <w:rPr>
                <w:rStyle w:val="Hipervnculo"/>
                <w:rFonts w:cstheme="minorHAnsi"/>
                <w:b/>
                <w:noProof/>
              </w:rPr>
              <w:t>14. Información por Segmentos:</w:t>
            </w:r>
            <w:r w:rsidR="00571220">
              <w:rPr>
                <w:noProof/>
                <w:webHidden/>
              </w:rPr>
              <w:tab/>
            </w:r>
            <w:r w:rsidR="00571220">
              <w:rPr>
                <w:noProof/>
                <w:webHidden/>
              </w:rPr>
              <w:fldChar w:fldCharType="begin"/>
            </w:r>
            <w:r w:rsidR="00571220">
              <w:rPr>
                <w:noProof/>
                <w:webHidden/>
              </w:rPr>
              <w:instrText xml:space="preserve"> PAGEREF _Toc92814627 \h </w:instrText>
            </w:r>
            <w:r w:rsidR="00571220">
              <w:rPr>
                <w:noProof/>
                <w:webHidden/>
              </w:rPr>
            </w:r>
            <w:r w:rsidR="00571220">
              <w:rPr>
                <w:noProof/>
                <w:webHidden/>
              </w:rPr>
              <w:fldChar w:fldCharType="separate"/>
            </w:r>
            <w:r w:rsidR="009B0FB5">
              <w:rPr>
                <w:noProof/>
                <w:webHidden/>
              </w:rPr>
              <w:t>14</w:t>
            </w:r>
            <w:r w:rsidR="00571220">
              <w:rPr>
                <w:noProof/>
                <w:webHidden/>
              </w:rPr>
              <w:fldChar w:fldCharType="end"/>
            </w:r>
          </w:hyperlink>
        </w:p>
        <w:p w14:paraId="51907043" w14:textId="7484B709" w:rsidR="00571220" w:rsidRDefault="00727E4C">
          <w:pPr>
            <w:pStyle w:val="TDC2"/>
            <w:rPr>
              <w:rFonts w:asciiTheme="minorHAnsi" w:eastAsiaTheme="minorEastAsia" w:hAnsiTheme="minorHAnsi" w:cstheme="minorBidi"/>
              <w:noProof/>
              <w:lang w:eastAsia="es-MX"/>
            </w:rPr>
          </w:pPr>
          <w:hyperlink w:anchor="_Toc92814628" w:history="1">
            <w:r w:rsidR="00571220" w:rsidRPr="00D66F6F">
              <w:rPr>
                <w:rStyle w:val="Hipervnculo"/>
                <w:rFonts w:cstheme="minorHAnsi"/>
                <w:b/>
                <w:noProof/>
              </w:rPr>
              <w:t>15. Eventos Posteriores al Cierre:</w:t>
            </w:r>
            <w:r w:rsidR="00571220">
              <w:rPr>
                <w:noProof/>
                <w:webHidden/>
              </w:rPr>
              <w:tab/>
            </w:r>
            <w:r w:rsidR="00571220">
              <w:rPr>
                <w:noProof/>
                <w:webHidden/>
              </w:rPr>
              <w:fldChar w:fldCharType="begin"/>
            </w:r>
            <w:r w:rsidR="00571220">
              <w:rPr>
                <w:noProof/>
                <w:webHidden/>
              </w:rPr>
              <w:instrText xml:space="preserve"> PAGEREF _Toc92814628 \h </w:instrText>
            </w:r>
            <w:r w:rsidR="00571220">
              <w:rPr>
                <w:noProof/>
                <w:webHidden/>
              </w:rPr>
            </w:r>
            <w:r w:rsidR="00571220">
              <w:rPr>
                <w:noProof/>
                <w:webHidden/>
              </w:rPr>
              <w:fldChar w:fldCharType="separate"/>
            </w:r>
            <w:r w:rsidR="009B0FB5">
              <w:rPr>
                <w:noProof/>
                <w:webHidden/>
              </w:rPr>
              <w:t>14</w:t>
            </w:r>
            <w:r w:rsidR="00571220">
              <w:rPr>
                <w:noProof/>
                <w:webHidden/>
              </w:rPr>
              <w:fldChar w:fldCharType="end"/>
            </w:r>
          </w:hyperlink>
        </w:p>
        <w:p w14:paraId="2D2F9C7F" w14:textId="0E3955F8" w:rsidR="00571220" w:rsidRDefault="00727E4C">
          <w:pPr>
            <w:pStyle w:val="TDC2"/>
            <w:rPr>
              <w:rFonts w:asciiTheme="minorHAnsi" w:eastAsiaTheme="minorEastAsia" w:hAnsiTheme="minorHAnsi" w:cstheme="minorBidi"/>
              <w:noProof/>
              <w:lang w:eastAsia="es-MX"/>
            </w:rPr>
          </w:pPr>
          <w:hyperlink w:anchor="_Toc92814629" w:history="1">
            <w:r w:rsidR="00571220" w:rsidRPr="00D66F6F">
              <w:rPr>
                <w:rStyle w:val="Hipervnculo"/>
                <w:rFonts w:cstheme="minorHAnsi"/>
                <w:b/>
                <w:noProof/>
              </w:rPr>
              <w:t>16. Partes Relacionadas:</w:t>
            </w:r>
            <w:r w:rsidR="00571220">
              <w:rPr>
                <w:noProof/>
                <w:webHidden/>
              </w:rPr>
              <w:tab/>
            </w:r>
            <w:r w:rsidR="00571220">
              <w:rPr>
                <w:noProof/>
                <w:webHidden/>
              </w:rPr>
              <w:fldChar w:fldCharType="begin"/>
            </w:r>
            <w:r w:rsidR="00571220">
              <w:rPr>
                <w:noProof/>
                <w:webHidden/>
              </w:rPr>
              <w:instrText xml:space="preserve"> PAGEREF _Toc92814629 \h </w:instrText>
            </w:r>
            <w:r w:rsidR="00571220">
              <w:rPr>
                <w:noProof/>
                <w:webHidden/>
              </w:rPr>
            </w:r>
            <w:r w:rsidR="00571220">
              <w:rPr>
                <w:noProof/>
                <w:webHidden/>
              </w:rPr>
              <w:fldChar w:fldCharType="separate"/>
            </w:r>
            <w:r w:rsidR="009B0FB5">
              <w:rPr>
                <w:noProof/>
                <w:webHidden/>
              </w:rPr>
              <w:t>15</w:t>
            </w:r>
            <w:r w:rsidR="00571220">
              <w:rPr>
                <w:noProof/>
                <w:webHidden/>
              </w:rPr>
              <w:fldChar w:fldCharType="end"/>
            </w:r>
          </w:hyperlink>
        </w:p>
        <w:p w14:paraId="16938C08" w14:textId="4E960468" w:rsidR="00571220" w:rsidRDefault="00727E4C">
          <w:pPr>
            <w:pStyle w:val="TDC2"/>
            <w:rPr>
              <w:rFonts w:asciiTheme="minorHAnsi" w:eastAsiaTheme="minorEastAsia" w:hAnsiTheme="minorHAnsi" w:cstheme="minorBidi"/>
              <w:noProof/>
              <w:lang w:eastAsia="es-MX"/>
            </w:rPr>
          </w:pPr>
          <w:hyperlink w:anchor="_Toc92814630" w:history="1">
            <w:r w:rsidR="00571220" w:rsidRPr="00D66F6F">
              <w:rPr>
                <w:rStyle w:val="Hipervnculo"/>
                <w:rFonts w:cstheme="minorHAnsi"/>
                <w:b/>
                <w:noProof/>
              </w:rPr>
              <w:t>17. Responsabilidad Sobre la Presentación Razonable de la Información Contable:</w:t>
            </w:r>
            <w:r w:rsidR="00571220">
              <w:rPr>
                <w:noProof/>
                <w:webHidden/>
              </w:rPr>
              <w:tab/>
            </w:r>
            <w:r w:rsidR="00571220">
              <w:rPr>
                <w:noProof/>
                <w:webHidden/>
              </w:rPr>
              <w:fldChar w:fldCharType="begin"/>
            </w:r>
            <w:r w:rsidR="00571220">
              <w:rPr>
                <w:noProof/>
                <w:webHidden/>
              </w:rPr>
              <w:instrText xml:space="preserve"> PAGEREF _Toc92814630 \h </w:instrText>
            </w:r>
            <w:r w:rsidR="00571220">
              <w:rPr>
                <w:noProof/>
                <w:webHidden/>
              </w:rPr>
            </w:r>
            <w:r w:rsidR="00571220">
              <w:rPr>
                <w:noProof/>
                <w:webHidden/>
              </w:rPr>
              <w:fldChar w:fldCharType="separate"/>
            </w:r>
            <w:r w:rsidR="009B0FB5">
              <w:rPr>
                <w:noProof/>
                <w:webHidden/>
              </w:rPr>
              <w:t>15</w:t>
            </w:r>
            <w:r w:rsidR="00571220">
              <w:rPr>
                <w:noProof/>
                <w:webHidden/>
              </w:rPr>
              <w:fldChar w:fldCharType="end"/>
            </w:r>
          </w:hyperlink>
        </w:p>
        <w:p w14:paraId="43551857" w14:textId="6DCE9C5A"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92814614"/>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F2A1837" w14:textId="77777777" w:rsidR="00AC5C3F" w:rsidRDefault="00AC5C3F" w:rsidP="00CB41C4">
      <w:pPr>
        <w:tabs>
          <w:tab w:val="left" w:leader="underscore" w:pos="9639"/>
        </w:tabs>
        <w:spacing w:after="0" w:line="240" w:lineRule="auto"/>
        <w:jc w:val="both"/>
        <w:rPr>
          <w:rFonts w:cs="Calibri"/>
        </w:rPr>
      </w:pPr>
    </w:p>
    <w:p w14:paraId="3F215928" w14:textId="296FC01E" w:rsidR="00AC5C3F" w:rsidRDefault="00AC5C3F" w:rsidP="00CB41C4">
      <w:pPr>
        <w:tabs>
          <w:tab w:val="left" w:leader="underscore" w:pos="9639"/>
        </w:tabs>
        <w:spacing w:after="0" w:line="240" w:lineRule="auto"/>
        <w:jc w:val="both"/>
      </w:pPr>
      <w:r w:rsidRPr="00AC5C3F">
        <w:rPr>
          <w:rFonts w:cs="Calibri"/>
        </w:rPr>
        <w:t>El Fórum Cultural Guanajuato es un organismo público descentralizado de la administración pública estatal, con personalidad jurídica y patrimonio propios. Cuenta con autonomía orgánica, técnica y presupuestal.</w:t>
      </w:r>
    </w:p>
    <w:p w14:paraId="7E1F1447" w14:textId="018AA67A" w:rsidR="00AC5C3F" w:rsidRDefault="00AC5C3F" w:rsidP="00CB41C4">
      <w:pPr>
        <w:tabs>
          <w:tab w:val="left" w:leader="underscore" w:pos="9639"/>
        </w:tabs>
        <w:spacing w:after="0" w:line="240" w:lineRule="auto"/>
        <w:jc w:val="both"/>
      </w:pPr>
      <w:r w:rsidRPr="00AC5C3F">
        <w:rPr>
          <w:rFonts w:cs="Calibri"/>
        </w:rPr>
        <w:t>Las actividades del organismo consisten en la prestación de servicios culturales a la población a través del programa de actividades culturales, tanto en artes plásticas como en artes escénicas, que se desarrollan en los espacios libres del complejo, Auditorio Mateo Herrera, Museo de Arte e Historia de Guanajuato y Teatro del Bicentenario.</w:t>
      </w:r>
    </w:p>
    <w:p w14:paraId="35CC650E" w14:textId="77777777" w:rsidR="00AC5C3F" w:rsidRDefault="00AC5C3F" w:rsidP="00CB41C4">
      <w:pPr>
        <w:tabs>
          <w:tab w:val="left" w:leader="underscore" w:pos="9639"/>
        </w:tabs>
        <w:spacing w:after="0" w:line="240" w:lineRule="auto"/>
        <w:jc w:val="both"/>
        <w:rPr>
          <w:rFonts w:cs="Calibri"/>
        </w:rPr>
      </w:pPr>
      <w:r w:rsidRPr="00AC5C3F">
        <w:rPr>
          <w:rFonts w:cs="Calibri"/>
        </w:rPr>
        <w:t>El organismo cuenta con dos órganos desconcentrados: Museo de Arte e Historia de Guanajuato y Teatro del Bicentenario, los cuales tiene autonomía técnica, pero son dependientes administrativa, jurídica y presupuestalmente de Fórum Cultural Guanajuato.</w:t>
      </w:r>
    </w:p>
    <w:p w14:paraId="0362C901" w14:textId="1D9DBE9D" w:rsidR="007D1E76" w:rsidRPr="00E74967" w:rsidRDefault="00AC5C3F" w:rsidP="00CB41C4">
      <w:pPr>
        <w:tabs>
          <w:tab w:val="left" w:leader="underscore" w:pos="9639"/>
        </w:tabs>
        <w:spacing w:after="0" w:line="240" w:lineRule="auto"/>
        <w:jc w:val="both"/>
        <w:rPr>
          <w:rFonts w:cs="Calibri"/>
        </w:rPr>
      </w:pPr>
      <w:r w:rsidRPr="00AC5C3F">
        <w:rPr>
          <w:rFonts w:cs="Calibri"/>
        </w:rPr>
        <w:t xml:space="preserve">Dentro de las instalaciones del complejo cultural que integran al Fórum, se encuentran la Biblioteca Central Estatal </w:t>
      </w:r>
      <w:proofErr w:type="spellStart"/>
      <w:r w:rsidRPr="00AC5C3F">
        <w:rPr>
          <w:rFonts w:cs="Calibri"/>
        </w:rPr>
        <w:t>Wigberto</w:t>
      </w:r>
      <w:proofErr w:type="spellEnd"/>
      <w:r w:rsidRPr="00AC5C3F">
        <w:rPr>
          <w:rFonts w:cs="Calibri"/>
        </w:rPr>
        <w:t xml:space="preserve"> Jiménez Moreno a cargo del Instituto Estatal de la Cultura y la Unidad Académica para la Cultura y las Artes de León, dependiente de la Universidad de Guanajuato.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92814615"/>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0585A58" w14:textId="77777777" w:rsidR="00AC5C3F" w:rsidRDefault="00AC5C3F" w:rsidP="00CB41C4">
      <w:pPr>
        <w:tabs>
          <w:tab w:val="left" w:leader="underscore" w:pos="9639"/>
        </w:tabs>
        <w:spacing w:after="0" w:line="240" w:lineRule="auto"/>
        <w:jc w:val="both"/>
        <w:rPr>
          <w:rFonts w:cs="Calibri"/>
        </w:rPr>
      </w:pPr>
    </w:p>
    <w:p w14:paraId="138672C5" w14:textId="77777777" w:rsidR="00AC5C3F" w:rsidRDefault="00AC5C3F" w:rsidP="00CB41C4">
      <w:pPr>
        <w:tabs>
          <w:tab w:val="left" w:leader="underscore" w:pos="9639"/>
        </w:tabs>
        <w:spacing w:after="0" w:line="240" w:lineRule="auto"/>
        <w:jc w:val="both"/>
        <w:rPr>
          <w:rFonts w:cs="Calibri"/>
        </w:rPr>
      </w:pPr>
      <w:r w:rsidRPr="00AC5C3F">
        <w:rPr>
          <w:rFonts w:cs="Calibri"/>
        </w:rPr>
        <w:t>En el ámbito económico y financiero, las condiciones que prevalecen en la Entidad son las mismas que al efecto informa la Secretaría de Fianzas, Inversión y Administración en el informe de cuenta pública.</w:t>
      </w:r>
    </w:p>
    <w:p w14:paraId="53366DE9" w14:textId="249D2401" w:rsidR="00AC5C3F" w:rsidRDefault="00AC5C3F" w:rsidP="00CB41C4">
      <w:pPr>
        <w:tabs>
          <w:tab w:val="left" w:leader="underscore" w:pos="9639"/>
        </w:tabs>
        <w:spacing w:after="0" w:line="240" w:lineRule="auto"/>
        <w:jc w:val="both"/>
        <w:rPr>
          <w:rFonts w:cs="Calibri"/>
        </w:rPr>
      </w:pPr>
      <w:r w:rsidRPr="00AC5C3F">
        <w:rPr>
          <w:rFonts w:cs="Calibri"/>
        </w:rPr>
        <w:t xml:space="preserve">En lo particular, la Entidad opera en con los recursos presupuestales provenientes del subsidio público aprobado por el H. Congreso del Estado </w:t>
      </w:r>
      <w:r w:rsidR="006268D6">
        <w:rPr>
          <w:rFonts w:cs="Calibri"/>
        </w:rPr>
        <w:t xml:space="preserve">de Guanajuato y </w:t>
      </w:r>
      <w:r w:rsidRPr="00AC5C3F">
        <w:rPr>
          <w:rFonts w:cs="Calibri"/>
        </w:rPr>
        <w:t xml:space="preserve">son complementados con remanentes de operación, así como por los ingresos propios que se pronostica obtener en el ejercicio fiscal correspondiente, este complemento representa </w:t>
      </w:r>
      <w:r w:rsidR="00FD6C17">
        <w:rPr>
          <w:rFonts w:cs="Calibri"/>
        </w:rPr>
        <w:t>un mínimo</w:t>
      </w:r>
      <w:r w:rsidRPr="00AC5C3F">
        <w:rPr>
          <w:rFonts w:cs="Calibri"/>
        </w:rPr>
        <w:t xml:space="preserve"> </w:t>
      </w:r>
      <w:r w:rsidR="00FD6C17">
        <w:rPr>
          <w:rFonts w:cs="Calibri"/>
        </w:rPr>
        <w:t>d</w:t>
      </w:r>
      <w:r w:rsidRPr="00AC5C3F">
        <w:rPr>
          <w:rFonts w:cs="Calibri"/>
        </w:rPr>
        <w:t xml:space="preserve">el </w:t>
      </w:r>
      <w:r w:rsidR="00DE555D">
        <w:rPr>
          <w:rFonts w:cs="Calibri"/>
        </w:rPr>
        <w:t>total</w:t>
      </w:r>
      <w:r w:rsidRPr="00AC5C3F">
        <w:rPr>
          <w:rFonts w:cs="Calibri"/>
        </w:rPr>
        <w:t xml:space="preserve"> del gasto.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92814616"/>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6D81CF89" w:rsidR="007D1E76" w:rsidRPr="00E74967" w:rsidRDefault="00AC5C3F" w:rsidP="00CB41C4">
      <w:pPr>
        <w:tabs>
          <w:tab w:val="left" w:leader="underscore" w:pos="9639"/>
        </w:tabs>
        <w:spacing w:after="0" w:line="240" w:lineRule="auto"/>
        <w:jc w:val="both"/>
        <w:rPr>
          <w:rFonts w:cs="Calibri"/>
        </w:rPr>
      </w:pPr>
      <w:r w:rsidRPr="00AC5C3F">
        <w:rPr>
          <w:rFonts w:cs="Calibri"/>
        </w:rPr>
        <w:t>El organismo fue creado el 25 de noviembre de 2005, mediante decreto gubernativo 247, bajo la denominación de Centro Cultural Guanajuato</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6C1E1348" w14:textId="77777777" w:rsidR="00AC5C3F" w:rsidRDefault="00AC5C3F" w:rsidP="00CB41C4">
      <w:pPr>
        <w:tabs>
          <w:tab w:val="left" w:leader="underscore" w:pos="9639"/>
        </w:tabs>
        <w:spacing w:after="0" w:line="240" w:lineRule="auto"/>
        <w:jc w:val="both"/>
        <w:rPr>
          <w:rFonts w:cs="Calibri"/>
        </w:rPr>
      </w:pPr>
    </w:p>
    <w:p w14:paraId="13D7787E" w14:textId="2C845783" w:rsidR="00AC5C3F" w:rsidRDefault="00AC5C3F" w:rsidP="00CB41C4">
      <w:pPr>
        <w:tabs>
          <w:tab w:val="left" w:leader="underscore" w:pos="9639"/>
        </w:tabs>
        <w:spacing w:after="0" w:line="240" w:lineRule="auto"/>
        <w:jc w:val="both"/>
        <w:rPr>
          <w:rFonts w:cs="Calibri"/>
        </w:rPr>
      </w:pPr>
      <w:r w:rsidRPr="00AC5C3F">
        <w:rPr>
          <w:rFonts w:cs="Calibri"/>
        </w:rPr>
        <w:t>El 7 de julio de 2006, se publicaron reformas al decreto de creación, mediante el decreto gubernativo 271 a efectos de adecuar atribuciones de acuerdo a las necesidades del organismo.</w:t>
      </w:r>
    </w:p>
    <w:p w14:paraId="475AE87F" w14:textId="77777777" w:rsidR="00AC5C3F" w:rsidRDefault="00AC5C3F" w:rsidP="00CB41C4">
      <w:pPr>
        <w:tabs>
          <w:tab w:val="left" w:leader="underscore" w:pos="9639"/>
        </w:tabs>
        <w:spacing w:after="0" w:line="240" w:lineRule="auto"/>
        <w:jc w:val="both"/>
        <w:rPr>
          <w:rFonts w:cs="Calibri"/>
        </w:rPr>
      </w:pPr>
      <w:r w:rsidRPr="00AC5C3F">
        <w:rPr>
          <w:rFonts w:cs="Calibri"/>
        </w:rPr>
        <w:t>El 20 de febrero de 2007, mediante decreto gubernativo 15 publicado en el periódico oficial, se restructuró la organización interna del Centro Cultural Guanajuato, modificando su denominación a Fórum Cultural Guanajuato.</w:t>
      </w:r>
    </w:p>
    <w:p w14:paraId="3777711E" w14:textId="77777777" w:rsidR="00AC5C3F" w:rsidRDefault="00AC5C3F" w:rsidP="00CB41C4">
      <w:pPr>
        <w:tabs>
          <w:tab w:val="left" w:leader="underscore" w:pos="9639"/>
        </w:tabs>
        <w:spacing w:after="0" w:line="240" w:lineRule="auto"/>
        <w:jc w:val="both"/>
        <w:rPr>
          <w:rFonts w:cs="Calibri"/>
        </w:rPr>
      </w:pPr>
      <w:r w:rsidRPr="00AC5C3F">
        <w:rPr>
          <w:rFonts w:cs="Calibri"/>
        </w:rPr>
        <w:t>El 27 de abril de 2007, mediante decreto gubernativo número 23, se expide el Reglamento Interior del Fórum Cultural Guanajuato y es el ordenamiento que sustenta la estructura orgánica y las atribuciones conferidas a las unidades administrativas que integran actualmente al Fórum Cultural.</w:t>
      </w:r>
    </w:p>
    <w:p w14:paraId="3031D56D" w14:textId="77777777" w:rsidR="00AC5C3F" w:rsidRDefault="00AC5C3F" w:rsidP="00CB41C4">
      <w:pPr>
        <w:tabs>
          <w:tab w:val="left" w:leader="underscore" w:pos="9639"/>
        </w:tabs>
        <w:spacing w:after="0" w:line="240" w:lineRule="auto"/>
        <w:jc w:val="both"/>
        <w:rPr>
          <w:rFonts w:cs="Calibri"/>
        </w:rPr>
      </w:pPr>
      <w:r w:rsidRPr="00AC5C3F">
        <w:rPr>
          <w:rFonts w:cs="Calibri"/>
        </w:rPr>
        <w:t>El Museo de Arte e Historia de Guanajuato, fue creado el 22 de septiembre de 2006, mediante decreto gubernativo 301 como órgano desconcentrado del entonces centro cultural tuvo su origen con el Decreto de creación del Museo</w:t>
      </w:r>
      <w:r>
        <w:rPr>
          <w:rFonts w:cs="Calibri"/>
        </w:rPr>
        <w:t>.</w:t>
      </w:r>
    </w:p>
    <w:p w14:paraId="35217074" w14:textId="77777777" w:rsidR="00AC5C3F" w:rsidRDefault="00AC5C3F" w:rsidP="00CB41C4">
      <w:pPr>
        <w:tabs>
          <w:tab w:val="left" w:leader="underscore" w:pos="9639"/>
        </w:tabs>
        <w:spacing w:after="0" w:line="240" w:lineRule="auto"/>
        <w:jc w:val="both"/>
        <w:rPr>
          <w:rFonts w:cs="Calibri"/>
        </w:rPr>
      </w:pPr>
      <w:r w:rsidRPr="00AC5C3F">
        <w:rPr>
          <w:rFonts w:cs="Calibri"/>
        </w:rPr>
        <w:t>El Teatro del Bicentenario fue creado el 23 de noviembre del 2010, mediante Decreto Gubernativo 157, como órgano desconcentrado del Fórum Cultural Guanajuato.</w:t>
      </w:r>
    </w:p>
    <w:p w14:paraId="45932019" w14:textId="01C8D5D0" w:rsidR="007D1E76" w:rsidRDefault="00AC5C3F" w:rsidP="00CB41C4">
      <w:pPr>
        <w:tabs>
          <w:tab w:val="left" w:leader="underscore" w:pos="9639"/>
        </w:tabs>
        <w:spacing w:after="0" w:line="240" w:lineRule="auto"/>
        <w:jc w:val="both"/>
        <w:rPr>
          <w:rFonts w:cs="Calibri"/>
        </w:rPr>
      </w:pPr>
      <w:r w:rsidRPr="00AC5C3F">
        <w:rPr>
          <w:rFonts w:cs="Calibri"/>
        </w:rPr>
        <w:t>El 30 de noviembre de 2017, mediante decreto gubernativo 204, publicado en el periódico oficial, se incorpora en la denominación del Teatro del Bicentenario el nombre de Roberto Plasencia Saldaña.</w:t>
      </w:r>
    </w:p>
    <w:p w14:paraId="10BF4117" w14:textId="733B9E42" w:rsidR="00E54EA2" w:rsidRPr="00E74967" w:rsidRDefault="00E54EA2" w:rsidP="00CB41C4">
      <w:pPr>
        <w:tabs>
          <w:tab w:val="left" w:leader="underscore" w:pos="9639"/>
        </w:tabs>
        <w:spacing w:after="0" w:line="240" w:lineRule="auto"/>
        <w:jc w:val="both"/>
        <w:rPr>
          <w:rFonts w:cs="Calibri"/>
        </w:rPr>
      </w:pPr>
      <w:r>
        <w:rPr>
          <w:rFonts w:cs="Calibri"/>
        </w:rPr>
        <w:t xml:space="preserve">El 25 de mayo de 2021, mediante decreto gubernativo 88, publicado en el periódico oficial, se realiza una reestructura administrativa; se cambia la sectorización del </w:t>
      </w:r>
      <w:proofErr w:type="spellStart"/>
      <w:r>
        <w:rPr>
          <w:rFonts w:cs="Calibri"/>
        </w:rPr>
        <w:t>Forum</w:t>
      </w:r>
      <w:proofErr w:type="spellEnd"/>
      <w:r>
        <w:rPr>
          <w:rFonts w:cs="Calibri"/>
        </w:rPr>
        <w:t xml:space="preserve"> a la Secretaría de Educación; se incorporan las sesiones no presenciales de consejo directivo; Se omite la figura de vocal ejecutivo y se reestructura y cambia </w:t>
      </w:r>
      <w:r w:rsidR="003E59F2">
        <w:rPr>
          <w:rFonts w:cs="Calibri"/>
        </w:rPr>
        <w:t xml:space="preserve">de </w:t>
      </w:r>
      <w:r>
        <w:rPr>
          <w:rFonts w:cs="Calibri"/>
        </w:rPr>
        <w:t xml:space="preserve">denominación la contraloría interna a órgano interno de control.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92814617"/>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0E0F65B4" w:rsidR="007D1E76" w:rsidRPr="00E74967" w:rsidRDefault="00AC5C3F" w:rsidP="00CB41C4">
      <w:pPr>
        <w:tabs>
          <w:tab w:val="left" w:leader="underscore" w:pos="9639"/>
        </w:tabs>
        <w:spacing w:after="0" w:line="240" w:lineRule="auto"/>
        <w:jc w:val="both"/>
        <w:rPr>
          <w:rFonts w:cs="Calibri"/>
        </w:rPr>
      </w:pPr>
      <w:r w:rsidRPr="00AC5C3F">
        <w:rPr>
          <w:rFonts w:cs="Calibri"/>
        </w:rPr>
        <w:t>El Organismo tiene por objeto fomentar, planear, desarrollar, promover, realizar y organizar actividades culturales, educativas, sociales, recreativas y de servicios para el Estado de Guanajuato, en el ámbito de su competencia.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37B1FF57" w:rsidR="007D1E76" w:rsidRDefault="00AC5C3F" w:rsidP="00CB41C4">
      <w:pPr>
        <w:tabs>
          <w:tab w:val="left" w:leader="underscore" w:pos="9639"/>
        </w:tabs>
        <w:spacing w:after="0" w:line="240" w:lineRule="auto"/>
        <w:jc w:val="both"/>
        <w:rPr>
          <w:rFonts w:cs="Calibri"/>
        </w:rPr>
      </w:pPr>
      <w:r w:rsidRPr="00AC5C3F">
        <w:rPr>
          <w:rFonts w:cs="Calibri"/>
        </w:rPr>
        <w:t>Las actividades del organismo consisten en la prestación de servicios culturales a la población a través del programa de actividades culturales, tanto en artes plásticas como en artes escénicas, que se desarrollan en los espacios libres del complejo, Auditorio Mateo Herrera, Museo de Arte e Historia de Guanajuato y Teatro del Bicentenario.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7DB08090" w14:textId="5F744B7C" w:rsidR="00AC5C3F" w:rsidRPr="00AC5C3F" w:rsidRDefault="00AC5C3F" w:rsidP="00AC5C3F">
      <w:pPr>
        <w:spacing w:after="0" w:line="240" w:lineRule="auto"/>
        <w:jc w:val="both"/>
        <w:rPr>
          <w:rFonts w:ascii="Arial" w:eastAsia="Times New Roman" w:hAnsi="Arial" w:cs="Arial"/>
          <w:color w:val="000000"/>
          <w:sz w:val="20"/>
          <w:szCs w:val="20"/>
          <w:lang w:eastAsia="es-MX"/>
        </w:rPr>
      </w:pPr>
      <w:r w:rsidRPr="00AC5C3F">
        <w:rPr>
          <w:rFonts w:ascii="Arial" w:eastAsia="Times New Roman" w:hAnsi="Arial" w:cs="Arial"/>
          <w:color w:val="000000"/>
          <w:sz w:val="20"/>
          <w:szCs w:val="20"/>
          <w:lang w:eastAsia="es-MX"/>
        </w:rPr>
        <w:t>Del 1 de enero al 31 de diciembre del 202</w:t>
      </w:r>
      <w:r w:rsidR="006268D6">
        <w:rPr>
          <w:rFonts w:ascii="Arial" w:eastAsia="Times New Roman" w:hAnsi="Arial" w:cs="Arial"/>
          <w:color w:val="000000"/>
          <w:sz w:val="20"/>
          <w:szCs w:val="20"/>
          <w:lang w:eastAsia="es-MX"/>
        </w:rPr>
        <w:t>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w:t>
      </w:r>
      <w:proofErr w:type="spellStart"/>
      <w:r w:rsidRPr="00E74967">
        <w:rPr>
          <w:rFonts w:cs="Calibri"/>
        </w:rPr>
        <w:t>S.H.C.P</w:t>
      </w:r>
      <w:proofErr w:type="spellEnd"/>
      <w:r w:rsidRPr="00E74967">
        <w:rPr>
          <w:rFonts w:cs="Calibri"/>
        </w:rPr>
        <w:t>., ejemplos: S.C., S.A., Personas morales sin fines de lucro, etc.).</w:t>
      </w:r>
    </w:p>
    <w:p w14:paraId="711C6095" w14:textId="342B5E33" w:rsidR="007D1E76" w:rsidRPr="00E74967" w:rsidRDefault="00AC5C3F" w:rsidP="00CB41C4">
      <w:pPr>
        <w:tabs>
          <w:tab w:val="left" w:leader="underscore" w:pos="9639"/>
        </w:tabs>
        <w:spacing w:after="0" w:line="240" w:lineRule="auto"/>
        <w:jc w:val="both"/>
        <w:rPr>
          <w:rFonts w:cs="Calibri"/>
        </w:rPr>
      </w:pPr>
      <w:r w:rsidRPr="00AC5C3F">
        <w:rPr>
          <w:rFonts w:cs="Calibri"/>
        </w:rPr>
        <w:t>La Entidad se encuentra constituida como organismo público descentralizado de la administración pública estatal, con personalidad jurídica y patrimonio propios, tributando bajo el régimen de persona</w:t>
      </w:r>
      <w:r w:rsidR="007B4D5D">
        <w:rPr>
          <w:rFonts w:cs="Calibri"/>
        </w:rPr>
        <w:t>s</w:t>
      </w:r>
      <w:r w:rsidRPr="00AC5C3F">
        <w:rPr>
          <w:rFonts w:cs="Calibri"/>
        </w:rPr>
        <w:t xml:space="preserve">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6C094411" w:rsidR="007D1E76" w:rsidRPr="00E74967" w:rsidRDefault="00AC5C3F" w:rsidP="00CB41C4">
      <w:pPr>
        <w:tabs>
          <w:tab w:val="left" w:leader="underscore" w:pos="9639"/>
        </w:tabs>
        <w:spacing w:after="0" w:line="240" w:lineRule="auto"/>
        <w:jc w:val="both"/>
        <w:rPr>
          <w:rFonts w:cs="Calibri"/>
        </w:rPr>
      </w:pPr>
      <w:r w:rsidRPr="00AC5C3F">
        <w:rPr>
          <w:rFonts w:cs="Calibri"/>
        </w:rPr>
        <w:t>Por su régimen fiscal, sólo se encuentra obligado al entero de las retenci</w:t>
      </w:r>
      <w:r>
        <w:rPr>
          <w:rFonts w:cs="Calibri"/>
        </w:rPr>
        <w:t xml:space="preserve">ones de </w:t>
      </w:r>
      <w:proofErr w:type="spellStart"/>
      <w:r>
        <w:rPr>
          <w:rFonts w:cs="Calibri"/>
        </w:rPr>
        <w:t>ISR</w:t>
      </w:r>
      <w:proofErr w:type="spellEnd"/>
      <w:r>
        <w:rPr>
          <w:rFonts w:cs="Calibri"/>
        </w:rPr>
        <w:t xml:space="preserve">, ante la federación </w:t>
      </w:r>
      <w:r w:rsidRPr="00AC5C3F">
        <w:rPr>
          <w:rFonts w:cs="Calibri"/>
        </w:rPr>
        <w:t>y ante el Estado, a la retención del impuesto cedular, así como el pago de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5D4468C1"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2473AE8C" w14:textId="7F604C6C" w:rsidR="002E741D" w:rsidRDefault="002E741D">
      <w:pPr>
        <w:spacing w:after="0" w:line="240" w:lineRule="auto"/>
        <w:rPr>
          <w:rFonts w:cs="Calibri"/>
        </w:rPr>
      </w:pPr>
      <w:r>
        <w:rPr>
          <w:rFonts w:cs="Calibri"/>
        </w:rPr>
        <w:br w:type="page"/>
      </w:r>
    </w:p>
    <w:p w14:paraId="642AD53F" w14:textId="0BFB1AE0" w:rsidR="00A00A2F" w:rsidRDefault="002E741D" w:rsidP="002E741D">
      <w:pPr>
        <w:tabs>
          <w:tab w:val="left" w:leader="underscore" w:pos="9639"/>
        </w:tabs>
        <w:spacing w:after="0" w:line="240" w:lineRule="auto"/>
        <w:rPr>
          <w:rFonts w:cs="Calibri"/>
        </w:rPr>
      </w:pPr>
      <w:proofErr w:type="spellStart"/>
      <w:r>
        <w:rPr>
          <w:rFonts w:cs="Calibri"/>
        </w:rPr>
        <w:lastRenderedPageBreak/>
        <w:t>FORUM</w:t>
      </w:r>
      <w:proofErr w:type="spellEnd"/>
      <w:r>
        <w:rPr>
          <w:rFonts w:cs="Calibri"/>
        </w:rPr>
        <w:t xml:space="preserve"> CULTURAL GUANAJUATO</w:t>
      </w:r>
      <w:r w:rsidR="00E77CB5" w:rsidRPr="00E77CB5">
        <w:rPr>
          <w:rFonts w:cs="Calibri"/>
          <w:noProof/>
          <w:lang w:eastAsia="es-MX"/>
        </w:rPr>
        <w:drawing>
          <wp:inline distT="0" distB="0" distL="0" distR="0" wp14:anchorId="3E62DC1B" wp14:editId="69CFBAF3">
            <wp:extent cx="8401050" cy="562165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1298" cy="5635205"/>
                    </a:xfrm>
                    <a:prstGeom prst="rect">
                      <a:avLst/>
                    </a:prstGeom>
                    <a:noFill/>
                    <a:ln>
                      <a:noFill/>
                    </a:ln>
                  </pic:spPr>
                </pic:pic>
              </a:graphicData>
            </a:graphic>
          </wp:inline>
        </w:drawing>
      </w:r>
    </w:p>
    <w:p w14:paraId="7007D4D9" w14:textId="77777777" w:rsidR="00A00A2F" w:rsidRDefault="00A00A2F" w:rsidP="000362EE">
      <w:pPr>
        <w:tabs>
          <w:tab w:val="left" w:leader="underscore" w:pos="9639"/>
        </w:tabs>
        <w:spacing w:after="0" w:line="240" w:lineRule="auto"/>
        <w:jc w:val="both"/>
        <w:rPr>
          <w:rFonts w:cs="Calibri"/>
        </w:rPr>
      </w:pPr>
    </w:p>
    <w:p w14:paraId="50826CDF" w14:textId="6C1CC723" w:rsidR="00A00A2F" w:rsidRDefault="00A00A2F" w:rsidP="000362EE">
      <w:pPr>
        <w:tabs>
          <w:tab w:val="left" w:leader="underscore" w:pos="9639"/>
        </w:tabs>
        <w:spacing w:after="0" w:line="240" w:lineRule="auto"/>
        <w:jc w:val="both"/>
        <w:rPr>
          <w:rFonts w:cs="Calibri"/>
        </w:rPr>
      </w:pPr>
      <w:r>
        <w:rPr>
          <w:rFonts w:cs="Calibri"/>
        </w:rPr>
        <w:t>MUSEO DE ARTE E HISTORIA DE GUANAJUATO</w:t>
      </w:r>
    </w:p>
    <w:p w14:paraId="0FE08B68" w14:textId="14E82509" w:rsidR="007D1E76" w:rsidRDefault="00A00A2F" w:rsidP="000362EE">
      <w:pPr>
        <w:tabs>
          <w:tab w:val="left" w:leader="underscore" w:pos="9639"/>
        </w:tabs>
        <w:spacing w:after="0" w:line="240" w:lineRule="auto"/>
        <w:jc w:val="both"/>
        <w:rPr>
          <w:rFonts w:cs="Calibri"/>
        </w:rPr>
      </w:pPr>
      <w:r w:rsidRPr="00A00A2F">
        <w:rPr>
          <w:rFonts w:cs="Calibri"/>
          <w:noProof/>
          <w:lang w:eastAsia="es-MX"/>
        </w:rPr>
        <w:drawing>
          <wp:inline distT="0" distB="0" distL="0" distR="0" wp14:anchorId="7FCA3E8B" wp14:editId="06163BA8">
            <wp:extent cx="8382000" cy="5007921"/>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8444" cy="5011771"/>
                    </a:xfrm>
                    <a:prstGeom prst="rect">
                      <a:avLst/>
                    </a:prstGeom>
                    <a:noFill/>
                    <a:ln>
                      <a:noFill/>
                    </a:ln>
                  </pic:spPr>
                </pic:pic>
              </a:graphicData>
            </a:graphic>
          </wp:inline>
        </w:drawing>
      </w:r>
    </w:p>
    <w:p w14:paraId="2C19AD06" w14:textId="77777777" w:rsidR="00A00A2F" w:rsidRDefault="00A00A2F" w:rsidP="000362EE">
      <w:pPr>
        <w:tabs>
          <w:tab w:val="left" w:leader="underscore" w:pos="9639"/>
        </w:tabs>
        <w:spacing w:after="0" w:line="240" w:lineRule="auto"/>
        <w:jc w:val="both"/>
        <w:rPr>
          <w:rFonts w:cs="Calibri"/>
        </w:rPr>
      </w:pPr>
    </w:p>
    <w:p w14:paraId="15A0F489" w14:textId="77777777" w:rsidR="00A00A2F" w:rsidRDefault="00A00A2F" w:rsidP="000362EE">
      <w:pPr>
        <w:tabs>
          <w:tab w:val="left" w:leader="underscore" w:pos="9639"/>
        </w:tabs>
        <w:spacing w:after="0" w:line="240" w:lineRule="auto"/>
        <w:jc w:val="both"/>
        <w:rPr>
          <w:rFonts w:cs="Calibri"/>
        </w:rPr>
      </w:pPr>
    </w:p>
    <w:p w14:paraId="6CFD305F" w14:textId="77777777" w:rsidR="00A00A2F" w:rsidRDefault="00A00A2F" w:rsidP="000362EE">
      <w:pPr>
        <w:tabs>
          <w:tab w:val="left" w:leader="underscore" w:pos="9639"/>
        </w:tabs>
        <w:spacing w:after="0" w:line="240" w:lineRule="auto"/>
        <w:jc w:val="both"/>
        <w:rPr>
          <w:rFonts w:cs="Calibri"/>
        </w:rPr>
      </w:pPr>
    </w:p>
    <w:p w14:paraId="376254B9" w14:textId="77777777" w:rsidR="00A00A2F" w:rsidRDefault="00A00A2F" w:rsidP="000362EE">
      <w:pPr>
        <w:tabs>
          <w:tab w:val="left" w:leader="underscore" w:pos="9639"/>
        </w:tabs>
        <w:spacing w:after="0" w:line="240" w:lineRule="auto"/>
        <w:jc w:val="both"/>
        <w:rPr>
          <w:rFonts w:cs="Calibri"/>
        </w:rPr>
      </w:pPr>
    </w:p>
    <w:p w14:paraId="28E17462" w14:textId="5FE5000A" w:rsidR="00A00A2F" w:rsidRDefault="00A00A2F" w:rsidP="000362EE">
      <w:pPr>
        <w:tabs>
          <w:tab w:val="left" w:leader="underscore" w:pos="9639"/>
        </w:tabs>
        <w:spacing w:after="0" w:line="240" w:lineRule="auto"/>
        <w:jc w:val="both"/>
        <w:rPr>
          <w:rFonts w:cs="Calibri"/>
        </w:rPr>
      </w:pPr>
      <w:r>
        <w:rPr>
          <w:rFonts w:cs="Calibri"/>
        </w:rPr>
        <w:t>TEATRO DEL BICENTENARIO ROBERTO PLASENCIA SALDAÑA</w:t>
      </w:r>
    </w:p>
    <w:p w14:paraId="4F68DCEB" w14:textId="23CD65C2" w:rsidR="00A00A2F" w:rsidRDefault="00A00A2F" w:rsidP="000362EE">
      <w:pPr>
        <w:tabs>
          <w:tab w:val="left" w:leader="underscore" w:pos="9639"/>
        </w:tabs>
        <w:spacing w:after="0" w:line="240" w:lineRule="auto"/>
        <w:jc w:val="both"/>
        <w:rPr>
          <w:rFonts w:cs="Calibri"/>
        </w:rPr>
      </w:pPr>
      <w:r w:rsidRPr="00A00A2F">
        <w:rPr>
          <w:rFonts w:cs="Calibri"/>
          <w:noProof/>
          <w:lang w:eastAsia="es-MX"/>
        </w:rPr>
        <w:drawing>
          <wp:inline distT="0" distB="0" distL="0" distR="0" wp14:anchorId="1F575115" wp14:editId="47320D89">
            <wp:extent cx="8373578" cy="5016500"/>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0223" cy="5020481"/>
                    </a:xfrm>
                    <a:prstGeom prst="rect">
                      <a:avLst/>
                    </a:prstGeom>
                    <a:noFill/>
                    <a:ln>
                      <a:noFill/>
                    </a:ln>
                  </pic:spPr>
                </pic:pic>
              </a:graphicData>
            </a:graphic>
          </wp:inline>
        </w:drawing>
      </w:r>
    </w:p>
    <w:p w14:paraId="26726ACB" w14:textId="77777777" w:rsidR="00A00A2F" w:rsidRPr="00E74967" w:rsidRDefault="00A00A2F" w:rsidP="000362EE">
      <w:pPr>
        <w:tabs>
          <w:tab w:val="left" w:leader="underscore" w:pos="9639"/>
        </w:tabs>
        <w:spacing w:after="0" w:line="240" w:lineRule="auto"/>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56FF5CF" w:rsidR="007D1E76" w:rsidRPr="00E74967" w:rsidRDefault="00F93216" w:rsidP="00CB41C4">
      <w:pPr>
        <w:tabs>
          <w:tab w:val="left" w:leader="underscore" w:pos="9639"/>
        </w:tabs>
        <w:spacing w:after="0" w:line="240" w:lineRule="auto"/>
        <w:jc w:val="both"/>
        <w:rPr>
          <w:rFonts w:cs="Calibri"/>
        </w:rPr>
      </w:pPr>
      <w:r w:rsidRPr="00F93216">
        <w:rPr>
          <w:rFonts w:cs="Calibri"/>
        </w:rPr>
        <w:t xml:space="preserve">El organismo en su construcción ha aportado recursos al fideicomiso cultural </w:t>
      </w:r>
      <w:proofErr w:type="spellStart"/>
      <w:r w:rsidRPr="00F93216">
        <w:rPr>
          <w:rFonts w:cs="Calibri"/>
        </w:rPr>
        <w:t>polif</w:t>
      </w:r>
      <w:r>
        <w:rPr>
          <w:rFonts w:cs="Calibri"/>
        </w:rPr>
        <w:t>o</w:t>
      </w:r>
      <w:r w:rsidRPr="00F93216">
        <w:rPr>
          <w:rFonts w:cs="Calibri"/>
        </w:rPr>
        <w:t>rum</w:t>
      </w:r>
      <w:proofErr w:type="spellEnd"/>
      <w:r w:rsidRPr="00F93216">
        <w:rPr>
          <w:rFonts w:cs="Calibri"/>
        </w:rPr>
        <w:t>, adscrito a la Secretaría de Obra Pública, para que sean destinados al proceso de consolidación de la infraestructura del complejo cultural que abarca el Fórum Cultural Guanajuato, este fideicomiso, ya quedó extinto.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92814618"/>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w:t>
      </w:r>
      <w:proofErr w:type="spellStart"/>
      <w:r w:rsidRPr="00E74967">
        <w:rPr>
          <w:rFonts w:cs="Calibri"/>
        </w:rPr>
        <w:t>CONAC</w:t>
      </w:r>
      <w:proofErr w:type="spellEnd"/>
      <w:r w:rsidRPr="00E74967">
        <w:rPr>
          <w:rFonts w:cs="Calibri"/>
        </w:rPr>
        <w:t xml:space="preserve"> y las disposiciones legales aplicables.</w:t>
      </w:r>
    </w:p>
    <w:p w14:paraId="495B8FFF" w14:textId="1890D4AE" w:rsidR="007D1E76" w:rsidRPr="00E74967" w:rsidRDefault="00F93216" w:rsidP="00CB41C4">
      <w:pPr>
        <w:tabs>
          <w:tab w:val="left" w:leader="underscore" w:pos="9639"/>
        </w:tabs>
        <w:spacing w:after="0" w:line="240" w:lineRule="auto"/>
        <w:jc w:val="both"/>
        <w:rPr>
          <w:rFonts w:cs="Calibri"/>
        </w:rPr>
      </w:pPr>
      <w:r w:rsidRPr="00F93216">
        <w:rPr>
          <w:rFonts w:cs="Calibri"/>
        </w:rPr>
        <w:t>La presentación de la información mediante la preparación de los Estados Financieros, se apega a la normatividad emitida por el Consejo Nacional de Armonización Contable, así como la Ley que la rige, conforme los parámetros que marca la Secretaría de Finanzas, Inversión y Administración del estado de Guanajuato, mediante el sistema SAP R3.</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665BE20F" w:rsidR="007D1E76" w:rsidRPr="00E74967" w:rsidRDefault="00F93216" w:rsidP="00CB41C4">
      <w:pPr>
        <w:tabs>
          <w:tab w:val="left" w:leader="underscore" w:pos="9639"/>
        </w:tabs>
        <w:spacing w:after="0" w:line="240" w:lineRule="auto"/>
        <w:jc w:val="both"/>
        <w:rPr>
          <w:rFonts w:cs="Calibri"/>
        </w:rPr>
      </w:pPr>
      <w:r>
        <w:rPr>
          <w:rFonts w:cs="Calibri"/>
        </w:rPr>
        <w:t xml:space="preserve">La establecida por la </w:t>
      </w:r>
      <w:proofErr w:type="spellStart"/>
      <w:r>
        <w:rPr>
          <w:rFonts w:cs="Calibri"/>
        </w:rPr>
        <w:t>CONAC</w:t>
      </w:r>
      <w:proofErr w:type="spellEnd"/>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0EB2E35" w14:textId="064EDBDD" w:rsidR="00F93216" w:rsidRPr="00E74967" w:rsidRDefault="00F93216" w:rsidP="00F93216">
      <w:pPr>
        <w:tabs>
          <w:tab w:val="left" w:leader="underscore" w:pos="9639"/>
        </w:tabs>
        <w:spacing w:after="0" w:line="240" w:lineRule="auto"/>
        <w:jc w:val="both"/>
        <w:rPr>
          <w:rFonts w:cs="Calibri"/>
        </w:rPr>
      </w:pPr>
      <w:r>
        <w:rPr>
          <w:rFonts w:cs="Calibri"/>
        </w:rPr>
        <w:t xml:space="preserve">La establecida por la </w:t>
      </w:r>
      <w:proofErr w:type="spellStart"/>
      <w:r>
        <w:rPr>
          <w:rFonts w:cs="Calibri"/>
        </w:rPr>
        <w:t>CONAC</w:t>
      </w:r>
      <w:proofErr w:type="spellEnd"/>
      <w:r w:rsidR="009B0FB5">
        <w:rPr>
          <w:rFonts w:cs="Calibri"/>
        </w:rPr>
        <w:t>; y de acuerdo a lo establecido en el Artículo 41 de los Lineamientos Generales de Racionalidad, Austeridad y Disciplina Presupuestal de la Administración Pública Estatal para el Ejercicio Fiscal del 2022, así como de la Circular 09/2022 emitida por la Dirección General de Presupuesto; se refleja un desequilibrio presupuestal entre el ingreso y gasto a nivel modificado de Recursos Propios.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w:t>
      </w:r>
      <w:proofErr w:type="spellStart"/>
      <w:r w:rsidRPr="00E74967">
        <w:rPr>
          <w:rFonts w:cs="Calibri"/>
        </w:rPr>
        <w:t>PBCG</w:t>
      </w:r>
      <w:proofErr w:type="spellEnd"/>
      <w:r w:rsidRPr="00E74967">
        <w:rPr>
          <w:rFonts w:cs="Calibri"/>
        </w:rPr>
        <w:t xml:space="preserve"> y a las características cualitativas asociadas descritas en el </w:t>
      </w:r>
      <w:proofErr w:type="spellStart"/>
      <w:r w:rsidRPr="00E74967">
        <w:rPr>
          <w:rFonts w:cs="Calibri"/>
        </w:rPr>
        <w:t>MCCG</w:t>
      </w:r>
      <w:proofErr w:type="spellEnd"/>
      <w:r w:rsidRPr="00E74967">
        <w:rPr>
          <w:rFonts w:cs="Calibri"/>
        </w:rPr>
        <w:t xml:space="preserve"> (documentos publicados en el Diario Oficial de la Federación, agosto 2009).</w:t>
      </w:r>
    </w:p>
    <w:p w14:paraId="384678DD" w14:textId="504003DC" w:rsidR="007D1E76" w:rsidRPr="00E74967" w:rsidRDefault="00F93216" w:rsidP="00CB41C4">
      <w:pPr>
        <w:tabs>
          <w:tab w:val="left" w:leader="underscore" w:pos="9639"/>
        </w:tabs>
        <w:spacing w:after="0" w:line="240" w:lineRule="auto"/>
        <w:jc w:val="both"/>
        <w:rPr>
          <w:rFonts w:cs="Calibri"/>
        </w:rPr>
      </w:pPr>
      <w:r w:rsidRPr="00F93216">
        <w:rPr>
          <w:rFonts w:cs="Calibri"/>
        </w:rPr>
        <w:t>La normatividad supletoria se manejará conforme la que establezca la Secretaría de Finanzas, Inversión y Administración del Estado de Guanajuato.</w:t>
      </w:r>
    </w:p>
    <w:p w14:paraId="02977AB3" w14:textId="2FDB96A7" w:rsidR="007D1E76" w:rsidRDefault="007D1E76" w:rsidP="00CB41C4">
      <w:pPr>
        <w:tabs>
          <w:tab w:val="left" w:leader="underscore" w:pos="9639"/>
        </w:tabs>
        <w:spacing w:after="0" w:line="240" w:lineRule="auto"/>
        <w:jc w:val="both"/>
        <w:rPr>
          <w:rFonts w:cs="Calibri"/>
        </w:rPr>
      </w:pPr>
    </w:p>
    <w:p w14:paraId="162F5093" w14:textId="58FA83E0" w:rsidR="009B0FB5" w:rsidRDefault="009B0FB5" w:rsidP="00CB41C4">
      <w:pPr>
        <w:tabs>
          <w:tab w:val="left" w:leader="underscore" w:pos="9639"/>
        </w:tabs>
        <w:spacing w:after="0" w:line="240" w:lineRule="auto"/>
        <w:jc w:val="both"/>
        <w:rPr>
          <w:rFonts w:cs="Calibri"/>
        </w:rPr>
      </w:pPr>
    </w:p>
    <w:p w14:paraId="1DA1FFBE" w14:textId="77777777" w:rsidR="009B0FB5" w:rsidRPr="00E74967" w:rsidRDefault="009B0FB5" w:rsidP="00CB41C4">
      <w:pPr>
        <w:tabs>
          <w:tab w:val="left" w:leader="underscore" w:pos="9639"/>
        </w:tabs>
        <w:spacing w:after="0" w:line="240" w:lineRule="auto"/>
        <w:jc w:val="both"/>
        <w:rPr>
          <w:rFonts w:cs="Calibri"/>
        </w:rPr>
      </w:pPr>
    </w:p>
    <w:p w14:paraId="084AD24A" w14:textId="2F8CE4CC"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r w:rsidR="00F93216"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6BE01345" w:rsidR="007D1E76" w:rsidRPr="00E74967" w:rsidRDefault="00F93216" w:rsidP="00CB41C4">
      <w:pPr>
        <w:tabs>
          <w:tab w:val="left" w:leader="underscore" w:pos="9639"/>
        </w:tabs>
        <w:spacing w:after="0" w:line="240" w:lineRule="auto"/>
        <w:jc w:val="both"/>
        <w:rPr>
          <w:rFonts w:cs="Calibri"/>
        </w:rPr>
      </w:pPr>
      <w:r>
        <w:rPr>
          <w:rFonts w:cs="Calibri"/>
        </w:rPr>
        <w:t>No aplica, ya que no se está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CBE31FA" w14:textId="77777777" w:rsidR="00F93216" w:rsidRPr="00E74967" w:rsidRDefault="00F93216" w:rsidP="00F93216">
      <w:pPr>
        <w:tabs>
          <w:tab w:val="left" w:leader="underscore" w:pos="9639"/>
        </w:tabs>
        <w:spacing w:after="0" w:line="240" w:lineRule="auto"/>
        <w:jc w:val="both"/>
        <w:rPr>
          <w:rFonts w:cs="Calibri"/>
        </w:rPr>
      </w:pPr>
      <w:r>
        <w:rPr>
          <w:rFonts w:cs="Calibri"/>
        </w:rPr>
        <w:t>No aplica, ya que no se está implementando por primera vez</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A8AC6D6" w14:textId="77777777" w:rsidR="00F93216" w:rsidRPr="00E74967" w:rsidRDefault="00F93216" w:rsidP="00F93216">
      <w:pPr>
        <w:tabs>
          <w:tab w:val="left" w:leader="underscore" w:pos="9639"/>
        </w:tabs>
        <w:spacing w:after="0" w:line="240" w:lineRule="auto"/>
        <w:jc w:val="both"/>
        <w:rPr>
          <w:rFonts w:cs="Calibri"/>
        </w:rPr>
      </w:pPr>
      <w:r>
        <w:rPr>
          <w:rFonts w:cs="Calibri"/>
        </w:rPr>
        <w:t>No aplica, ya que no se está implementando por primera vez</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92814619"/>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21AF919C" w:rsidR="007D1E76" w:rsidRPr="00E74967" w:rsidRDefault="00F93216" w:rsidP="00CB41C4">
      <w:pPr>
        <w:tabs>
          <w:tab w:val="left" w:leader="underscore" w:pos="9639"/>
        </w:tabs>
        <w:spacing w:after="0" w:line="240" w:lineRule="auto"/>
        <w:jc w:val="both"/>
        <w:rPr>
          <w:rFonts w:cs="Calibri"/>
        </w:rPr>
      </w:pPr>
      <w:r w:rsidRPr="00F93216">
        <w:rPr>
          <w:rFonts w:cs="Calibri"/>
        </w:rPr>
        <w:t xml:space="preserve">Los establecidos por la Secretaría de Finanzas, Inversión y Administración en el Sistema </w:t>
      </w:r>
      <w:proofErr w:type="spellStart"/>
      <w:r w:rsidR="00EE2A3D">
        <w:rPr>
          <w:rFonts w:cs="Calibri"/>
        </w:rPr>
        <w:t>SHIP</w:t>
      </w:r>
      <w:proofErr w:type="spellEnd"/>
      <w:r w:rsidR="00EE2A3D">
        <w:rPr>
          <w:rFonts w:cs="Calibri"/>
        </w:rPr>
        <w:t xml:space="preserve"> </w:t>
      </w:r>
      <w:r w:rsidRPr="00F93216">
        <w:rPr>
          <w:rFonts w:cs="Calibri"/>
        </w:rPr>
        <w:t>SAP-R3</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00C6E09" w:rsidR="007D1E76" w:rsidRPr="00E74967" w:rsidRDefault="00F93216" w:rsidP="00CB41C4">
      <w:pPr>
        <w:tabs>
          <w:tab w:val="left" w:leader="underscore" w:pos="9639"/>
        </w:tabs>
        <w:spacing w:after="0" w:line="240" w:lineRule="auto"/>
        <w:jc w:val="both"/>
        <w:rPr>
          <w:rFonts w:cs="Calibri"/>
        </w:rPr>
      </w:pPr>
      <w:r>
        <w:rPr>
          <w:rFonts w:cs="Calibri"/>
        </w:rPr>
        <w:t>No se realizan operación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08F6A251" w:rsidR="007D1E76" w:rsidRPr="00E74967" w:rsidRDefault="00F93216" w:rsidP="00CB41C4">
      <w:pPr>
        <w:tabs>
          <w:tab w:val="left" w:leader="underscore" w:pos="9639"/>
        </w:tabs>
        <w:spacing w:after="0" w:line="240" w:lineRule="auto"/>
        <w:jc w:val="both"/>
        <w:rPr>
          <w:rFonts w:cs="Calibri"/>
        </w:rPr>
      </w:pPr>
      <w:r>
        <w:rPr>
          <w:rFonts w:cs="Calibri"/>
        </w:rPr>
        <w:t>No se tienen acciones como inversión en compañías subsidiarias o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ACA7D01" w:rsidR="007D1E76" w:rsidRPr="00E74967" w:rsidRDefault="00F93216" w:rsidP="00CB41C4">
      <w:pPr>
        <w:tabs>
          <w:tab w:val="left" w:leader="underscore" w:pos="9639"/>
        </w:tabs>
        <w:spacing w:after="0" w:line="240" w:lineRule="auto"/>
        <w:jc w:val="both"/>
        <w:rPr>
          <w:rFonts w:cs="Calibri"/>
        </w:rPr>
      </w:pPr>
      <w:r>
        <w:rPr>
          <w:rFonts w:cs="Calibri"/>
        </w:rPr>
        <w:t>No se tienen inventarios ni se producen bienes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492F6356" w:rsidR="007D1E76" w:rsidRPr="00E74967" w:rsidRDefault="003525E6" w:rsidP="00CB41C4">
      <w:pPr>
        <w:tabs>
          <w:tab w:val="left" w:leader="underscore" w:pos="9639"/>
        </w:tabs>
        <w:spacing w:after="0" w:line="240" w:lineRule="auto"/>
        <w:jc w:val="both"/>
        <w:rPr>
          <w:rFonts w:cs="Calibri"/>
        </w:rPr>
      </w:pPr>
      <w:r w:rsidRPr="003525E6">
        <w:rPr>
          <w:rFonts w:cs="Calibri"/>
        </w:rPr>
        <w:t>No se hace reserva actuarial, la considera la Secretaría de Finanzas, Inversión y Administración</w:t>
      </w:r>
      <w:r>
        <w:rPr>
          <w:rFonts w:cs="Calibri"/>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4A54E10F" w14:textId="77777777" w:rsidR="009B0FB5" w:rsidRDefault="009B0FB5" w:rsidP="00CB41C4">
      <w:pPr>
        <w:tabs>
          <w:tab w:val="left" w:leader="underscore" w:pos="9639"/>
        </w:tabs>
        <w:spacing w:after="0" w:line="240" w:lineRule="auto"/>
        <w:jc w:val="both"/>
        <w:rPr>
          <w:rFonts w:cs="Calibri"/>
          <w:b/>
        </w:rPr>
      </w:pPr>
    </w:p>
    <w:p w14:paraId="0B7520C9" w14:textId="3EA7E6FA" w:rsidR="009B0FB5"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4E40100B" w14:textId="2AD36923" w:rsidR="007D1E76" w:rsidRPr="00E74967" w:rsidRDefault="003525E6" w:rsidP="00CB41C4">
      <w:pPr>
        <w:tabs>
          <w:tab w:val="left" w:leader="underscore" w:pos="9639"/>
        </w:tabs>
        <w:spacing w:after="0" w:line="240" w:lineRule="auto"/>
        <w:jc w:val="both"/>
        <w:rPr>
          <w:rFonts w:cs="Calibri"/>
        </w:rPr>
      </w:pPr>
      <w:r w:rsidRPr="003525E6">
        <w:rPr>
          <w:rFonts w:cs="Calibri"/>
        </w:rPr>
        <w:t>No se cuenta con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2B596B8" w:rsidR="007D1E76" w:rsidRPr="00E74967" w:rsidRDefault="003525E6" w:rsidP="00CB41C4">
      <w:pPr>
        <w:tabs>
          <w:tab w:val="left" w:leader="underscore" w:pos="9639"/>
        </w:tabs>
        <w:spacing w:after="0" w:line="240" w:lineRule="auto"/>
        <w:jc w:val="both"/>
        <w:rPr>
          <w:rFonts w:cs="Calibri"/>
        </w:rPr>
      </w:pPr>
      <w:r w:rsidRPr="003525E6">
        <w:rPr>
          <w:rFonts w:cs="Calibri"/>
        </w:rPr>
        <w:t>Se realizan con el objeto, de tener saldos reales presupuestales conforme a los compromisos pactados con distintos entes para llevar a cabo un servicio, se ejecuta por el monto y plazo conforme a la firma del contrato.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E9F1128" w:rsidR="007D1E76" w:rsidRPr="00E74967" w:rsidRDefault="003525E6" w:rsidP="00CB41C4">
      <w:pPr>
        <w:tabs>
          <w:tab w:val="left" w:leader="underscore" w:pos="9639"/>
        </w:tabs>
        <w:spacing w:after="0" w:line="240" w:lineRule="auto"/>
        <w:jc w:val="both"/>
        <w:rPr>
          <w:rFonts w:cs="Calibri"/>
        </w:rPr>
      </w:pPr>
      <w:r w:rsidRPr="003525E6">
        <w:rPr>
          <w:rFonts w:cs="Calibri"/>
        </w:rPr>
        <w:t>Se apega este Organismo a las políticas y correcciones que marca la Secretaría de Finanzas Inversión y Administración del Estado de Guanajuato.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0F432827" w:rsidR="007D1E76" w:rsidRPr="00E74967" w:rsidRDefault="003525E6" w:rsidP="00CB41C4">
      <w:pPr>
        <w:tabs>
          <w:tab w:val="left" w:leader="underscore" w:pos="9639"/>
        </w:tabs>
        <w:spacing w:after="0" w:line="240" w:lineRule="auto"/>
        <w:jc w:val="both"/>
        <w:rPr>
          <w:rFonts w:cs="Calibri"/>
        </w:rPr>
      </w:pPr>
      <w:r w:rsidRPr="003525E6">
        <w:rPr>
          <w:rFonts w:cs="Calibri"/>
        </w:rPr>
        <w:t>Se elaboran en el periodo contables a afectar</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4862A467" w:rsidR="007D1E76" w:rsidRPr="00E74967" w:rsidRDefault="003525E6" w:rsidP="00CB41C4">
      <w:pPr>
        <w:tabs>
          <w:tab w:val="left" w:leader="underscore" w:pos="9639"/>
        </w:tabs>
        <w:spacing w:after="0" w:line="240" w:lineRule="auto"/>
        <w:jc w:val="both"/>
        <w:rPr>
          <w:rFonts w:cs="Calibri"/>
        </w:rPr>
      </w:pPr>
      <w:r w:rsidRPr="003525E6">
        <w:rPr>
          <w:rFonts w:cs="Calibri"/>
        </w:rPr>
        <w:t>Se realizan las correspondientes al cierre mensual del periodo y al cierre del ejercicio fiscal</w:t>
      </w:r>
      <w:r>
        <w:rPr>
          <w:rFonts w:cs="Calibri"/>
        </w:rPr>
        <w:t>.</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92814620"/>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85440CB" w:rsidR="007D1E76" w:rsidRPr="00E74967" w:rsidRDefault="003525E6" w:rsidP="00CB41C4">
      <w:pPr>
        <w:tabs>
          <w:tab w:val="left" w:leader="underscore" w:pos="9639"/>
        </w:tabs>
        <w:spacing w:after="0" w:line="240" w:lineRule="auto"/>
        <w:jc w:val="both"/>
        <w:rPr>
          <w:rFonts w:cs="Calibri"/>
        </w:rPr>
      </w:pPr>
      <w:r w:rsidRPr="003525E6">
        <w:rPr>
          <w:rFonts w:cs="Calibri"/>
        </w:rPr>
        <w:t>No se cuenta con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20787667" w:rsidR="007D1E76" w:rsidRPr="00E74967" w:rsidRDefault="003525E6" w:rsidP="00CB41C4">
      <w:pPr>
        <w:tabs>
          <w:tab w:val="left" w:leader="underscore" w:pos="9639"/>
        </w:tabs>
        <w:spacing w:after="0" w:line="240" w:lineRule="auto"/>
        <w:jc w:val="both"/>
        <w:rPr>
          <w:rFonts w:cs="Calibri"/>
        </w:rPr>
      </w:pPr>
      <w:r w:rsidRPr="003525E6">
        <w:rPr>
          <w:rFonts w:cs="Calibri"/>
        </w:rPr>
        <w:t>No se cuenta con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3B64DD27" w:rsidR="007D1E76" w:rsidRPr="00E74967" w:rsidRDefault="003525E6" w:rsidP="00CB41C4">
      <w:pPr>
        <w:tabs>
          <w:tab w:val="left" w:leader="underscore" w:pos="9639"/>
        </w:tabs>
        <w:spacing w:after="0" w:line="240" w:lineRule="auto"/>
        <w:jc w:val="both"/>
        <w:rPr>
          <w:rFonts w:cs="Calibri"/>
        </w:rPr>
      </w:pPr>
      <w:r>
        <w:rPr>
          <w:rFonts w:cs="Calibri"/>
        </w:rPr>
        <w:t>No se tienen operaciones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381A2FB" w:rsidR="007D1E76" w:rsidRPr="00E74967" w:rsidRDefault="003525E6" w:rsidP="00CB41C4">
      <w:pPr>
        <w:tabs>
          <w:tab w:val="left" w:leader="underscore" w:pos="9639"/>
        </w:tabs>
        <w:spacing w:after="0" w:line="240" w:lineRule="auto"/>
        <w:jc w:val="both"/>
        <w:rPr>
          <w:rFonts w:cs="Calibri"/>
        </w:rPr>
      </w:pPr>
      <w:r>
        <w:rPr>
          <w:rFonts w:cs="Calibri"/>
        </w:rPr>
        <w:t>No se realizan operaciones con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3EDA9CB4" w14:textId="11DCC13D" w:rsidR="007D1E76" w:rsidRPr="00E74967" w:rsidRDefault="003525E6" w:rsidP="00CB41C4">
      <w:pPr>
        <w:tabs>
          <w:tab w:val="left" w:leader="underscore" w:pos="9639"/>
        </w:tabs>
        <w:spacing w:after="0" w:line="240" w:lineRule="auto"/>
        <w:jc w:val="both"/>
        <w:rPr>
          <w:rFonts w:cs="Calibri"/>
        </w:rPr>
      </w:pPr>
      <w:r>
        <w:rPr>
          <w:rFonts w:cs="Calibri"/>
        </w:rPr>
        <w:t>No se realizan operaciones con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92814621"/>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1BD1706F" w:rsidR="007D1E76" w:rsidRPr="00E74967" w:rsidRDefault="003525E6" w:rsidP="00CB41C4">
      <w:pPr>
        <w:tabs>
          <w:tab w:val="left" w:leader="underscore" w:pos="9639"/>
        </w:tabs>
        <w:spacing w:after="0" w:line="240" w:lineRule="auto"/>
        <w:jc w:val="both"/>
        <w:rPr>
          <w:rFonts w:cs="Calibri"/>
        </w:rPr>
      </w:pPr>
      <w:r w:rsidRPr="003525E6">
        <w:rPr>
          <w:rFonts w:cs="Calibri"/>
        </w:rPr>
        <w:t>Los aplica SAP automáticamente</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92180F2" w:rsidR="007D1E76" w:rsidRPr="00E74967" w:rsidRDefault="003525E6" w:rsidP="00CB41C4">
      <w:pPr>
        <w:tabs>
          <w:tab w:val="left" w:leader="underscore" w:pos="9639"/>
        </w:tabs>
        <w:spacing w:after="0" w:line="240" w:lineRule="auto"/>
        <w:jc w:val="both"/>
        <w:rPr>
          <w:rFonts w:cs="Calibri"/>
        </w:rPr>
      </w:pPr>
      <w:r w:rsidRPr="003525E6">
        <w:rPr>
          <w:rFonts w:cs="Calibri"/>
        </w:rPr>
        <w:t>Los aplica SAP automáticamente</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03414D" w14:textId="77777777" w:rsidR="003525E6" w:rsidRPr="00E74967" w:rsidRDefault="003525E6" w:rsidP="003525E6">
      <w:pPr>
        <w:tabs>
          <w:tab w:val="left" w:leader="underscore" w:pos="9639"/>
        </w:tabs>
        <w:spacing w:after="0" w:line="240" w:lineRule="auto"/>
        <w:jc w:val="both"/>
        <w:rPr>
          <w:rFonts w:cs="Calibri"/>
        </w:rPr>
      </w:pPr>
      <w:r w:rsidRPr="003525E6">
        <w:rPr>
          <w:rFonts w:cs="Calibri"/>
        </w:rPr>
        <w:t>Los aplica SAP automáticamente</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3B4142D" w:rsidR="007D1E76" w:rsidRPr="00E74967" w:rsidRDefault="003525E6" w:rsidP="00CB41C4">
      <w:pPr>
        <w:tabs>
          <w:tab w:val="left" w:leader="underscore" w:pos="9639"/>
        </w:tabs>
        <w:spacing w:after="0" w:line="240" w:lineRule="auto"/>
        <w:jc w:val="both"/>
        <w:rPr>
          <w:rFonts w:cs="Calibri"/>
        </w:rPr>
      </w:pPr>
      <w:r>
        <w:rPr>
          <w:rFonts w:cs="Calibri"/>
        </w:rPr>
        <w:t>No existen riesgos, se invierte en papel bancario gubernamental.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8A1B0DB" w:rsidR="007D1E76" w:rsidRPr="00E74967" w:rsidRDefault="003525E6" w:rsidP="00CB41C4">
      <w:pPr>
        <w:tabs>
          <w:tab w:val="left" w:leader="underscore" w:pos="9639"/>
        </w:tabs>
        <w:spacing w:after="0" w:line="240" w:lineRule="auto"/>
        <w:jc w:val="both"/>
        <w:rPr>
          <w:rFonts w:cs="Calibri"/>
        </w:rPr>
      </w:pPr>
      <w:r>
        <w:rPr>
          <w:rFonts w:cs="Calibri"/>
        </w:rPr>
        <w:t>No se construyen bienes por esta entidad</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D0D269D" w:rsidR="007D1E76" w:rsidRPr="00E74967" w:rsidRDefault="003525E6" w:rsidP="00CB41C4">
      <w:pPr>
        <w:tabs>
          <w:tab w:val="left" w:leader="underscore" w:pos="9639"/>
        </w:tabs>
        <w:spacing w:after="0" w:line="240" w:lineRule="auto"/>
        <w:jc w:val="both"/>
        <w:rPr>
          <w:rFonts w:cs="Calibri"/>
        </w:rPr>
      </w:pPr>
      <w:r>
        <w:rPr>
          <w:rFonts w:cs="Calibri"/>
        </w:rPr>
        <w:t>No se presentan garantías en ningún caso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04444EE" w:rsidR="007D1E76" w:rsidRPr="00E74967" w:rsidRDefault="003525E6" w:rsidP="00CB41C4">
      <w:pPr>
        <w:tabs>
          <w:tab w:val="left" w:leader="underscore" w:pos="9639"/>
        </w:tabs>
        <w:spacing w:after="0" w:line="240" w:lineRule="auto"/>
        <w:jc w:val="both"/>
        <w:rPr>
          <w:rFonts w:cs="Calibri"/>
        </w:rPr>
      </w:pPr>
      <w:r>
        <w:rPr>
          <w:rFonts w:cs="Calibri"/>
        </w:rPr>
        <w:t>Se entregan a la Secretaria de Finanzas, Inversión y Administración</w:t>
      </w:r>
    </w:p>
    <w:p w14:paraId="46AC9102" w14:textId="77777777" w:rsidR="007D1E76" w:rsidRPr="00E74967" w:rsidRDefault="007D1E76" w:rsidP="00CB41C4">
      <w:pPr>
        <w:tabs>
          <w:tab w:val="left" w:leader="underscore" w:pos="9639"/>
        </w:tabs>
        <w:spacing w:after="0" w:line="240" w:lineRule="auto"/>
        <w:jc w:val="both"/>
        <w:rPr>
          <w:rFonts w:cs="Calibri"/>
        </w:rPr>
      </w:pPr>
    </w:p>
    <w:p w14:paraId="1946B7B9" w14:textId="77777777" w:rsidR="009B0FB5" w:rsidRDefault="009B0FB5" w:rsidP="00CB41C4">
      <w:pPr>
        <w:tabs>
          <w:tab w:val="left" w:leader="underscore" w:pos="9639"/>
        </w:tabs>
        <w:spacing w:after="0" w:line="240" w:lineRule="auto"/>
        <w:jc w:val="both"/>
        <w:rPr>
          <w:rFonts w:cs="Calibri"/>
          <w:b/>
        </w:rPr>
      </w:pPr>
    </w:p>
    <w:p w14:paraId="6543D74F" w14:textId="6F89EC9A"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76A7ECE1" w14:textId="677CD72E" w:rsidR="007D1E76" w:rsidRPr="00E74967" w:rsidRDefault="003525E6" w:rsidP="00CB41C4">
      <w:pPr>
        <w:tabs>
          <w:tab w:val="left" w:leader="underscore" w:pos="9639"/>
        </w:tabs>
        <w:spacing w:after="0" w:line="240" w:lineRule="auto"/>
        <w:jc w:val="both"/>
        <w:rPr>
          <w:rFonts w:cs="Calibri"/>
        </w:rPr>
      </w:pPr>
      <w:r>
        <w:rPr>
          <w:rFonts w:cs="Calibri"/>
        </w:rPr>
        <w:t>Se controlan a través de inventarios anuales</w:t>
      </w:r>
      <w:r w:rsidR="002A7B04">
        <w:rPr>
          <w:rFonts w:cs="Calibri"/>
        </w:rPr>
        <w:t xml:space="preserve"> y registro contable de cada bien adquirido.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DB26377" w:rsidR="007D1E76" w:rsidRPr="00E74967" w:rsidRDefault="002A7B04" w:rsidP="00CB41C4">
      <w:pPr>
        <w:tabs>
          <w:tab w:val="left" w:leader="underscore" w:pos="9639"/>
        </w:tabs>
        <w:spacing w:after="0" w:line="240" w:lineRule="auto"/>
        <w:jc w:val="both"/>
        <w:rPr>
          <w:rFonts w:cs="Calibri"/>
        </w:rPr>
      </w:pPr>
      <w:r>
        <w:rPr>
          <w:rFonts w:cs="Calibri"/>
        </w:rPr>
        <w:t>En instituciones del sistema financiero en inversiones sin riesgo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060E0233" w:rsidR="007D1E76" w:rsidRPr="00E74967" w:rsidRDefault="002A7B04" w:rsidP="00CB41C4">
      <w:pPr>
        <w:tabs>
          <w:tab w:val="left" w:leader="underscore" w:pos="9639"/>
        </w:tabs>
        <w:spacing w:after="0" w:line="240" w:lineRule="auto"/>
        <w:jc w:val="both"/>
        <w:rPr>
          <w:rFonts w:cs="Calibri"/>
        </w:rPr>
      </w:pPr>
      <w:r>
        <w:rPr>
          <w:rFonts w:cs="Calibri"/>
        </w:rPr>
        <w:t>No se tiene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0D69D5CA" w:rsidR="007D1E76" w:rsidRPr="00E74967" w:rsidRDefault="002A7B04" w:rsidP="00CB41C4">
      <w:pPr>
        <w:tabs>
          <w:tab w:val="left" w:leader="underscore" w:pos="9639"/>
        </w:tabs>
        <w:spacing w:after="0" w:line="240" w:lineRule="auto"/>
        <w:jc w:val="both"/>
        <w:rPr>
          <w:rFonts w:cs="Calibri"/>
        </w:rPr>
      </w:pPr>
      <w:r>
        <w:rPr>
          <w:rFonts w:cs="Calibri"/>
        </w:rPr>
        <w:t>No se invierte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49DC515" w:rsidR="007D1E76" w:rsidRPr="00E74967" w:rsidRDefault="002A7B04" w:rsidP="00CB41C4">
      <w:pPr>
        <w:tabs>
          <w:tab w:val="left" w:leader="underscore" w:pos="9639"/>
        </w:tabs>
        <w:spacing w:after="0" w:line="240" w:lineRule="auto"/>
        <w:jc w:val="both"/>
        <w:rPr>
          <w:rFonts w:cs="Calibri"/>
        </w:rPr>
      </w:pPr>
      <w:r>
        <w:rPr>
          <w:rFonts w:cs="Calibri"/>
        </w:rPr>
        <w:t>No se invierte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AF4B15D" w:rsidR="007D1E76" w:rsidRPr="00E74967" w:rsidRDefault="002A7B04" w:rsidP="00CB41C4">
      <w:pPr>
        <w:tabs>
          <w:tab w:val="left" w:leader="underscore" w:pos="9639"/>
        </w:tabs>
        <w:spacing w:after="0" w:line="240" w:lineRule="auto"/>
        <w:jc w:val="both"/>
        <w:rPr>
          <w:rFonts w:cs="Calibri"/>
        </w:rPr>
      </w:pPr>
      <w:r>
        <w:rPr>
          <w:rFonts w:cs="Calibri"/>
        </w:rPr>
        <w:t>Este desglose se presenta en las notas financieras</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92814622"/>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CFAE168" w:rsidR="007D1E76" w:rsidRPr="00E74967" w:rsidRDefault="002A7B04" w:rsidP="00CB41C4">
      <w:pPr>
        <w:tabs>
          <w:tab w:val="left" w:leader="underscore" w:pos="9639"/>
        </w:tabs>
        <w:spacing w:after="0" w:line="240" w:lineRule="auto"/>
        <w:jc w:val="both"/>
        <w:rPr>
          <w:rFonts w:cs="Calibri"/>
        </w:rPr>
      </w:pPr>
      <w:r>
        <w:rPr>
          <w:rFonts w:cs="Calibri"/>
        </w:rPr>
        <w:t>No se tienen fideicomisos, mandatos o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8B8D054" w14:textId="77777777" w:rsidR="002A7B04" w:rsidRPr="00E74967" w:rsidRDefault="002A7B04" w:rsidP="002A7B04">
      <w:pPr>
        <w:tabs>
          <w:tab w:val="left" w:leader="underscore" w:pos="9639"/>
        </w:tabs>
        <w:spacing w:after="0" w:line="240" w:lineRule="auto"/>
        <w:jc w:val="both"/>
        <w:rPr>
          <w:rFonts w:cs="Calibri"/>
        </w:rPr>
      </w:pPr>
      <w:r>
        <w:rPr>
          <w:rFonts w:cs="Calibri"/>
        </w:rPr>
        <w:t>No se tienen fideicomisos, mandatos o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6D8C739D" w14:textId="77777777" w:rsidR="009B0FB5" w:rsidRDefault="009B0FB5" w:rsidP="000C3365">
      <w:pPr>
        <w:pStyle w:val="Ttulo2"/>
        <w:rPr>
          <w:rFonts w:asciiTheme="minorHAnsi" w:hAnsiTheme="minorHAnsi" w:cstheme="minorHAnsi"/>
          <w:b/>
          <w:color w:val="auto"/>
          <w:sz w:val="22"/>
        </w:rPr>
      </w:pPr>
      <w:bookmarkStart w:id="10" w:name="_Toc92814623"/>
    </w:p>
    <w:p w14:paraId="2F60B1C6" w14:textId="5881259A"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7F3689A" w14:textId="1D5ED20A" w:rsidR="002A7B04" w:rsidRDefault="002A7B04" w:rsidP="00CB41C4">
      <w:pPr>
        <w:tabs>
          <w:tab w:val="left" w:leader="underscore" w:pos="9639"/>
        </w:tabs>
        <w:spacing w:after="0" w:line="240" w:lineRule="auto"/>
        <w:jc w:val="both"/>
        <w:rPr>
          <w:rFonts w:cs="Calibri"/>
        </w:rPr>
      </w:pPr>
      <w:r w:rsidRPr="002A7B04">
        <w:rPr>
          <w:rFonts w:cs="Calibri"/>
        </w:rPr>
        <w:t>Avance recaudado recurso estatales</w:t>
      </w:r>
      <w:r>
        <w:rPr>
          <w:rFonts w:cs="Calibri"/>
        </w:rPr>
        <w:t xml:space="preserve">       </w:t>
      </w:r>
      <w:r w:rsidR="007B4D5D">
        <w:rPr>
          <w:rFonts w:cs="Calibri"/>
        </w:rPr>
        <w:t>44.73</w:t>
      </w:r>
      <w:r w:rsidRPr="002A7B04">
        <w:rPr>
          <w:rFonts w:cs="Calibri"/>
        </w:rPr>
        <w:t>%</w:t>
      </w:r>
      <w:r>
        <w:rPr>
          <w:rFonts w:cs="Calibri"/>
        </w:rPr>
        <w:t xml:space="preserve">     </w:t>
      </w:r>
      <w:r w:rsidRPr="002A7B04">
        <w:rPr>
          <w:rFonts w:cs="Calibri"/>
        </w:rPr>
        <w:t>de acuerdo a calendarizado</w:t>
      </w:r>
      <w:r>
        <w:rPr>
          <w:rFonts w:cs="Calibri"/>
        </w:rPr>
        <w:t>.</w:t>
      </w:r>
    </w:p>
    <w:p w14:paraId="6CAD4E54" w14:textId="2CE884FB" w:rsidR="007D1E76" w:rsidRPr="00E74967" w:rsidRDefault="002A7B04" w:rsidP="00CB41C4">
      <w:pPr>
        <w:tabs>
          <w:tab w:val="left" w:leader="underscore" w:pos="9639"/>
        </w:tabs>
        <w:spacing w:after="0" w:line="240" w:lineRule="auto"/>
        <w:jc w:val="both"/>
        <w:rPr>
          <w:rFonts w:cs="Calibri"/>
        </w:rPr>
      </w:pPr>
      <w:r w:rsidRPr="002A7B04">
        <w:rPr>
          <w:rFonts w:cs="Calibri"/>
        </w:rPr>
        <w:t>Avance recaudado recurso propios</w:t>
      </w:r>
      <w:r w:rsidR="006268D6">
        <w:rPr>
          <w:rFonts w:cs="Calibri"/>
        </w:rPr>
        <w:t xml:space="preserve">          </w:t>
      </w:r>
      <w:r w:rsidR="007B4D5D">
        <w:rPr>
          <w:rFonts w:cs="Calibri"/>
        </w:rPr>
        <w:t>48</w:t>
      </w:r>
      <w:r w:rsidRPr="002A7B04">
        <w:rPr>
          <w:rFonts w:cs="Calibri"/>
        </w:rPr>
        <w:t>.</w:t>
      </w:r>
      <w:r w:rsidR="007B4D5D">
        <w:rPr>
          <w:rFonts w:cs="Calibri"/>
        </w:rPr>
        <w:t>09</w:t>
      </w:r>
      <w:r w:rsidRPr="002A7B04">
        <w:rPr>
          <w:rFonts w:cs="Calibri"/>
        </w:rPr>
        <w:t>%</w:t>
      </w:r>
      <w:r w:rsidR="006268D6">
        <w:rPr>
          <w:rFonts w:cs="Calibri"/>
        </w:rPr>
        <w:t xml:space="preserve">     </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201E4705" w:rsidR="007D1E76" w:rsidRPr="00E74967" w:rsidRDefault="00453B7E" w:rsidP="00CB41C4">
      <w:pPr>
        <w:tabs>
          <w:tab w:val="left" w:leader="underscore" w:pos="9639"/>
        </w:tabs>
        <w:spacing w:after="0" w:line="240" w:lineRule="auto"/>
        <w:jc w:val="both"/>
        <w:rPr>
          <w:rFonts w:cs="Calibri"/>
        </w:rPr>
      </w:pPr>
      <w:r>
        <w:rPr>
          <w:rFonts w:cs="Calibri"/>
        </w:rPr>
        <w:t xml:space="preserve">En cuanto al recurso estatal, se </w:t>
      </w:r>
      <w:r w:rsidR="00EE2A3D">
        <w:rPr>
          <w:rFonts w:cs="Calibri"/>
        </w:rPr>
        <w:t xml:space="preserve">alcanza recaudación </w:t>
      </w:r>
      <w:r>
        <w:rPr>
          <w:rFonts w:cs="Calibri"/>
        </w:rPr>
        <w:t xml:space="preserve">de acuerdo a lo calendarizado. Para el recurso propio </w:t>
      </w:r>
      <w:r w:rsidR="00EE2A3D">
        <w:rPr>
          <w:rFonts w:cs="Calibri"/>
        </w:rPr>
        <w:t>l</w:t>
      </w:r>
      <w:r>
        <w:rPr>
          <w:rFonts w:cs="Calibri"/>
        </w:rPr>
        <w:t>as condiciones de la contingencia sanitaria</w:t>
      </w:r>
      <w:r w:rsidR="00EE2A3D">
        <w:rPr>
          <w:rFonts w:cs="Calibri"/>
        </w:rPr>
        <w:t>, no permitieron recaudar lo pronosticado</w:t>
      </w:r>
      <w:r>
        <w:rPr>
          <w:rFonts w:cs="Calibri"/>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92814624"/>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6865FD81" w:rsidR="007D1E76" w:rsidRDefault="007D1E76" w:rsidP="00CB41C4">
      <w:pPr>
        <w:tabs>
          <w:tab w:val="left" w:leader="underscore" w:pos="9639"/>
        </w:tabs>
        <w:spacing w:after="0" w:line="240" w:lineRule="auto"/>
        <w:jc w:val="both"/>
        <w:rPr>
          <w:rFonts w:cs="Calibri"/>
        </w:rPr>
      </w:pPr>
    </w:p>
    <w:p w14:paraId="2BBB2FD5" w14:textId="352FA8C4" w:rsidR="002A7B04" w:rsidRDefault="002A7B04" w:rsidP="00CB41C4">
      <w:pPr>
        <w:tabs>
          <w:tab w:val="left" w:leader="underscore" w:pos="9639"/>
        </w:tabs>
        <w:spacing w:after="0" w:line="240" w:lineRule="auto"/>
        <w:jc w:val="both"/>
        <w:rPr>
          <w:rFonts w:cs="Calibri"/>
        </w:rPr>
      </w:pPr>
      <w:r>
        <w:rPr>
          <w:rFonts w:cs="Calibri"/>
        </w:rPr>
        <w:t>No se tienen deuda pública.</w:t>
      </w:r>
    </w:p>
    <w:p w14:paraId="006A2BFE" w14:textId="77777777" w:rsidR="002A7B04" w:rsidRPr="00E74967" w:rsidRDefault="002A7B04"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99A5019" w14:textId="77777777" w:rsidR="002A7B04" w:rsidRDefault="002A7B04" w:rsidP="002A7B04">
      <w:pPr>
        <w:tabs>
          <w:tab w:val="left" w:leader="underscore" w:pos="9639"/>
        </w:tabs>
        <w:spacing w:after="0" w:line="240" w:lineRule="auto"/>
        <w:jc w:val="both"/>
        <w:rPr>
          <w:rFonts w:cs="Calibri"/>
        </w:rPr>
      </w:pPr>
      <w:r>
        <w:rPr>
          <w:rFonts w:cs="Calibri"/>
        </w:rPr>
        <w:t>No se tienen deuda pública.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92814625"/>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B21EAFE" w14:textId="77777777" w:rsidR="002A7B04" w:rsidRDefault="002A7B04" w:rsidP="002A7B04">
      <w:pPr>
        <w:tabs>
          <w:tab w:val="left" w:leader="underscore" w:pos="9639"/>
        </w:tabs>
        <w:spacing w:after="0" w:line="240" w:lineRule="auto"/>
        <w:jc w:val="both"/>
        <w:rPr>
          <w:rFonts w:cs="Calibri"/>
        </w:rPr>
      </w:pPr>
      <w:r>
        <w:rPr>
          <w:rFonts w:cs="Calibri"/>
        </w:rPr>
        <w:t>No se tienen deuda pública.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5A7980FC" w14:textId="77777777" w:rsidR="009B0FB5" w:rsidRDefault="009B0FB5" w:rsidP="000C3365">
      <w:pPr>
        <w:pStyle w:val="Ttulo2"/>
        <w:rPr>
          <w:rFonts w:asciiTheme="minorHAnsi" w:hAnsiTheme="minorHAnsi" w:cstheme="minorHAnsi"/>
          <w:b/>
          <w:color w:val="auto"/>
          <w:sz w:val="22"/>
        </w:rPr>
      </w:pPr>
      <w:bookmarkStart w:id="13" w:name="_Toc92814626"/>
    </w:p>
    <w:p w14:paraId="5E157BA8" w14:textId="77777777" w:rsidR="009B0FB5" w:rsidRDefault="009B0FB5" w:rsidP="000C3365">
      <w:pPr>
        <w:pStyle w:val="Ttulo2"/>
        <w:rPr>
          <w:rFonts w:asciiTheme="minorHAnsi" w:hAnsiTheme="minorHAnsi" w:cstheme="minorHAnsi"/>
          <w:b/>
          <w:color w:val="auto"/>
          <w:sz w:val="22"/>
        </w:rPr>
      </w:pPr>
    </w:p>
    <w:p w14:paraId="10B4C763" w14:textId="05490A1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969707D" w:rsidR="007D1E76" w:rsidRPr="00E74967" w:rsidRDefault="002A7B04" w:rsidP="00CB41C4">
      <w:pPr>
        <w:tabs>
          <w:tab w:val="left" w:leader="underscore" w:pos="9639"/>
        </w:tabs>
        <w:spacing w:after="0" w:line="240" w:lineRule="auto"/>
        <w:jc w:val="both"/>
        <w:rPr>
          <w:rFonts w:cs="Calibri"/>
        </w:rPr>
      </w:pPr>
      <w:r w:rsidRPr="002A7B04">
        <w:rPr>
          <w:rFonts w:cs="Calibri"/>
        </w:rPr>
        <w:t xml:space="preserve">Las establecidas en los Manuales de Procesos y Procedimientos del </w:t>
      </w:r>
      <w:proofErr w:type="spellStart"/>
      <w:r w:rsidRPr="002A7B04">
        <w:rPr>
          <w:rFonts w:cs="Calibri"/>
        </w:rPr>
        <w:t>Forum</w:t>
      </w:r>
      <w:proofErr w:type="spellEnd"/>
      <w:r w:rsidRPr="002A7B04">
        <w:rPr>
          <w:rFonts w:cs="Calibri"/>
        </w:rPr>
        <w:t xml:space="preserve"> Cultural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CF38DD1" w:rsidR="007D1E76" w:rsidRPr="00E74967" w:rsidRDefault="00CA0036" w:rsidP="00CB41C4">
      <w:pPr>
        <w:tabs>
          <w:tab w:val="left" w:leader="underscore" w:pos="9639"/>
        </w:tabs>
        <w:spacing w:after="0" w:line="240" w:lineRule="auto"/>
        <w:jc w:val="both"/>
        <w:rPr>
          <w:rFonts w:cs="Calibri"/>
        </w:rPr>
      </w:pPr>
      <w:r w:rsidRPr="00CA0036">
        <w:rPr>
          <w:rFonts w:cs="Calibri"/>
        </w:rPr>
        <w:t>Establecidas en el Sistema de Evaluación al desempeño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92814627"/>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92814628"/>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6C3E0A0B" w14:textId="77777777" w:rsidR="009B0FB5" w:rsidRDefault="009B0FB5" w:rsidP="000C3365">
      <w:pPr>
        <w:pStyle w:val="Ttulo2"/>
        <w:rPr>
          <w:rFonts w:asciiTheme="minorHAnsi" w:hAnsiTheme="minorHAnsi" w:cstheme="minorHAnsi"/>
          <w:b/>
          <w:color w:val="auto"/>
          <w:sz w:val="22"/>
        </w:rPr>
      </w:pPr>
      <w:bookmarkStart w:id="16" w:name="_Toc92814629"/>
    </w:p>
    <w:p w14:paraId="3CC9AECC" w14:textId="28FF7BD3"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BCCEFEA" w:rsidR="007D1E76" w:rsidRPr="00E74967" w:rsidRDefault="00CA0036" w:rsidP="00CB41C4">
      <w:pPr>
        <w:tabs>
          <w:tab w:val="left" w:leader="underscore" w:pos="9639"/>
        </w:tabs>
        <w:spacing w:after="0" w:line="240" w:lineRule="auto"/>
        <w:jc w:val="both"/>
        <w:rPr>
          <w:rFonts w:cs="Calibri"/>
        </w:rPr>
      </w:pPr>
      <w:r>
        <w:rPr>
          <w:rFonts w:cs="Calibri"/>
        </w:rPr>
        <w:t>No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92814630"/>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56F2F5E" w:rsidR="007D1E76" w:rsidRDefault="001973A2" w:rsidP="00CB41C4">
      <w:pPr>
        <w:tabs>
          <w:tab w:val="left" w:leader="underscore" w:pos="9639"/>
        </w:tabs>
        <w:spacing w:after="0" w:line="240" w:lineRule="auto"/>
        <w:jc w:val="both"/>
        <w:rPr>
          <w:rFonts w:cs="Calibri"/>
        </w:rPr>
      </w:pPr>
      <w:r w:rsidRPr="001973A2">
        <w:rPr>
          <w:rFonts w:cs="Calibri"/>
        </w:rPr>
        <w:t>“Bajo protesta de decir verdad declaramos que los Estados Financieros y sus notas, son razonablemente correctos y son responsabilidad del emisor”</w:t>
      </w:r>
    </w:p>
    <w:p w14:paraId="7EFE75CD" w14:textId="0F61A3CC" w:rsidR="00CA0036" w:rsidRDefault="00CA0036" w:rsidP="00D5018E">
      <w:pPr>
        <w:tabs>
          <w:tab w:val="left" w:leader="underscore" w:pos="9639"/>
        </w:tabs>
        <w:spacing w:after="0" w:line="240" w:lineRule="auto"/>
        <w:jc w:val="both"/>
        <w:rPr>
          <w:rFonts w:asciiTheme="minorHAnsi" w:hAnsiTheme="minorHAnsi" w:cstheme="minorHAnsi"/>
          <w:sz w:val="24"/>
          <w:szCs w:val="24"/>
        </w:rPr>
      </w:pPr>
    </w:p>
    <w:p w14:paraId="2FD585A7" w14:textId="69C82A8D" w:rsidR="00CA0036" w:rsidRDefault="00CA0036" w:rsidP="00D5018E">
      <w:pPr>
        <w:tabs>
          <w:tab w:val="left" w:leader="underscore" w:pos="9639"/>
        </w:tabs>
        <w:spacing w:after="0" w:line="240" w:lineRule="auto"/>
        <w:jc w:val="both"/>
        <w:rPr>
          <w:rFonts w:asciiTheme="minorHAnsi" w:hAnsiTheme="minorHAnsi" w:cstheme="minorHAnsi"/>
          <w:sz w:val="24"/>
          <w:szCs w:val="24"/>
        </w:rPr>
      </w:pPr>
    </w:p>
    <w:p w14:paraId="3F155DE1" w14:textId="4F100735" w:rsidR="00CA0036" w:rsidRDefault="00CA0036" w:rsidP="00D5018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Autoriza.                                                                   </w:t>
      </w:r>
      <w:proofErr w:type="spellStart"/>
      <w:r>
        <w:rPr>
          <w:rFonts w:asciiTheme="minorHAnsi" w:hAnsiTheme="minorHAnsi" w:cstheme="minorHAnsi"/>
          <w:sz w:val="24"/>
          <w:szCs w:val="24"/>
        </w:rPr>
        <w:t>Vo.Bo</w:t>
      </w:r>
      <w:proofErr w:type="spellEnd"/>
      <w:r>
        <w:rPr>
          <w:rFonts w:asciiTheme="minorHAnsi" w:hAnsiTheme="minorHAnsi" w:cstheme="minorHAnsi"/>
          <w:sz w:val="24"/>
          <w:szCs w:val="24"/>
        </w:rPr>
        <w:t>.</w:t>
      </w:r>
    </w:p>
    <w:p w14:paraId="619D6C85" w14:textId="57CA2A29" w:rsidR="00CA0036" w:rsidRDefault="00CA0036" w:rsidP="00D5018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C.P. José Luis Chagolla López                       Ing. Ramón Ignacio Lemus Muñoz Ledo</w:t>
      </w:r>
    </w:p>
    <w:p w14:paraId="15CF180A" w14:textId="423B069F" w:rsidR="00CA0036" w:rsidRDefault="00CA0036" w:rsidP="00D5018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Director Administrativo                                             Director General</w:t>
      </w:r>
    </w:p>
    <w:p w14:paraId="74D16815" w14:textId="574434F5" w:rsidR="00D5018E" w:rsidRPr="00E74967" w:rsidRDefault="00D5018E" w:rsidP="00CB41C4">
      <w:pPr>
        <w:tabs>
          <w:tab w:val="left" w:leader="underscore" w:pos="9639"/>
        </w:tabs>
        <w:spacing w:after="0" w:line="240" w:lineRule="auto"/>
        <w:jc w:val="both"/>
        <w:rPr>
          <w:rFonts w:cs="Calibri"/>
        </w:rPr>
      </w:pPr>
    </w:p>
    <w:sectPr w:rsidR="00D5018E" w:rsidRPr="00E74967" w:rsidSect="002E741D">
      <w:headerReference w:type="default" r:id="rId15"/>
      <w:footerReference w:type="default" r:id="rId16"/>
      <w:pgSz w:w="15840" w:h="12240" w:orient="landscape" w:code="1"/>
      <w:pgMar w:top="1276" w:right="1418" w:bottom="709"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B85FE" w14:textId="77777777" w:rsidR="00727E4C" w:rsidRDefault="00727E4C" w:rsidP="00E00323">
      <w:pPr>
        <w:spacing w:after="0" w:line="240" w:lineRule="auto"/>
      </w:pPr>
      <w:r>
        <w:separator/>
      </w:r>
    </w:p>
  </w:endnote>
  <w:endnote w:type="continuationSeparator" w:id="0">
    <w:p w14:paraId="029E54B3" w14:textId="77777777" w:rsidR="00727E4C" w:rsidRDefault="00727E4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723762"/>
      <w:docPartObj>
        <w:docPartGallery w:val="Page Numbers (Bottom of Page)"/>
        <w:docPartUnique/>
      </w:docPartObj>
    </w:sdtPr>
    <w:sdtEndPr/>
    <w:sdtContent>
      <w:p w14:paraId="45A1378E" w14:textId="525AFAFF" w:rsidR="0012405A" w:rsidRDefault="0012405A">
        <w:pPr>
          <w:pStyle w:val="Piedepgina"/>
          <w:jc w:val="right"/>
        </w:pPr>
        <w:r>
          <w:fldChar w:fldCharType="begin"/>
        </w:r>
        <w:r>
          <w:instrText>PAGE   \* MERGEFORMAT</w:instrText>
        </w:r>
        <w:r>
          <w:fldChar w:fldCharType="separate"/>
        </w:r>
        <w:r w:rsidR="009B0FB5" w:rsidRPr="009B0FB5">
          <w:rPr>
            <w:noProof/>
            <w:lang w:val="es-ES"/>
          </w:rPr>
          <w:t>15</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60840" w14:textId="77777777" w:rsidR="00727E4C" w:rsidRDefault="00727E4C" w:rsidP="00E00323">
      <w:pPr>
        <w:spacing w:after="0" w:line="240" w:lineRule="auto"/>
      </w:pPr>
      <w:r>
        <w:separator/>
      </w:r>
    </w:p>
  </w:footnote>
  <w:footnote w:type="continuationSeparator" w:id="0">
    <w:p w14:paraId="0553DD51" w14:textId="77777777" w:rsidR="00727E4C" w:rsidRDefault="00727E4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A237229" w:rsidR="00154BA3" w:rsidRDefault="00AC5C3F" w:rsidP="00A4610E">
    <w:pPr>
      <w:pStyle w:val="Encabezado"/>
      <w:spacing w:after="0" w:line="240" w:lineRule="auto"/>
      <w:jc w:val="center"/>
    </w:pPr>
    <w:proofErr w:type="spellStart"/>
    <w:r>
      <w:t>FORUM</w:t>
    </w:r>
    <w:proofErr w:type="spellEnd"/>
    <w:r>
      <w:t xml:space="preserve"> CULTURAL GUANAJUATO</w:t>
    </w:r>
  </w:p>
  <w:p w14:paraId="7A3D81B9" w14:textId="13CCB72E" w:rsidR="00AC5C3F" w:rsidRDefault="00AC5C3F" w:rsidP="00AC5C3F">
    <w:pPr>
      <w:pStyle w:val="Encabezado"/>
      <w:spacing w:after="0" w:line="240" w:lineRule="auto"/>
      <w:jc w:val="center"/>
    </w:pPr>
    <w:r>
      <w:t>CORRESPONDIENTES AL 3</w:t>
    </w:r>
    <w:r w:rsidR="007B4D5D">
      <w:t>0</w:t>
    </w:r>
    <w:r>
      <w:t xml:space="preserve"> de </w:t>
    </w:r>
    <w:r w:rsidR="007B4D5D">
      <w:t>junio</w:t>
    </w:r>
    <w:r>
      <w:t xml:space="preserve"> de 202</w:t>
    </w:r>
    <w:r w:rsidR="006268D6">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62EE"/>
    <w:rsid w:val="00040D4F"/>
    <w:rsid w:val="0008155F"/>
    <w:rsid w:val="00084EAE"/>
    <w:rsid w:val="00091CE6"/>
    <w:rsid w:val="000B7810"/>
    <w:rsid w:val="000C3365"/>
    <w:rsid w:val="0012405A"/>
    <w:rsid w:val="00154BA3"/>
    <w:rsid w:val="001973A2"/>
    <w:rsid w:val="001A4BD5"/>
    <w:rsid w:val="001A6D40"/>
    <w:rsid w:val="001C75F2"/>
    <w:rsid w:val="001D2063"/>
    <w:rsid w:val="001D43E9"/>
    <w:rsid w:val="00232175"/>
    <w:rsid w:val="002A7B04"/>
    <w:rsid w:val="002C4A83"/>
    <w:rsid w:val="002E741D"/>
    <w:rsid w:val="003453CA"/>
    <w:rsid w:val="003525E6"/>
    <w:rsid w:val="003E59F2"/>
    <w:rsid w:val="00435A87"/>
    <w:rsid w:val="00453B7E"/>
    <w:rsid w:val="004A58C8"/>
    <w:rsid w:val="004F234D"/>
    <w:rsid w:val="0054701E"/>
    <w:rsid w:val="00571220"/>
    <w:rsid w:val="005B5531"/>
    <w:rsid w:val="005B558F"/>
    <w:rsid w:val="005D3E43"/>
    <w:rsid w:val="005E231E"/>
    <w:rsid w:val="006268D6"/>
    <w:rsid w:val="00657009"/>
    <w:rsid w:val="00681C79"/>
    <w:rsid w:val="006E1EE5"/>
    <w:rsid w:val="00727E4C"/>
    <w:rsid w:val="007610BC"/>
    <w:rsid w:val="007714AB"/>
    <w:rsid w:val="00773C9C"/>
    <w:rsid w:val="007B4D5D"/>
    <w:rsid w:val="007D1E76"/>
    <w:rsid w:val="007D4484"/>
    <w:rsid w:val="008174B3"/>
    <w:rsid w:val="00831476"/>
    <w:rsid w:val="00841AD1"/>
    <w:rsid w:val="0086459F"/>
    <w:rsid w:val="008A1BB8"/>
    <w:rsid w:val="008C3BB8"/>
    <w:rsid w:val="008C5355"/>
    <w:rsid w:val="008D2B24"/>
    <w:rsid w:val="008E076C"/>
    <w:rsid w:val="008E623B"/>
    <w:rsid w:val="0092765C"/>
    <w:rsid w:val="009B0FB5"/>
    <w:rsid w:val="00A00A2F"/>
    <w:rsid w:val="00A4610E"/>
    <w:rsid w:val="00A730E0"/>
    <w:rsid w:val="00AA41E5"/>
    <w:rsid w:val="00AB722B"/>
    <w:rsid w:val="00AC5C3F"/>
    <w:rsid w:val="00AE1F6A"/>
    <w:rsid w:val="00B75820"/>
    <w:rsid w:val="00C97E1E"/>
    <w:rsid w:val="00CA0036"/>
    <w:rsid w:val="00CA7CD4"/>
    <w:rsid w:val="00CB41C4"/>
    <w:rsid w:val="00CF1316"/>
    <w:rsid w:val="00D13C44"/>
    <w:rsid w:val="00D40FC2"/>
    <w:rsid w:val="00D5018E"/>
    <w:rsid w:val="00D71EC4"/>
    <w:rsid w:val="00D975B1"/>
    <w:rsid w:val="00DE555D"/>
    <w:rsid w:val="00E00323"/>
    <w:rsid w:val="00E54EA2"/>
    <w:rsid w:val="00E74967"/>
    <w:rsid w:val="00E7559F"/>
    <w:rsid w:val="00E77CB5"/>
    <w:rsid w:val="00EA37F5"/>
    <w:rsid w:val="00EA7915"/>
    <w:rsid w:val="00EE2A3D"/>
    <w:rsid w:val="00F46719"/>
    <w:rsid w:val="00F54F6F"/>
    <w:rsid w:val="00F6102D"/>
    <w:rsid w:val="00F65A92"/>
    <w:rsid w:val="00F93216"/>
    <w:rsid w:val="00FD6C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2C4A83"/>
    <w:pPr>
      <w:tabs>
        <w:tab w:val="right" w:leader="dot" w:pos="9678"/>
      </w:tabs>
      <w:spacing w:after="100"/>
      <w:ind w:left="2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C14DB29E-6AAE-4186-AE81-2F7E5E7A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15</Pages>
  <Words>2947</Words>
  <Characters>16212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Manuel Hernández Urrutia</cp:lastModifiedBy>
  <cp:revision>31</cp:revision>
  <cp:lastPrinted>2022-07-12T22:37:00Z</cp:lastPrinted>
  <dcterms:created xsi:type="dcterms:W3CDTF">2017-01-12T05:27:00Z</dcterms:created>
  <dcterms:modified xsi:type="dcterms:W3CDTF">2022-07-12T22:38:00Z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