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C31AD" w:rsidRDefault="00000000" w:rsidP="00CB41C4">
      <w:pPr>
        <w:tabs>
          <w:tab w:val="left" w:leader="underscore" w:pos="9639"/>
        </w:tabs>
        <w:spacing w:after="0" w:line="240" w:lineRule="auto"/>
        <w:jc w:val="center"/>
        <w:rPr>
          <w:rFonts w:ascii="Arial Narrow" w:hAnsi="Arial Narrow" w:cs="Arial"/>
          <w:b/>
          <w:sz w:val="16"/>
          <w:szCs w:val="16"/>
        </w:rPr>
      </w:pPr>
      <w:hyperlink r:id="rId11" w:history="1">
        <w:r w:rsidR="007D1E76" w:rsidRPr="00EC31AD">
          <w:rPr>
            <w:rStyle w:val="Hipervnculo"/>
            <w:rFonts w:ascii="Arial Narrow" w:hAnsi="Arial Narrow" w:cs="Arial"/>
            <w:b/>
            <w:sz w:val="16"/>
            <w:szCs w:val="16"/>
          </w:rPr>
          <w:t>NOTAS DE GESTIÓN ADMINISTRATIVA</w:t>
        </w:r>
      </w:hyperlink>
    </w:p>
    <w:p w14:paraId="2F65D88B" w14:textId="5F40259A"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713110D4"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Los Estados Financieros de los entes públicos, proveen de información financiera a los principales usuarios de la misma, al</w:t>
      </w:r>
      <w:r w:rsidR="00E00323" w:rsidRPr="00EC31AD">
        <w:rPr>
          <w:rFonts w:ascii="Arial Narrow" w:hAnsi="Arial Narrow" w:cs="Arial"/>
          <w:sz w:val="16"/>
          <w:szCs w:val="16"/>
        </w:rPr>
        <w:t xml:space="preserve"> Congreso y a los ciudadanos.</w:t>
      </w:r>
    </w:p>
    <w:p w14:paraId="025F8809"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25F26DDB"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C31AD">
        <w:rPr>
          <w:rFonts w:ascii="Arial Narrow" w:hAnsi="Arial Narrow" w:cs="Arial"/>
          <w:sz w:val="16"/>
          <w:szCs w:val="16"/>
        </w:rPr>
        <w:t>ismos y sus particularidades.</w:t>
      </w:r>
    </w:p>
    <w:p w14:paraId="606D20F5"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559642E6"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EC31AD">
        <w:rPr>
          <w:rFonts w:ascii="Arial Narrow" w:hAnsi="Arial Narrow" w:cs="Arial"/>
          <w:sz w:val="16"/>
          <w:szCs w:val="16"/>
        </w:rPr>
        <w:t>ones en períodos posteriores.</w:t>
      </w:r>
    </w:p>
    <w:p w14:paraId="009160FA" w14:textId="77777777" w:rsidR="007D1E76" w:rsidRPr="00EC31AD" w:rsidRDefault="007D1E76" w:rsidP="00CB41C4">
      <w:pPr>
        <w:pStyle w:val="Prrafodelista"/>
        <w:tabs>
          <w:tab w:val="left" w:leader="underscore" w:pos="9639"/>
        </w:tabs>
        <w:spacing w:after="0" w:line="240" w:lineRule="auto"/>
        <w:jc w:val="both"/>
        <w:rPr>
          <w:rFonts w:ascii="Arial Narrow" w:hAnsi="Arial Narrow" w:cs="Arial"/>
          <w:sz w:val="16"/>
          <w:szCs w:val="16"/>
        </w:rPr>
      </w:pPr>
    </w:p>
    <w:p w14:paraId="552470B0" w14:textId="03DED1E0" w:rsidR="007D1E76" w:rsidRPr="00EC31AD" w:rsidRDefault="007D1E76" w:rsidP="00784CFB">
      <w:pPr>
        <w:pStyle w:val="Prrafodelista"/>
        <w:numPr>
          <w:ilvl w:val="0"/>
          <w:numId w:val="1"/>
        </w:num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Las notas de gestión administrativa deben contener los siguientes puntos:</w:t>
      </w:r>
    </w:p>
    <w:sdt>
      <w:sdtPr>
        <w:rPr>
          <w:rFonts w:ascii="Arial Narrow" w:eastAsia="Calibri" w:hAnsi="Arial Narrow"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EC31AD" w:rsidRDefault="00F46719">
          <w:pPr>
            <w:pStyle w:val="TtuloTDC"/>
            <w:rPr>
              <w:rFonts w:ascii="Arial Narrow" w:hAnsi="Arial Narrow" w:cs="Arial"/>
              <w:sz w:val="16"/>
              <w:szCs w:val="16"/>
            </w:rPr>
          </w:pPr>
          <w:r w:rsidRPr="00EC31AD">
            <w:rPr>
              <w:rFonts w:ascii="Arial Narrow" w:hAnsi="Arial Narrow" w:cs="Arial"/>
              <w:sz w:val="16"/>
              <w:szCs w:val="16"/>
              <w:lang w:val="es-ES"/>
            </w:rPr>
            <w:t>Contenido</w:t>
          </w:r>
        </w:p>
        <w:p w14:paraId="41648196" w14:textId="7E12AC62" w:rsidR="00F46719" w:rsidRPr="00EC31AD" w:rsidRDefault="00F46719" w:rsidP="009A0292">
          <w:pPr>
            <w:pStyle w:val="Sinespaciado"/>
            <w:rPr>
              <w:rFonts w:ascii="Arial Narrow" w:hAnsi="Arial Narrow" w:cs="Arial"/>
              <w:noProof/>
              <w:sz w:val="16"/>
              <w:szCs w:val="16"/>
            </w:rPr>
          </w:pPr>
          <w:r w:rsidRPr="00EC31AD">
            <w:rPr>
              <w:rFonts w:ascii="Arial Narrow" w:hAnsi="Arial Narrow" w:cs="Arial"/>
              <w:sz w:val="16"/>
              <w:szCs w:val="16"/>
            </w:rPr>
            <w:fldChar w:fldCharType="begin"/>
          </w:r>
          <w:r w:rsidRPr="00EC31AD">
            <w:rPr>
              <w:rFonts w:ascii="Arial Narrow" w:hAnsi="Arial Narrow" w:cs="Arial"/>
              <w:sz w:val="16"/>
              <w:szCs w:val="16"/>
            </w:rPr>
            <w:instrText xml:space="preserve"> TOC \o "1-3" \h \z \u </w:instrText>
          </w:r>
          <w:r w:rsidRPr="00EC31AD">
            <w:rPr>
              <w:rFonts w:ascii="Arial Narrow" w:hAnsi="Arial Narrow" w:cs="Arial"/>
              <w:sz w:val="16"/>
              <w:szCs w:val="16"/>
            </w:rPr>
            <w:fldChar w:fldCharType="separate"/>
          </w:r>
          <w:hyperlink w:anchor="_Toc508279621" w:history="1">
            <w:r w:rsidRPr="00EC31AD">
              <w:rPr>
                <w:rStyle w:val="Hipervnculo"/>
                <w:rFonts w:ascii="Arial Narrow" w:hAnsi="Arial Narrow" w:cs="Arial"/>
                <w:noProof/>
                <w:sz w:val="16"/>
                <w:szCs w:val="16"/>
              </w:rPr>
              <w:t>1. Introducción</w:t>
            </w:r>
            <w:r w:rsidRPr="00EC31AD">
              <w:rPr>
                <w:rFonts w:ascii="Arial Narrow" w:hAnsi="Arial Narrow" w:cs="Arial"/>
                <w:noProof/>
                <w:webHidden/>
                <w:sz w:val="16"/>
                <w:szCs w:val="16"/>
              </w:rPr>
              <w:tab/>
            </w:r>
          </w:hyperlink>
        </w:p>
        <w:p w14:paraId="47CC41D1" w14:textId="2D6C16D3" w:rsidR="00F46719" w:rsidRPr="00EC31AD" w:rsidRDefault="00000000" w:rsidP="009A0292">
          <w:pPr>
            <w:pStyle w:val="Sinespaciado"/>
            <w:rPr>
              <w:rFonts w:ascii="Arial Narrow" w:hAnsi="Arial Narrow" w:cs="Arial"/>
              <w:noProof/>
              <w:sz w:val="16"/>
              <w:szCs w:val="16"/>
            </w:rPr>
          </w:pPr>
          <w:hyperlink w:anchor="_Toc508279622" w:history="1">
            <w:r w:rsidR="00F46719" w:rsidRPr="00EC31AD">
              <w:rPr>
                <w:rStyle w:val="Hipervnculo"/>
                <w:rFonts w:ascii="Arial Narrow" w:hAnsi="Arial Narrow" w:cs="Arial"/>
                <w:noProof/>
                <w:sz w:val="16"/>
                <w:szCs w:val="16"/>
              </w:rPr>
              <w:t>2. Describir el panorama Económico y Financiero</w:t>
            </w:r>
            <w:r w:rsidR="00F46719" w:rsidRPr="00EC31AD">
              <w:rPr>
                <w:rFonts w:ascii="Arial Narrow" w:hAnsi="Arial Narrow" w:cs="Arial"/>
                <w:noProof/>
                <w:webHidden/>
                <w:sz w:val="16"/>
                <w:szCs w:val="16"/>
              </w:rPr>
              <w:tab/>
            </w:r>
          </w:hyperlink>
        </w:p>
        <w:p w14:paraId="0205BF1A" w14:textId="26B473CC" w:rsidR="00F46719" w:rsidRPr="00EC31AD" w:rsidRDefault="00000000" w:rsidP="009A0292">
          <w:pPr>
            <w:pStyle w:val="Sinespaciado"/>
            <w:rPr>
              <w:rFonts w:ascii="Arial Narrow" w:hAnsi="Arial Narrow" w:cs="Arial"/>
              <w:noProof/>
              <w:sz w:val="16"/>
              <w:szCs w:val="16"/>
            </w:rPr>
          </w:pPr>
          <w:hyperlink w:anchor="_Toc508279623" w:history="1">
            <w:r w:rsidR="00F46719" w:rsidRPr="00EC31AD">
              <w:rPr>
                <w:rStyle w:val="Hipervnculo"/>
                <w:rFonts w:ascii="Arial Narrow" w:hAnsi="Arial Narrow" w:cs="Arial"/>
                <w:noProof/>
                <w:sz w:val="16"/>
                <w:szCs w:val="16"/>
              </w:rPr>
              <w:t>3. Autorización e Historia</w:t>
            </w:r>
            <w:r w:rsidR="00F46719" w:rsidRPr="00EC31AD">
              <w:rPr>
                <w:rFonts w:ascii="Arial Narrow" w:hAnsi="Arial Narrow" w:cs="Arial"/>
                <w:noProof/>
                <w:webHidden/>
                <w:sz w:val="16"/>
                <w:szCs w:val="16"/>
              </w:rPr>
              <w:tab/>
            </w:r>
          </w:hyperlink>
        </w:p>
        <w:p w14:paraId="3181098F" w14:textId="3064CB74" w:rsidR="00F46719" w:rsidRPr="00EC31AD" w:rsidRDefault="00000000" w:rsidP="009A0292">
          <w:pPr>
            <w:pStyle w:val="Sinespaciado"/>
            <w:rPr>
              <w:rFonts w:ascii="Arial Narrow" w:hAnsi="Arial Narrow" w:cs="Arial"/>
              <w:noProof/>
              <w:sz w:val="16"/>
              <w:szCs w:val="16"/>
            </w:rPr>
          </w:pPr>
          <w:hyperlink w:anchor="_Toc508279624" w:history="1">
            <w:r w:rsidR="00F46719" w:rsidRPr="00EC31AD">
              <w:rPr>
                <w:rStyle w:val="Hipervnculo"/>
                <w:rFonts w:ascii="Arial Narrow" w:hAnsi="Arial Narrow" w:cs="Arial"/>
                <w:noProof/>
                <w:sz w:val="16"/>
                <w:szCs w:val="16"/>
              </w:rPr>
              <w:t>4. Organización y Objeto Social</w:t>
            </w:r>
            <w:r w:rsidR="00F46719" w:rsidRPr="00EC31AD">
              <w:rPr>
                <w:rFonts w:ascii="Arial Narrow" w:hAnsi="Arial Narrow" w:cs="Arial"/>
                <w:noProof/>
                <w:webHidden/>
                <w:sz w:val="16"/>
                <w:szCs w:val="16"/>
              </w:rPr>
              <w:tab/>
            </w:r>
          </w:hyperlink>
        </w:p>
        <w:p w14:paraId="3E5886DF" w14:textId="4D2D0241" w:rsidR="00F46719" w:rsidRPr="00EC31AD" w:rsidRDefault="00000000" w:rsidP="009A0292">
          <w:pPr>
            <w:pStyle w:val="Sinespaciado"/>
            <w:rPr>
              <w:rFonts w:ascii="Arial Narrow" w:hAnsi="Arial Narrow" w:cs="Arial"/>
              <w:noProof/>
              <w:sz w:val="16"/>
              <w:szCs w:val="16"/>
            </w:rPr>
          </w:pPr>
          <w:hyperlink w:anchor="_Toc508279625" w:history="1">
            <w:r w:rsidR="00F46719" w:rsidRPr="00EC31AD">
              <w:rPr>
                <w:rStyle w:val="Hipervnculo"/>
                <w:rFonts w:ascii="Arial Narrow" w:hAnsi="Arial Narrow" w:cs="Arial"/>
                <w:noProof/>
                <w:sz w:val="16"/>
                <w:szCs w:val="16"/>
              </w:rPr>
              <w:t>5. Bases de Preparación de los Estados Financiero</w:t>
            </w:r>
            <w:r w:rsidR="00EB6566" w:rsidRPr="00EC31AD">
              <w:rPr>
                <w:rStyle w:val="Hipervnculo"/>
                <w:rFonts w:ascii="Arial Narrow" w:hAnsi="Arial Narrow" w:cs="Arial"/>
                <w:noProof/>
                <w:sz w:val="16"/>
                <w:szCs w:val="16"/>
              </w:rPr>
              <w:t>s</w:t>
            </w:r>
            <w:r w:rsidR="00F46719" w:rsidRPr="00EC31AD">
              <w:rPr>
                <w:rFonts w:ascii="Arial Narrow" w:hAnsi="Arial Narrow" w:cs="Arial"/>
                <w:noProof/>
                <w:webHidden/>
                <w:sz w:val="16"/>
                <w:szCs w:val="16"/>
              </w:rPr>
              <w:tab/>
            </w:r>
          </w:hyperlink>
        </w:p>
        <w:p w14:paraId="653AF446" w14:textId="52BC5E1D" w:rsidR="00F46719" w:rsidRPr="00EC31AD" w:rsidRDefault="00000000" w:rsidP="009A0292">
          <w:pPr>
            <w:pStyle w:val="Sinespaciado"/>
            <w:rPr>
              <w:rFonts w:ascii="Arial Narrow" w:hAnsi="Arial Narrow" w:cs="Arial"/>
              <w:noProof/>
              <w:sz w:val="16"/>
              <w:szCs w:val="16"/>
            </w:rPr>
          </w:pPr>
          <w:hyperlink w:anchor="_Toc508279626" w:history="1">
            <w:r w:rsidR="00F46719" w:rsidRPr="00EC31AD">
              <w:rPr>
                <w:rStyle w:val="Hipervnculo"/>
                <w:rFonts w:ascii="Arial Narrow" w:hAnsi="Arial Narrow" w:cs="Arial"/>
                <w:noProof/>
                <w:sz w:val="16"/>
                <w:szCs w:val="16"/>
              </w:rPr>
              <w:t>6. Políticas de Contabilidad Significativas</w:t>
            </w:r>
            <w:r w:rsidR="00F46719" w:rsidRPr="00EC31AD">
              <w:rPr>
                <w:rFonts w:ascii="Arial Narrow" w:hAnsi="Arial Narrow" w:cs="Arial"/>
                <w:noProof/>
                <w:webHidden/>
                <w:sz w:val="16"/>
                <w:szCs w:val="16"/>
              </w:rPr>
              <w:tab/>
            </w:r>
          </w:hyperlink>
        </w:p>
        <w:p w14:paraId="21BA046A" w14:textId="1F736AF5" w:rsidR="00F46719" w:rsidRPr="00EC31AD" w:rsidRDefault="00000000" w:rsidP="009A0292">
          <w:pPr>
            <w:pStyle w:val="Sinespaciado"/>
            <w:rPr>
              <w:rFonts w:ascii="Arial Narrow" w:hAnsi="Arial Narrow" w:cs="Arial"/>
              <w:noProof/>
              <w:sz w:val="16"/>
              <w:szCs w:val="16"/>
            </w:rPr>
          </w:pPr>
          <w:hyperlink w:anchor="_Toc508279627" w:history="1">
            <w:r w:rsidR="00F46719" w:rsidRPr="00EC31AD">
              <w:rPr>
                <w:rStyle w:val="Hipervnculo"/>
                <w:rFonts w:ascii="Arial Narrow" w:hAnsi="Arial Narrow" w:cs="Arial"/>
                <w:noProof/>
                <w:sz w:val="16"/>
                <w:szCs w:val="16"/>
              </w:rPr>
              <w:t>7. Posición en Moneda Extranjera y Protección por Riesgo Cambiario</w:t>
            </w:r>
            <w:r w:rsidR="00F46719" w:rsidRPr="00EC31AD">
              <w:rPr>
                <w:rFonts w:ascii="Arial Narrow" w:hAnsi="Arial Narrow" w:cs="Arial"/>
                <w:noProof/>
                <w:webHidden/>
                <w:sz w:val="16"/>
                <w:szCs w:val="16"/>
              </w:rPr>
              <w:tab/>
            </w:r>
          </w:hyperlink>
        </w:p>
        <w:p w14:paraId="784807F5" w14:textId="29DB0C7A" w:rsidR="00F46719" w:rsidRPr="00EC31AD" w:rsidRDefault="00000000" w:rsidP="009A0292">
          <w:pPr>
            <w:pStyle w:val="Sinespaciado"/>
            <w:rPr>
              <w:rFonts w:ascii="Arial Narrow" w:hAnsi="Arial Narrow" w:cs="Arial"/>
              <w:noProof/>
              <w:sz w:val="16"/>
              <w:szCs w:val="16"/>
            </w:rPr>
          </w:pPr>
          <w:hyperlink w:anchor="_Toc508279628" w:history="1">
            <w:r w:rsidR="00F46719" w:rsidRPr="00EC31AD">
              <w:rPr>
                <w:rStyle w:val="Hipervnculo"/>
                <w:rFonts w:ascii="Arial Narrow" w:hAnsi="Arial Narrow" w:cs="Arial"/>
                <w:noProof/>
                <w:sz w:val="16"/>
                <w:szCs w:val="16"/>
              </w:rPr>
              <w:t>8. Reporte Analítico del Activo</w:t>
            </w:r>
            <w:r w:rsidR="00F46719" w:rsidRPr="00EC31AD">
              <w:rPr>
                <w:rFonts w:ascii="Arial Narrow" w:hAnsi="Arial Narrow" w:cs="Arial"/>
                <w:noProof/>
                <w:webHidden/>
                <w:sz w:val="16"/>
                <w:szCs w:val="16"/>
              </w:rPr>
              <w:tab/>
            </w:r>
          </w:hyperlink>
        </w:p>
        <w:p w14:paraId="7E663DB5" w14:textId="1986A7C4" w:rsidR="00F46719" w:rsidRPr="00EC31AD" w:rsidRDefault="00000000" w:rsidP="009A0292">
          <w:pPr>
            <w:pStyle w:val="Sinespaciado"/>
            <w:rPr>
              <w:rFonts w:ascii="Arial Narrow" w:hAnsi="Arial Narrow" w:cs="Arial"/>
              <w:noProof/>
              <w:sz w:val="16"/>
              <w:szCs w:val="16"/>
            </w:rPr>
          </w:pPr>
          <w:hyperlink w:anchor="_Toc508279629" w:history="1">
            <w:r w:rsidR="00F46719" w:rsidRPr="00EC31AD">
              <w:rPr>
                <w:rStyle w:val="Hipervnculo"/>
                <w:rFonts w:ascii="Arial Narrow" w:hAnsi="Arial Narrow" w:cs="Arial"/>
                <w:noProof/>
                <w:sz w:val="16"/>
                <w:szCs w:val="16"/>
              </w:rPr>
              <w:t>9. Fideicomisos, Mandatos y Análogos</w:t>
            </w:r>
          </w:hyperlink>
        </w:p>
        <w:p w14:paraId="335A44C3" w14:textId="5DDEB895" w:rsidR="00F46719" w:rsidRPr="00EC31AD" w:rsidRDefault="00000000" w:rsidP="009A0292">
          <w:pPr>
            <w:pStyle w:val="Sinespaciado"/>
            <w:rPr>
              <w:rFonts w:ascii="Arial Narrow" w:hAnsi="Arial Narrow" w:cs="Arial"/>
              <w:noProof/>
              <w:sz w:val="16"/>
              <w:szCs w:val="16"/>
            </w:rPr>
          </w:pPr>
          <w:hyperlink w:anchor="_Toc508279630" w:history="1">
            <w:r w:rsidR="00F46719" w:rsidRPr="00EC31AD">
              <w:rPr>
                <w:rStyle w:val="Hipervnculo"/>
                <w:rFonts w:ascii="Arial Narrow" w:hAnsi="Arial Narrow" w:cs="Arial"/>
                <w:noProof/>
                <w:sz w:val="16"/>
                <w:szCs w:val="16"/>
              </w:rPr>
              <w:t>10. Reporte de la Recaudación</w:t>
            </w:r>
            <w:r w:rsidR="00F46719" w:rsidRPr="00EC31AD">
              <w:rPr>
                <w:rFonts w:ascii="Arial Narrow" w:hAnsi="Arial Narrow" w:cs="Arial"/>
                <w:noProof/>
                <w:webHidden/>
                <w:sz w:val="16"/>
                <w:szCs w:val="16"/>
              </w:rPr>
              <w:tab/>
            </w:r>
          </w:hyperlink>
        </w:p>
        <w:p w14:paraId="290CB7FF" w14:textId="445C16AD" w:rsidR="00F46719" w:rsidRPr="00EC31AD" w:rsidRDefault="00000000" w:rsidP="009A0292">
          <w:pPr>
            <w:pStyle w:val="Sinespaciado"/>
            <w:rPr>
              <w:rFonts w:ascii="Arial Narrow" w:hAnsi="Arial Narrow" w:cs="Arial"/>
              <w:noProof/>
              <w:sz w:val="16"/>
              <w:szCs w:val="16"/>
            </w:rPr>
          </w:pPr>
          <w:hyperlink w:anchor="_Toc508279631" w:history="1">
            <w:r w:rsidR="00F46719" w:rsidRPr="00EC31AD">
              <w:rPr>
                <w:rStyle w:val="Hipervnculo"/>
                <w:rFonts w:ascii="Arial Narrow" w:hAnsi="Arial Narrow" w:cs="Arial"/>
                <w:noProof/>
                <w:sz w:val="16"/>
                <w:szCs w:val="16"/>
              </w:rPr>
              <w:t>11. Información sobre la Deuda y el Reporte Analítico de la Deuda</w:t>
            </w:r>
            <w:r w:rsidR="00F46719" w:rsidRPr="00EC31AD">
              <w:rPr>
                <w:rFonts w:ascii="Arial Narrow" w:hAnsi="Arial Narrow" w:cs="Arial"/>
                <w:noProof/>
                <w:webHidden/>
                <w:sz w:val="16"/>
                <w:szCs w:val="16"/>
              </w:rPr>
              <w:tab/>
            </w:r>
          </w:hyperlink>
        </w:p>
        <w:p w14:paraId="67FB6C3B" w14:textId="1BDECFEE" w:rsidR="00F46719" w:rsidRPr="00EC31AD" w:rsidRDefault="00000000" w:rsidP="009A0292">
          <w:pPr>
            <w:pStyle w:val="Sinespaciado"/>
            <w:rPr>
              <w:rFonts w:ascii="Arial Narrow" w:hAnsi="Arial Narrow" w:cs="Arial"/>
              <w:noProof/>
              <w:sz w:val="16"/>
              <w:szCs w:val="16"/>
            </w:rPr>
          </w:pPr>
          <w:hyperlink w:anchor="_Toc508279632" w:history="1">
            <w:r w:rsidR="00F46719" w:rsidRPr="00EC31AD">
              <w:rPr>
                <w:rStyle w:val="Hipervnculo"/>
                <w:rFonts w:ascii="Arial Narrow" w:hAnsi="Arial Narrow" w:cs="Arial"/>
                <w:noProof/>
                <w:sz w:val="16"/>
                <w:szCs w:val="16"/>
              </w:rPr>
              <w:t>12. Calificaciones otorgadas</w:t>
            </w:r>
            <w:r w:rsidR="00F46719" w:rsidRPr="00EC31AD">
              <w:rPr>
                <w:rFonts w:ascii="Arial Narrow" w:hAnsi="Arial Narrow" w:cs="Arial"/>
                <w:noProof/>
                <w:webHidden/>
                <w:sz w:val="16"/>
                <w:szCs w:val="16"/>
              </w:rPr>
              <w:tab/>
            </w:r>
          </w:hyperlink>
        </w:p>
        <w:p w14:paraId="3373EEEC" w14:textId="4DDB9236" w:rsidR="00F46719" w:rsidRPr="00EC31AD" w:rsidRDefault="00000000" w:rsidP="009A0292">
          <w:pPr>
            <w:pStyle w:val="Sinespaciado"/>
            <w:rPr>
              <w:rFonts w:ascii="Arial Narrow" w:hAnsi="Arial Narrow" w:cs="Arial"/>
              <w:noProof/>
              <w:sz w:val="16"/>
              <w:szCs w:val="16"/>
            </w:rPr>
          </w:pPr>
          <w:hyperlink w:anchor="_Toc508279633" w:history="1">
            <w:r w:rsidR="00F46719" w:rsidRPr="00EC31AD">
              <w:rPr>
                <w:rStyle w:val="Hipervnculo"/>
                <w:rFonts w:ascii="Arial Narrow" w:hAnsi="Arial Narrow" w:cs="Arial"/>
                <w:noProof/>
                <w:sz w:val="16"/>
                <w:szCs w:val="16"/>
              </w:rPr>
              <w:t>13. Proceso de Mejora</w:t>
            </w:r>
            <w:r w:rsidR="00F46719" w:rsidRPr="00EC31AD">
              <w:rPr>
                <w:rFonts w:ascii="Arial Narrow" w:hAnsi="Arial Narrow" w:cs="Arial"/>
                <w:noProof/>
                <w:webHidden/>
                <w:sz w:val="16"/>
                <w:szCs w:val="16"/>
              </w:rPr>
              <w:tab/>
            </w:r>
          </w:hyperlink>
        </w:p>
        <w:p w14:paraId="01A1A543" w14:textId="4E88A862" w:rsidR="00F46719" w:rsidRPr="00EC31AD" w:rsidRDefault="00000000" w:rsidP="009A0292">
          <w:pPr>
            <w:pStyle w:val="Sinespaciado"/>
            <w:rPr>
              <w:rFonts w:ascii="Arial Narrow" w:hAnsi="Arial Narrow" w:cs="Arial"/>
              <w:noProof/>
              <w:sz w:val="16"/>
              <w:szCs w:val="16"/>
            </w:rPr>
          </w:pPr>
          <w:hyperlink w:anchor="_Toc508279634" w:history="1">
            <w:r w:rsidR="00F46719" w:rsidRPr="00EC31AD">
              <w:rPr>
                <w:rStyle w:val="Hipervnculo"/>
                <w:rFonts w:ascii="Arial Narrow" w:hAnsi="Arial Narrow" w:cs="Arial"/>
                <w:noProof/>
                <w:sz w:val="16"/>
                <w:szCs w:val="16"/>
              </w:rPr>
              <w:t>14. Información por Segmentos</w:t>
            </w:r>
            <w:r w:rsidR="00F46719" w:rsidRPr="00EC31AD">
              <w:rPr>
                <w:rFonts w:ascii="Arial Narrow" w:hAnsi="Arial Narrow" w:cs="Arial"/>
                <w:noProof/>
                <w:webHidden/>
                <w:sz w:val="16"/>
                <w:szCs w:val="16"/>
              </w:rPr>
              <w:tab/>
            </w:r>
          </w:hyperlink>
        </w:p>
        <w:p w14:paraId="314DA06E" w14:textId="6BB092B6" w:rsidR="00F46719" w:rsidRPr="00EC31AD" w:rsidRDefault="00000000" w:rsidP="009A0292">
          <w:pPr>
            <w:pStyle w:val="Sinespaciado"/>
            <w:rPr>
              <w:rFonts w:ascii="Arial Narrow" w:hAnsi="Arial Narrow" w:cs="Arial"/>
              <w:noProof/>
              <w:sz w:val="16"/>
              <w:szCs w:val="16"/>
            </w:rPr>
          </w:pPr>
          <w:hyperlink w:anchor="_Toc508279635" w:history="1">
            <w:r w:rsidR="00F46719" w:rsidRPr="00EC31AD">
              <w:rPr>
                <w:rStyle w:val="Hipervnculo"/>
                <w:rFonts w:ascii="Arial Narrow" w:hAnsi="Arial Narrow" w:cs="Arial"/>
                <w:noProof/>
                <w:sz w:val="16"/>
                <w:szCs w:val="16"/>
              </w:rPr>
              <w:t>15. Eventos Posteriores al Cierre</w:t>
            </w:r>
            <w:r w:rsidR="00F46719" w:rsidRPr="00EC31AD">
              <w:rPr>
                <w:rFonts w:ascii="Arial Narrow" w:hAnsi="Arial Narrow" w:cs="Arial"/>
                <w:noProof/>
                <w:webHidden/>
                <w:sz w:val="16"/>
                <w:szCs w:val="16"/>
              </w:rPr>
              <w:tab/>
            </w:r>
          </w:hyperlink>
        </w:p>
        <w:p w14:paraId="0A10726F" w14:textId="6FF94B86" w:rsidR="00F46719" w:rsidRPr="00EC31AD" w:rsidRDefault="00000000" w:rsidP="009A0292">
          <w:pPr>
            <w:pStyle w:val="Sinespaciado"/>
            <w:rPr>
              <w:rFonts w:ascii="Arial Narrow" w:hAnsi="Arial Narrow" w:cs="Arial"/>
              <w:noProof/>
              <w:sz w:val="16"/>
              <w:szCs w:val="16"/>
            </w:rPr>
          </w:pPr>
          <w:hyperlink w:anchor="_Toc508279636" w:history="1">
            <w:r w:rsidR="00F46719" w:rsidRPr="00EC31AD">
              <w:rPr>
                <w:rStyle w:val="Hipervnculo"/>
                <w:rFonts w:ascii="Arial Narrow" w:hAnsi="Arial Narrow" w:cs="Arial"/>
                <w:noProof/>
                <w:sz w:val="16"/>
                <w:szCs w:val="16"/>
              </w:rPr>
              <w:t>16. Partes Relacionadas</w:t>
            </w:r>
            <w:r w:rsidR="00F46719" w:rsidRPr="00EC31AD">
              <w:rPr>
                <w:rFonts w:ascii="Arial Narrow" w:hAnsi="Arial Narrow" w:cs="Arial"/>
                <w:noProof/>
                <w:webHidden/>
                <w:sz w:val="16"/>
                <w:szCs w:val="16"/>
              </w:rPr>
              <w:tab/>
            </w:r>
          </w:hyperlink>
        </w:p>
        <w:p w14:paraId="3402BC77" w14:textId="49D333D0" w:rsidR="00F46719" w:rsidRPr="00EC31AD" w:rsidRDefault="00000000" w:rsidP="009A0292">
          <w:pPr>
            <w:pStyle w:val="Sinespaciado"/>
            <w:rPr>
              <w:rFonts w:ascii="Arial Narrow" w:hAnsi="Arial Narrow" w:cs="Arial"/>
              <w:noProof/>
              <w:sz w:val="16"/>
              <w:szCs w:val="16"/>
            </w:rPr>
          </w:pPr>
          <w:hyperlink w:anchor="_Toc508279637" w:history="1">
            <w:r w:rsidR="00F46719" w:rsidRPr="00EC31AD">
              <w:rPr>
                <w:rStyle w:val="Hipervnculo"/>
                <w:rFonts w:ascii="Arial Narrow" w:hAnsi="Arial Narrow" w:cs="Arial"/>
                <w:noProof/>
                <w:sz w:val="16"/>
                <w:szCs w:val="16"/>
              </w:rPr>
              <w:t>17. Responsabilidad Sobre la Presentación Razonable de la Información Contable</w:t>
            </w:r>
            <w:r w:rsidR="00F46719" w:rsidRPr="00EC31AD">
              <w:rPr>
                <w:rFonts w:ascii="Arial Narrow" w:hAnsi="Arial Narrow" w:cs="Arial"/>
                <w:noProof/>
                <w:webHidden/>
                <w:sz w:val="16"/>
                <w:szCs w:val="16"/>
              </w:rPr>
              <w:tab/>
            </w:r>
          </w:hyperlink>
        </w:p>
        <w:p w14:paraId="43551857" w14:textId="63089451" w:rsidR="00F46719" w:rsidRPr="00EC31AD" w:rsidRDefault="00F46719">
          <w:pPr>
            <w:rPr>
              <w:rFonts w:ascii="Arial Narrow" w:hAnsi="Arial Narrow" w:cs="Arial"/>
              <w:sz w:val="16"/>
              <w:szCs w:val="16"/>
            </w:rPr>
          </w:pPr>
          <w:r w:rsidRPr="00EC31AD">
            <w:rPr>
              <w:rFonts w:ascii="Arial Narrow" w:hAnsi="Arial Narrow" w:cs="Arial"/>
              <w:b/>
              <w:bCs/>
              <w:sz w:val="16"/>
              <w:szCs w:val="16"/>
              <w:lang w:val="es-ES"/>
            </w:rPr>
            <w:fldChar w:fldCharType="end"/>
          </w:r>
        </w:p>
      </w:sdtContent>
    </w:sdt>
    <w:p w14:paraId="2F147EA5" w14:textId="77777777" w:rsidR="00F46719" w:rsidRPr="00EC31AD" w:rsidRDefault="00F46719" w:rsidP="00CB41C4">
      <w:pPr>
        <w:tabs>
          <w:tab w:val="left" w:leader="underscore" w:pos="9639"/>
        </w:tabs>
        <w:spacing w:after="0" w:line="240" w:lineRule="auto"/>
        <w:jc w:val="both"/>
        <w:rPr>
          <w:rFonts w:ascii="Arial Narrow" w:hAnsi="Arial Narrow" w:cs="Arial"/>
          <w:sz w:val="16"/>
          <w:szCs w:val="16"/>
        </w:rPr>
      </w:pPr>
    </w:p>
    <w:p w14:paraId="5CC48026" w14:textId="77777777" w:rsidR="00D010A5" w:rsidRPr="00EC31AD" w:rsidRDefault="00D010A5" w:rsidP="00D010A5">
      <w:pPr>
        <w:pStyle w:val="Texto"/>
        <w:spacing w:after="0" w:line="240" w:lineRule="exact"/>
        <w:rPr>
          <w:rFonts w:ascii="Arial Narrow" w:hAnsi="Arial Narrow"/>
          <w:b/>
          <w:sz w:val="16"/>
          <w:szCs w:val="16"/>
        </w:rPr>
      </w:pPr>
      <w:r w:rsidRPr="00EC31AD">
        <w:rPr>
          <w:rFonts w:ascii="Arial Narrow" w:hAnsi="Arial Narrow"/>
          <w:b/>
          <w:sz w:val="16"/>
          <w:szCs w:val="16"/>
          <w:lang w:val="es-MX"/>
        </w:rPr>
        <w:t>1.</w:t>
      </w:r>
      <w:r w:rsidRPr="00EC31AD">
        <w:rPr>
          <w:rFonts w:ascii="Arial Narrow" w:hAnsi="Arial Narrow"/>
          <w:b/>
          <w:sz w:val="16"/>
          <w:szCs w:val="16"/>
          <w:lang w:val="es-MX"/>
        </w:rPr>
        <w:tab/>
        <w:t>Introducción</w:t>
      </w:r>
    </w:p>
    <w:p w14:paraId="79751216" w14:textId="00827043" w:rsidR="00D010A5" w:rsidRPr="00EC31AD" w:rsidRDefault="00D010A5" w:rsidP="00D010A5">
      <w:pPr>
        <w:pStyle w:val="Texto"/>
        <w:spacing w:after="0" w:line="240" w:lineRule="exact"/>
        <w:rPr>
          <w:rFonts w:ascii="Arial Narrow" w:hAnsi="Arial Narrow"/>
          <w:sz w:val="16"/>
          <w:szCs w:val="16"/>
        </w:rPr>
      </w:pPr>
    </w:p>
    <w:p w14:paraId="12CDE150" w14:textId="5F84DEB1" w:rsidR="00D010A5" w:rsidRPr="00EC31AD" w:rsidRDefault="00D010A5" w:rsidP="00D010A5">
      <w:pPr>
        <w:spacing w:line="288" w:lineRule="auto"/>
        <w:jc w:val="both"/>
        <w:rPr>
          <w:rFonts w:ascii="Arial Narrow" w:hAnsi="Arial Narrow" w:cs="Arial"/>
          <w:bCs/>
          <w:sz w:val="16"/>
          <w:szCs w:val="16"/>
          <w:lang w:eastAsia="es-MX"/>
        </w:rPr>
      </w:pPr>
      <w:r w:rsidRPr="00EC31AD">
        <w:rPr>
          <w:rFonts w:ascii="Arial Narrow" w:hAnsi="Arial Narrow" w:cs="Arial"/>
          <w:bCs/>
          <w:sz w:val="16"/>
          <w:szCs w:val="16"/>
          <w:lang w:eastAsia="es-MX"/>
        </w:rPr>
        <w:t xml:space="preserve">La </w:t>
      </w:r>
      <w:r w:rsidR="005063DE" w:rsidRPr="00EC31AD">
        <w:rPr>
          <w:rFonts w:ascii="Arial Narrow" w:hAnsi="Arial Narrow" w:cs="Arial"/>
          <w:bCs/>
          <w:sz w:val="16"/>
          <w:szCs w:val="16"/>
          <w:lang w:eastAsia="es-MX"/>
        </w:rPr>
        <w:t xml:space="preserve">extinta </w:t>
      </w:r>
      <w:r w:rsidRPr="00EC31AD">
        <w:rPr>
          <w:rFonts w:ascii="Arial Narrow" w:hAnsi="Arial Narrow" w:cs="Arial"/>
          <w:bCs/>
          <w:sz w:val="16"/>
          <w:szCs w:val="16"/>
          <w:lang w:eastAsia="es-MX"/>
        </w:rPr>
        <w:t xml:space="preserve">Comisión de Vivienda del Estado de Guanajuato (COVEG) </w:t>
      </w:r>
      <w:r w:rsidR="005063DE" w:rsidRPr="00EC31AD">
        <w:rPr>
          <w:rFonts w:ascii="Arial Narrow" w:hAnsi="Arial Narrow" w:cs="Arial"/>
          <w:bCs/>
          <w:sz w:val="16"/>
          <w:szCs w:val="16"/>
          <w:lang w:eastAsia="es-MX"/>
        </w:rPr>
        <w:t>era</w:t>
      </w:r>
      <w:r w:rsidRPr="00EC31AD">
        <w:rPr>
          <w:rFonts w:ascii="Arial Narrow" w:hAnsi="Arial Narrow" w:cs="Arial"/>
          <w:bCs/>
          <w:sz w:val="16"/>
          <w:szCs w:val="16"/>
          <w:lang w:eastAsia="es-MX"/>
        </w:rPr>
        <w:t xml:space="preserve"> un organismo público descentralizado del Poder Ejecutivo, con personalidad jurídica y patrimonio propios (Art. 24 del Código Territorial </w:t>
      </w:r>
      <w:r w:rsidR="00DF2C56" w:rsidRPr="00EC31AD">
        <w:rPr>
          <w:rFonts w:ascii="Arial Narrow" w:hAnsi="Arial Narrow" w:cs="Arial"/>
          <w:bCs/>
          <w:sz w:val="16"/>
          <w:szCs w:val="16"/>
          <w:lang w:eastAsia="es-MX"/>
        </w:rPr>
        <w:t xml:space="preserve">del </w:t>
      </w:r>
      <w:r w:rsidRPr="00EC31AD">
        <w:rPr>
          <w:rFonts w:ascii="Arial Narrow" w:hAnsi="Arial Narrow" w:cs="Arial"/>
          <w:bCs/>
          <w:sz w:val="16"/>
          <w:szCs w:val="16"/>
          <w:lang w:eastAsia="es-MX"/>
        </w:rPr>
        <w:t>Estado de Guanajuato).</w:t>
      </w:r>
    </w:p>
    <w:p w14:paraId="409CE60D" w14:textId="1626311B" w:rsidR="00D010A5" w:rsidRPr="00EC31AD" w:rsidRDefault="005063DE" w:rsidP="00D010A5">
      <w:pPr>
        <w:spacing w:line="288" w:lineRule="auto"/>
        <w:jc w:val="both"/>
        <w:rPr>
          <w:rFonts w:ascii="Arial Narrow" w:hAnsi="Arial Narrow" w:cs="Arial"/>
          <w:sz w:val="16"/>
          <w:szCs w:val="16"/>
        </w:rPr>
      </w:pPr>
      <w:r w:rsidRPr="00EC31AD">
        <w:rPr>
          <w:rFonts w:ascii="Arial Narrow" w:hAnsi="Arial Narrow" w:cs="Arial"/>
          <w:sz w:val="16"/>
          <w:szCs w:val="16"/>
        </w:rPr>
        <w:t>La COVEG era</w:t>
      </w:r>
      <w:r w:rsidR="00D010A5" w:rsidRPr="00EC31AD">
        <w:rPr>
          <w:rFonts w:ascii="Arial Narrow" w:hAnsi="Arial Narrow"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Pr="00EC31AD" w:rsidRDefault="00D010A5" w:rsidP="0027127F">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Misión:</w:t>
      </w:r>
      <w:r w:rsidRPr="00EC31AD">
        <w:rPr>
          <w:rFonts w:ascii="Arial Narrow" w:hAnsi="Arial Narrow" w:cs="Arial"/>
          <w:sz w:val="16"/>
          <w:szCs w:val="16"/>
        </w:rPr>
        <w:t xml:space="preserve"> Promover acciones de vivienda de calidad y sustentabilidad a las familias guanajuatenses, preferentemente a las de más bajos ingresos, contribuyendo con ello a su desarrollo humano y un mejor hábitat.</w:t>
      </w:r>
      <w:r w:rsidRPr="00EC31AD">
        <w:rPr>
          <w:rFonts w:ascii="Arial Narrow" w:hAnsi="Arial Narrow" w:cs="Arial"/>
          <w:sz w:val="16"/>
          <w:szCs w:val="16"/>
        </w:rPr>
        <w:tab/>
      </w:r>
    </w:p>
    <w:p w14:paraId="6A2E2DA7" w14:textId="77777777" w:rsidR="00436E37" w:rsidRPr="00EC31AD" w:rsidRDefault="00436E37" w:rsidP="00436E37">
      <w:pPr>
        <w:spacing w:after="0" w:line="288" w:lineRule="auto"/>
        <w:ind w:left="720"/>
        <w:jc w:val="both"/>
        <w:rPr>
          <w:rFonts w:ascii="Arial Narrow" w:hAnsi="Arial Narrow" w:cs="Arial"/>
          <w:sz w:val="16"/>
          <w:szCs w:val="16"/>
        </w:rPr>
      </w:pPr>
    </w:p>
    <w:p w14:paraId="23CBEB67" w14:textId="419317BA" w:rsidR="00D010A5" w:rsidRPr="00EC31AD" w:rsidRDefault="00D010A5" w:rsidP="00A7171B">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Visión:</w:t>
      </w:r>
      <w:r w:rsidRPr="00EC31AD">
        <w:rPr>
          <w:rFonts w:ascii="Arial Narrow" w:hAnsi="Arial Narrow" w:cs="Arial"/>
          <w:sz w:val="16"/>
          <w:szCs w:val="16"/>
        </w:rPr>
        <w:t xml:space="preserve"> Una Institución rectora </w:t>
      </w:r>
      <w:r w:rsidR="004148D9" w:rsidRPr="00EC31AD">
        <w:rPr>
          <w:rFonts w:ascii="Arial Narrow" w:hAnsi="Arial Narrow" w:cs="Arial"/>
          <w:sz w:val="16"/>
          <w:szCs w:val="16"/>
        </w:rPr>
        <w:t>que,</w:t>
      </w:r>
      <w:r w:rsidRPr="00EC31AD">
        <w:rPr>
          <w:rFonts w:ascii="Arial Narrow" w:hAnsi="Arial Narrow"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EC31AD" w:rsidRDefault="00436E37" w:rsidP="00436E37">
      <w:pPr>
        <w:spacing w:after="0" w:line="288" w:lineRule="auto"/>
        <w:jc w:val="both"/>
        <w:rPr>
          <w:rFonts w:ascii="Arial Narrow" w:hAnsi="Arial Narrow" w:cs="Arial"/>
          <w:sz w:val="16"/>
          <w:szCs w:val="16"/>
        </w:rPr>
      </w:pPr>
    </w:p>
    <w:p w14:paraId="6112887C" w14:textId="77777777" w:rsidR="00D010A5" w:rsidRPr="00EC31AD" w:rsidRDefault="00D010A5" w:rsidP="00D010A5">
      <w:pPr>
        <w:numPr>
          <w:ilvl w:val="0"/>
          <w:numId w:val="2"/>
        </w:numPr>
        <w:spacing w:after="0" w:line="288" w:lineRule="auto"/>
        <w:rPr>
          <w:rFonts w:ascii="Arial Narrow" w:hAnsi="Arial Narrow" w:cs="Arial"/>
          <w:sz w:val="16"/>
          <w:szCs w:val="16"/>
          <w:lang w:eastAsia="es-MX"/>
        </w:rPr>
      </w:pPr>
      <w:r w:rsidRPr="00EC31AD">
        <w:rPr>
          <w:rFonts w:ascii="Arial Narrow" w:hAnsi="Arial Narrow" w:cs="Arial"/>
          <w:b/>
          <w:i/>
          <w:sz w:val="16"/>
          <w:szCs w:val="16"/>
        </w:rPr>
        <w:t>Valores:</w:t>
      </w:r>
      <w:r w:rsidRPr="00EC31AD">
        <w:rPr>
          <w:rFonts w:ascii="Arial Narrow" w:hAnsi="Arial Narrow" w:cs="Arial"/>
          <w:sz w:val="16"/>
          <w:szCs w:val="16"/>
        </w:rPr>
        <w:t xml:space="preserve"> </w:t>
      </w:r>
      <w:r w:rsidRPr="00EC31AD">
        <w:rPr>
          <w:rFonts w:ascii="Arial Narrow" w:hAnsi="Arial Narrow" w:cs="Arial"/>
          <w:sz w:val="16"/>
          <w:szCs w:val="16"/>
          <w:lang w:eastAsia="es-MX"/>
        </w:rPr>
        <w:t>Perseverancia, Lealtad, Responsabilidad, Respeto, Honestidad, Solidaridad, Trabajo en Equipo, Subsidiaridad, Pro-actividad y Actitud de Servicio.</w:t>
      </w:r>
    </w:p>
    <w:p w14:paraId="5F6C0085" w14:textId="77777777" w:rsidR="00987E2E" w:rsidRDefault="00987E2E" w:rsidP="00D010A5">
      <w:pPr>
        <w:spacing w:line="288" w:lineRule="auto"/>
        <w:jc w:val="both"/>
        <w:rPr>
          <w:rFonts w:ascii="Arial Narrow" w:hAnsi="Arial Narrow" w:cs="Arial"/>
          <w:sz w:val="16"/>
          <w:szCs w:val="16"/>
          <w:lang w:eastAsia="es-MX"/>
        </w:rPr>
      </w:pPr>
    </w:p>
    <w:p w14:paraId="4CB9FCEF" w14:textId="17F2F9F6" w:rsidR="003C4ADF" w:rsidRPr="00EC31AD" w:rsidRDefault="003C4ADF" w:rsidP="00D010A5">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6F62A4A5" w:rsidR="003C4ADF" w:rsidRDefault="003C4ADF" w:rsidP="00116619">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presente información financiera incluye los resultados más importantes de la administración de la extinta COVEG, al</w:t>
      </w:r>
      <w:r w:rsidR="008A6405" w:rsidRPr="00EC31AD">
        <w:rPr>
          <w:rFonts w:ascii="Arial Narrow" w:hAnsi="Arial Narrow" w:cs="Arial"/>
          <w:sz w:val="16"/>
          <w:szCs w:val="16"/>
          <w:lang w:eastAsia="es-MX"/>
        </w:rPr>
        <w:t xml:space="preserve"> </w:t>
      </w:r>
      <w:r w:rsidR="006F1DCA">
        <w:rPr>
          <w:rFonts w:ascii="Arial Narrow" w:hAnsi="Arial Narrow" w:cs="Arial"/>
          <w:sz w:val="16"/>
          <w:szCs w:val="16"/>
          <w:lang w:eastAsia="es-MX"/>
        </w:rPr>
        <w:t>tercer</w:t>
      </w:r>
      <w:r w:rsidR="00447EBA">
        <w:rPr>
          <w:rFonts w:ascii="Arial Narrow" w:hAnsi="Arial Narrow" w:cs="Arial"/>
          <w:sz w:val="16"/>
          <w:szCs w:val="16"/>
          <w:lang w:eastAsia="es-MX"/>
        </w:rPr>
        <w:t xml:space="preserve"> trimestre de 2022</w:t>
      </w:r>
      <w:r w:rsidRPr="00EC31AD">
        <w:rPr>
          <w:rFonts w:ascii="Arial Narrow" w:hAnsi="Arial Narrow" w:cs="Arial"/>
          <w:sz w:val="16"/>
          <w:szCs w:val="16"/>
          <w:lang w:eastAsia="es-MX"/>
        </w:rPr>
        <w:t>,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1E6F5CEB" w14:textId="77777777" w:rsidR="00EC31AD" w:rsidRPr="00EC31AD" w:rsidRDefault="00EC31AD" w:rsidP="00116619">
      <w:pPr>
        <w:spacing w:line="288" w:lineRule="auto"/>
        <w:jc w:val="both"/>
        <w:rPr>
          <w:rFonts w:ascii="Arial Narrow" w:hAnsi="Arial Narrow" w:cs="Arial"/>
          <w:sz w:val="16"/>
          <w:szCs w:val="16"/>
          <w:lang w:eastAsia="es-MX"/>
        </w:rPr>
      </w:pPr>
    </w:p>
    <w:p w14:paraId="5552297B" w14:textId="314C6C21" w:rsidR="00D010A5" w:rsidRPr="00EC31AD" w:rsidRDefault="00D010A5" w:rsidP="00EC31AD">
      <w:pPr>
        <w:spacing w:line="288" w:lineRule="auto"/>
        <w:jc w:val="both"/>
        <w:rPr>
          <w:rFonts w:ascii="Arial Narrow" w:hAnsi="Arial Narrow"/>
          <w:b/>
          <w:sz w:val="16"/>
          <w:szCs w:val="16"/>
        </w:rPr>
      </w:pPr>
      <w:r w:rsidRPr="00EC31AD">
        <w:rPr>
          <w:rFonts w:ascii="Arial Narrow" w:hAnsi="Arial Narrow" w:cs="Arial"/>
          <w:b/>
          <w:sz w:val="16"/>
          <w:szCs w:val="16"/>
        </w:rPr>
        <w:lastRenderedPageBreak/>
        <w:t>2.</w:t>
      </w:r>
      <w:r w:rsidRPr="00EC31AD">
        <w:rPr>
          <w:rFonts w:ascii="Arial Narrow" w:hAnsi="Arial Narrow" w:cs="Arial"/>
          <w:b/>
          <w:sz w:val="16"/>
          <w:szCs w:val="16"/>
        </w:rPr>
        <w:tab/>
        <w:t>Panorama Económico y Financiero</w:t>
      </w:r>
    </w:p>
    <w:p w14:paraId="4C0E2F78" w14:textId="47BE7E94" w:rsidR="00D010A5" w:rsidRPr="00EC31AD" w:rsidRDefault="00D010A5" w:rsidP="00D010A5">
      <w:pPr>
        <w:pStyle w:val="Texto"/>
        <w:spacing w:after="0" w:line="288" w:lineRule="auto"/>
        <w:ind w:firstLine="0"/>
        <w:rPr>
          <w:rFonts w:ascii="Arial Narrow" w:hAnsi="Arial Narrow"/>
          <w:b/>
          <w:sz w:val="16"/>
          <w:szCs w:val="16"/>
          <w:lang w:val="es-MX"/>
        </w:rPr>
      </w:pPr>
      <w:r w:rsidRPr="00EC31AD">
        <w:rPr>
          <w:rFonts w:ascii="Arial Narrow" w:hAnsi="Arial Narrow"/>
          <w:sz w:val="16"/>
          <w:szCs w:val="16"/>
          <w:lang w:eastAsia="es-MX"/>
        </w:rPr>
        <w:t xml:space="preserve">La </w:t>
      </w:r>
      <w:r w:rsidR="00BD5210" w:rsidRPr="00EC31AD">
        <w:rPr>
          <w:rFonts w:ascii="Arial Narrow" w:hAnsi="Arial Narrow"/>
          <w:sz w:val="16"/>
          <w:szCs w:val="16"/>
          <w:lang w:eastAsia="es-MX"/>
        </w:rPr>
        <w:t xml:space="preserve">extinta </w:t>
      </w:r>
      <w:r w:rsidRPr="00EC31AD">
        <w:rPr>
          <w:rFonts w:ascii="Arial Narrow" w:hAnsi="Arial Narrow"/>
          <w:sz w:val="16"/>
          <w:szCs w:val="16"/>
          <w:lang w:eastAsia="es-MX"/>
        </w:rPr>
        <w:t>COVEG administr</w:t>
      </w:r>
      <w:r w:rsidR="00BD5210" w:rsidRPr="00EC31AD">
        <w:rPr>
          <w:rFonts w:ascii="Arial Narrow" w:hAnsi="Arial Narrow"/>
          <w:sz w:val="16"/>
          <w:szCs w:val="16"/>
          <w:lang w:eastAsia="es-MX"/>
        </w:rPr>
        <w:t>ab</w:t>
      </w:r>
      <w:r w:rsidRPr="00EC31AD">
        <w:rPr>
          <w:rFonts w:ascii="Arial Narrow" w:hAnsi="Arial Narrow"/>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EC31AD" w:rsidRDefault="00D010A5" w:rsidP="00D010A5">
      <w:pPr>
        <w:pStyle w:val="Texto"/>
        <w:spacing w:after="0" w:line="288" w:lineRule="auto"/>
        <w:rPr>
          <w:rFonts w:ascii="Arial Narrow" w:hAnsi="Arial Narrow"/>
          <w:sz w:val="16"/>
          <w:szCs w:val="16"/>
        </w:rPr>
      </w:pPr>
    </w:p>
    <w:p w14:paraId="4CB2FA3E" w14:textId="77777777" w:rsidR="00D010A5" w:rsidRPr="00EC31AD" w:rsidRDefault="00D010A5" w:rsidP="00D010A5">
      <w:pPr>
        <w:pStyle w:val="Texto"/>
        <w:spacing w:after="0" w:line="288" w:lineRule="auto"/>
        <w:rPr>
          <w:rFonts w:ascii="Arial Narrow" w:hAnsi="Arial Narrow"/>
          <w:b/>
          <w:sz w:val="16"/>
          <w:szCs w:val="16"/>
          <w:lang w:val="es-MX"/>
        </w:rPr>
      </w:pPr>
      <w:r w:rsidRPr="00EC31AD">
        <w:rPr>
          <w:rFonts w:ascii="Arial Narrow" w:hAnsi="Arial Narrow"/>
          <w:b/>
          <w:sz w:val="16"/>
          <w:szCs w:val="16"/>
          <w:lang w:val="es-MX"/>
        </w:rPr>
        <w:t>3.</w:t>
      </w:r>
      <w:r w:rsidRPr="00EC31AD">
        <w:rPr>
          <w:rFonts w:ascii="Arial Narrow" w:hAnsi="Arial Narrow"/>
          <w:b/>
          <w:sz w:val="16"/>
          <w:szCs w:val="16"/>
          <w:lang w:val="es-MX"/>
        </w:rPr>
        <w:tab/>
        <w:t>Autorización e Historia</w:t>
      </w:r>
    </w:p>
    <w:p w14:paraId="0936F47E" w14:textId="77777777" w:rsidR="00D010A5" w:rsidRPr="00EC31AD" w:rsidRDefault="00D010A5" w:rsidP="00D010A5">
      <w:pPr>
        <w:pStyle w:val="Texto"/>
        <w:spacing w:after="0" w:line="288" w:lineRule="auto"/>
        <w:rPr>
          <w:rFonts w:ascii="Arial Narrow" w:hAnsi="Arial Narrow"/>
          <w:sz w:val="16"/>
          <w:szCs w:val="16"/>
        </w:rPr>
      </w:pPr>
    </w:p>
    <w:p w14:paraId="1C4E42B1" w14:textId="77777777" w:rsidR="00D010A5" w:rsidRPr="00EC31AD" w:rsidRDefault="00D010A5" w:rsidP="00D010A5">
      <w:pPr>
        <w:pStyle w:val="Texto"/>
        <w:spacing w:after="0" w:line="288" w:lineRule="auto"/>
        <w:rPr>
          <w:rFonts w:ascii="Arial Narrow" w:hAnsi="Arial Narrow"/>
          <w:sz w:val="16"/>
          <w:szCs w:val="16"/>
        </w:rPr>
      </w:pPr>
      <w:r w:rsidRPr="00EC31AD">
        <w:rPr>
          <w:rFonts w:ascii="Arial Narrow" w:hAnsi="Arial Narrow"/>
          <w:sz w:val="16"/>
          <w:szCs w:val="16"/>
        </w:rPr>
        <w:t>Se informará sobre:</w:t>
      </w:r>
    </w:p>
    <w:p w14:paraId="01614DA2" w14:textId="77777777" w:rsidR="00D010A5" w:rsidRPr="00EC31AD" w:rsidRDefault="00D010A5" w:rsidP="00D010A5">
      <w:pPr>
        <w:pStyle w:val="Texto"/>
        <w:spacing w:after="0" w:line="288" w:lineRule="auto"/>
        <w:rPr>
          <w:rFonts w:ascii="Arial Narrow" w:hAnsi="Arial Narrow"/>
          <w:sz w:val="16"/>
          <w:szCs w:val="16"/>
        </w:rPr>
      </w:pPr>
    </w:p>
    <w:p w14:paraId="0CEBDE5A"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a)</w:t>
      </w:r>
      <w:r w:rsidRPr="00EC31AD">
        <w:rPr>
          <w:rFonts w:ascii="Arial Narrow" w:hAnsi="Arial Narrow"/>
          <w:sz w:val="16"/>
          <w:szCs w:val="16"/>
        </w:rPr>
        <w:tab/>
        <w:t>Fecha de creación del ente.</w:t>
      </w:r>
    </w:p>
    <w:p w14:paraId="4FBDD366" w14:textId="77777777" w:rsidR="00D010A5" w:rsidRPr="00EC31AD" w:rsidRDefault="00D010A5" w:rsidP="00D010A5">
      <w:pPr>
        <w:pStyle w:val="INCISO"/>
        <w:spacing w:after="0" w:line="288" w:lineRule="auto"/>
        <w:rPr>
          <w:rFonts w:ascii="Arial Narrow" w:hAnsi="Arial Narrow"/>
          <w:sz w:val="16"/>
          <w:szCs w:val="16"/>
        </w:rPr>
      </w:pPr>
    </w:p>
    <w:p w14:paraId="4063D7F1"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EC31AD" w:rsidRDefault="00D010A5" w:rsidP="00436E37">
      <w:pPr>
        <w:spacing w:line="288" w:lineRule="auto"/>
        <w:jc w:val="both"/>
        <w:rPr>
          <w:rFonts w:ascii="Arial Narrow" w:hAnsi="Arial Narrow" w:cs="Arial"/>
          <w:sz w:val="16"/>
          <w:szCs w:val="16"/>
        </w:rPr>
      </w:pPr>
      <w:r w:rsidRPr="00EC31AD">
        <w:rPr>
          <w:rFonts w:ascii="Arial Narrow" w:hAnsi="Arial Narrow"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Principales cambios en su estructura</w:t>
      </w:r>
    </w:p>
    <w:p w14:paraId="14C61D59" w14:textId="77777777" w:rsidR="00D010A5" w:rsidRPr="00EC31AD" w:rsidRDefault="00D010A5" w:rsidP="00D010A5">
      <w:pPr>
        <w:pStyle w:val="INCISO"/>
        <w:spacing w:after="0" w:line="288" w:lineRule="auto"/>
        <w:rPr>
          <w:rFonts w:ascii="Arial Narrow" w:hAnsi="Arial Narrow"/>
          <w:sz w:val="16"/>
          <w:szCs w:val="16"/>
        </w:rPr>
      </w:pPr>
    </w:p>
    <w:p w14:paraId="0F608FF7"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6A07EC8E"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EC31AD" w:rsidRDefault="00D010A5" w:rsidP="00D010A5">
      <w:pPr>
        <w:pStyle w:val="Prrafodelista"/>
        <w:rPr>
          <w:rFonts w:ascii="Arial Narrow" w:hAnsi="Arial Narrow" w:cs="Arial"/>
          <w:sz w:val="16"/>
          <w:szCs w:val="16"/>
        </w:rPr>
      </w:pPr>
    </w:p>
    <w:p w14:paraId="36BD7AAC"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EC31AD" w:rsidRDefault="00D010A5" w:rsidP="00D010A5">
      <w:pPr>
        <w:pStyle w:val="Prrafodelista"/>
        <w:rPr>
          <w:rFonts w:ascii="Arial Narrow" w:hAnsi="Arial Narrow" w:cs="Arial"/>
          <w:sz w:val="16"/>
          <w:szCs w:val="16"/>
        </w:rPr>
      </w:pPr>
    </w:p>
    <w:p w14:paraId="18000898"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EC31AD" w:rsidRDefault="00D010A5" w:rsidP="00D010A5">
      <w:pPr>
        <w:pStyle w:val="Prrafodelista"/>
        <w:rPr>
          <w:rFonts w:ascii="Arial Narrow" w:hAnsi="Arial Narrow" w:cs="Arial"/>
          <w:sz w:val="16"/>
          <w:szCs w:val="16"/>
        </w:rPr>
      </w:pPr>
    </w:p>
    <w:p w14:paraId="12D2A44B" w14:textId="3871482F" w:rsidR="00D010A5" w:rsidRPr="00EC31AD" w:rsidRDefault="00D010A5" w:rsidP="00D010A5">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Se establece también en el artículo segundo transitorio que a partir de la entrada en vigencia del citado decreto y para dar cumplimiento a la creación de la Secretar</w:t>
      </w:r>
      <w:r w:rsidR="00441537" w:rsidRPr="00EC31AD">
        <w:rPr>
          <w:rFonts w:ascii="Arial Narrow" w:hAnsi="Arial Narrow" w:cs="Arial"/>
          <w:sz w:val="16"/>
          <w:szCs w:val="16"/>
        </w:rPr>
        <w:t>í</w:t>
      </w:r>
      <w:r w:rsidRPr="00EC31AD">
        <w:rPr>
          <w:rFonts w:ascii="Arial Narrow" w:hAnsi="Arial Narrow"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1F32E637" w14:textId="577F49F0" w:rsidR="00D010A5" w:rsidRPr="00EC31AD" w:rsidRDefault="00D010A5" w:rsidP="005611DE">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EC31AD">
        <w:rPr>
          <w:rFonts w:ascii="Arial Narrow" w:hAnsi="Arial Narrow" w:cs="Arial"/>
          <w:sz w:val="16"/>
          <w:szCs w:val="16"/>
        </w:rPr>
        <w:t xml:space="preserve"> secretarias correspondientes. </w:t>
      </w:r>
    </w:p>
    <w:p w14:paraId="631F0A2F" w14:textId="7C408537" w:rsidR="003F1DEE" w:rsidRPr="00EC31AD" w:rsidRDefault="005611DE"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El pasado 7 de Agosto </w:t>
      </w:r>
      <w:r w:rsidR="00441537" w:rsidRPr="00EC31AD">
        <w:rPr>
          <w:rFonts w:ascii="Arial Narrow" w:hAnsi="Arial Narrow" w:cs="Arial"/>
          <w:sz w:val="16"/>
          <w:szCs w:val="16"/>
        </w:rPr>
        <w:t>del 2020</w:t>
      </w:r>
      <w:r w:rsidRPr="00EC31AD">
        <w:rPr>
          <w:rFonts w:ascii="Arial Narrow" w:hAnsi="Arial Narrow" w:cs="Arial"/>
          <w:sz w:val="16"/>
          <w:szCs w:val="16"/>
        </w:rPr>
        <w:t>, se realiz</w:t>
      </w:r>
      <w:r w:rsidR="00524E52" w:rsidRPr="00EC31AD">
        <w:rPr>
          <w:rFonts w:ascii="Arial Narrow" w:hAnsi="Arial Narrow" w:cs="Arial"/>
          <w:sz w:val="16"/>
          <w:szCs w:val="16"/>
        </w:rPr>
        <w:t xml:space="preserve">ó la </w:t>
      </w:r>
      <w:r w:rsidR="00BD5210" w:rsidRPr="00EC31AD">
        <w:rPr>
          <w:rFonts w:ascii="Arial Narrow" w:hAnsi="Arial Narrow" w:cs="Arial"/>
          <w:sz w:val="16"/>
          <w:szCs w:val="16"/>
        </w:rPr>
        <w:t xml:space="preserve">Acta Entrega-Recepción Extraordinaria </w:t>
      </w:r>
      <w:r w:rsidR="00524E52" w:rsidRPr="00EC31AD">
        <w:rPr>
          <w:rFonts w:ascii="Arial Narrow" w:hAnsi="Arial Narrow" w:cs="Arial"/>
          <w:sz w:val="16"/>
          <w:szCs w:val="16"/>
        </w:rPr>
        <w:t xml:space="preserve">de la Comisión de </w:t>
      </w:r>
      <w:r w:rsidR="00CF754C" w:rsidRPr="00EC31AD">
        <w:rPr>
          <w:rFonts w:ascii="Arial Narrow" w:hAnsi="Arial Narrow" w:cs="Arial"/>
          <w:sz w:val="16"/>
          <w:szCs w:val="16"/>
        </w:rPr>
        <w:t>Vivienda</w:t>
      </w:r>
      <w:r w:rsidR="00524E52" w:rsidRPr="00EC31AD">
        <w:rPr>
          <w:rFonts w:ascii="Arial Narrow" w:hAnsi="Arial Narrow" w:cs="Arial"/>
          <w:sz w:val="16"/>
          <w:szCs w:val="16"/>
        </w:rPr>
        <w:t xml:space="preserve"> del Estado de Guanajuato a la Secretar</w:t>
      </w:r>
      <w:r w:rsidR="00CF754C" w:rsidRPr="00EC31AD">
        <w:rPr>
          <w:rFonts w:ascii="Arial Narrow" w:hAnsi="Arial Narrow" w:cs="Arial"/>
          <w:sz w:val="16"/>
          <w:szCs w:val="16"/>
        </w:rPr>
        <w:t>ía de</w:t>
      </w:r>
      <w:r w:rsidR="00524E52" w:rsidRPr="00EC31AD">
        <w:rPr>
          <w:rFonts w:ascii="Arial Narrow" w:hAnsi="Arial Narrow" w:cs="Arial"/>
          <w:sz w:val="16"/>
          <w:szCs w:val="16"/>
        </w:rPr>
        <w:t xml:space="preserve"> Medio Ambiente y Ordenamiento Territorial </w:t>
      </w:r>
      <w:r w:rsidR="00CF754C" w:rsidRPr="00EC31AD">
        <w:rPr>
          <w:rFonts w:ascii="Arial Narrow" w:hAnsi="Arial Narrow" w:cs="Arial"/>
          <w:sz w:val="16"/>
          <w:szCs w:val="16"/>
        </w:rPr>
        <w:t xml:space="preserve">en </w:t>
      </w:r>
      <w:r w:rsidR="00BD5210" w:rsidRPr="00EC31AD">
        <w:rPr>
          <w:rFonts w:ascii="Arial Narrow" w:hAnsi="Arial Narrow" w:cs="Arial"/>
          <w:sz w:val="16"/>
          <w:szCs w:val="16"/>
        </w:rPr>
        <w:t>a</w:t>
      </w:r>
      <w:r w:rsidR="00DD1B95" w:rsidRPr="00EC31AD">
        <w:rPr>
          <w:rFonts w:ascii="Arial Narrow" w:hAnsi="Arial Narrow" w:cs="Arial"/>
          <w:sz w:val="16"/>
          <w:szCs w:val="16"/>
        </w:rPr>
        <w:t>pego a los</w:t>
      </w:r>
      <w:r w:rsidR="00BD5210" w:rsidRPr="00EC31AD">
        <w:rPr>
          <w:rFonts w:ascii="Arial Narrow" w:hAnsi="Arial Narrow" w:cs="Arial"/>
          <w:sz w:val="16"/>
          <w:szCs w:val="16"/>
        </w:rPr>
        <w:t xml:space="preserve"> D</w:t>
      </w:r>
      <w:r w:rsidR="00CF754C" w:rsidRPr="00EC31AD">
        <w:rPr>
          <w:rFonts w:ascii="Arial Narrow" w:hAnsi="Arial Narrow" w:cs="Arial"/>
          <w:sz w:val="16"/>
          <w:szCs w:val="16"/>
        </w:rPr>
        <w:t>ecreto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w:t>
      </w:r>
      <w:r w:rsidR="00BD5210" w:rsidRPr="00EC31AD">
        <w:rPr>
          <w:rFonts w:ascii="Arial Narrow" w:hAnsi="Arial Narrow" w:cs="Arial"/>
          <w:sz w:val="16"/>
          <w:szCs w:val="16"/>
        </w:rPr>
        <w:t>G</w:t>
      </w:r>
      <w:r w:rsidR="00CF754C" w:rsidRPr="00EC31AD">
        <w:rPr>
          <w:rFonts w:ascii="Arial Narrow" w:hAnsi="Arial Narrow" w:cs="Arial"/>
          <w:sz w:val="16"/>
          <w:szCs w:val="16"/>
        </w:rPr>
        <w:t>ubernativo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332</w:t>
      </w:r>
      <w:r w:rsidR="00DD1B95" w:rsidRPr="00EC31AD">
        <w:rPr>
          <w:rFonts w:ascii="Arial Narrow" w:hAnsi="Arial Narrow" w:cs="Arial"/>
          <w:sz w:val="16"/>
          <w:szCs w:val="16"/>
        </w:rPr>
        <w:t xml:space="preserve"> y 341, ambos publicados en el Periódico Oficial del Estado de Guanajuato número 190, décima tercera parte,</w:t>
      </w:r>
      <w:r w:rsidR="00CF754C" w:rsidRPr="00EC31AD">
        <w:rPr>
          <w:rFonts w:ascii="Arial Narrow" w:hAnsi="Arial Narrow" w:cs="Arial"/>
          <w:sz w:val="16"/>
          <w:szCs w:val="16"/>
        </w:rPr>
        <w:t xml:space="preserve"> de fecha 21 de septiembre de 2018.</w:t>
      </w:r>
    </w:p>
    <w:p w14:paraId="6CC567AB" w14:textId="77777777"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lastRenderedPageBreak/>
        <w:t xml:space="preserve">Mediante Decreto Legislativo número 4 en el que adicionan y derogan diversos artículos del Código Territorial para el Estado y los Municipios de Guanajuato, de la Ley de Cambio Climático para el Estado de Guanajuato y sus Municipios y de la Ley de Desarrollo Forestal Sustentable para el Estado y los Municipios de Guanajuato., y Decreto Legislativo número 6 en el que se  adicionan y derogan diversos artículos de la Ley Orgánica del Poder Ejecutivo para el Estado de Guanajuato, de la Ley de Educación para el Estado de Guanajuato y de la Ley para la Protección y Preservación del Ambiente del Estado de Guanajuato, ambos Publicados en el en el Periódico Oficial del Gobierno del Estado de Guanajuato número 233, segunda parte, de fecha 23 de noviembre de 2021. </w:t>
      </w:r>
    </w:p>
    <w:p w14:paraId="2D49CA99" w14:textId="5DF84F5F"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conforme a lo establecido en los Decretos Legislativos anteriores, artículos transitorios segundo y tercero, primer párrafo, la Secretaría de Medio Ambiente y Ordenamiento Territorial transferirá a la Secretaría de Desarrollo Social y Humano los asuntos jurídicos, administrativos, mobiliario, vehículos, instrumentos, aparatos, maquinaria, archivos y en general, el equipo que haya venido usando para la atención de sus funciones, a través de la entrega-recepción respectiva; artículos tercero y cuarto, mediante los cuales a los artículos transitorios séptimo y octavo, de los citados Decretos Legislativos números 332 y 341, respectivamente, se les adicionó un párrafo que establece «La Secretaría de Finanzas, Inversión y Administración llevará a cabo la liquidación de la Comisión de Vivienda del Estado de Guanajuato, para lo cual establecerá las bases bajo las cuales se desarrollará este proceso.».</w:t>
      </w:r>
    </w:p>
    <w:p w14:paraId="1A09D066" w14:textId="6DC68EE0"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Que al fecha del 31 de diciembre 2021, no se formalizó la entrega recepción a la Secretaría de Desarrollo Social y Humano de conformidad con lo establecido en los Decretos Legislativos número 4 y número 6 Publicados en el Periódico Oficial del Gobierno del Estado de Guanajuato número 233, segunda parte, de fecha 23 de noviembre de 2021.</w:t>
      </w:r>
    </w:p>
    <w:p w14:paraId="1DA7C66C" w14:textId="432649A8"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De conformidad con los Decretos Legislativos publicados el 23 de noviembre 2021 en el Periódico Oficial del Estado de Guanajuato, el 09 de febrero 2022 se llevó a cabo el acta administrativa de entrega-recepción extraordinaria "parcial" de la Secretaría de Medio Ambiente y Ordenamiento Territorial a la Secretaría de Desarrollo Social y Humano.</w:t>
      </w:r>
    </w:p>
    <w:p w14:paraId="2EE47864" w14:textId="00150A7D"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 xml:space="preserve">En relación a Decreto Legislativo publicado el 23 de noviembre 2021, el día 20 de abril </w:t>
      </w:r>
      <w:r w:rsidR="008647C3">
        <w:rPr>
          <w:rFonts w:ascii="Arial Narrow" w:hAnsi="Arial Narrow" w:cs="Arial"/>
          <w:sz w:val="16"/>
          <w:szCs w:val="16"/>
        </w:rPr>
        <w:t xml:space="preserve">2022 </w:t>
      </w:r>
      <w:r w:rsidRPr="00447EBA">
        <w:rPr>
          <w:rFonts w:ascii="Arial Narrow" w:hAnsi="Arial Narrow" w:cs="Arial"/>
          <w:sz w:val="16"/>
          <w:szCs w:val="16"/>
        </w:rPr>
        <w:t>se publican en el Periódico Oficial del Estado de Guanajuato las Bases de Liquidación de la Comisión de Vivienda del Estado de Guanajuato.</w:t>
      </w:r>
    </w:p>
    <w:p w14:paraId="736DFFB9" w14:textId="0039369E" w:rsidR="00447EBA" w:rsidRDefault="00447EBA" w:rsidP="00D010A5">
      <w:pPr>
        <w:spacing w:line="288" w:lineRule="auto"/>
        <w:jc w:val="both"/>
        <w:rPr>
          <w:rFonts w:ascii="Arial Narrow" w:hAnsi="Arial Narrow" w:cs="Arial"/>
          <w:sz w:val="16"/>
          <w:szCs w:val="16"/>
        </w:rPr>
      </w:pPr>
      <w:r w:rsidRPr="00447EBA">
        <w:rPr>
          <w:rFonts w:ascii="Arial Narrow" w:hAnsi="Arial Narrow" w:cs="Arial"/>
          <w:sz w:val="16"/>
          <w:szCs w:val="16"/>
        </w:rPr>
        <w:t>El día 20 de junio 2022 se ha formalizado la segunda entrega recepción extraordinaria parcial a la Secretaría de Desarrollo Social y Humano de conformidad con Decretos Legislativos publicados el 23 de noviembre de 2021.</w:t>
      </w:r>
    </w:p>
    <w:p w14:paraId="2DF0EEB1" w14:textId="2A28C0ED" w:rsidR="00872909" w:rsidRDefault="00872909" w:rsidP="00D010A5">
      <w:pPr>
        <w:spacing w:line="288" w:lineRule="auto"/>
        <w:jc w:val="both"/>
        <w:rPr>
          <w:rFonts w:ascii="Arial Narrow" w:hAnsi="Arial Narrow" w:cs="Arial"/>
          <w:sz w:val="16"/>
          <w:szCs w:val="16"/>
        </w:rPr>
      </w:pPr>
      <w:r w:rsidRPr="00872909">
        <w:rPr>
          <w:rFonts w:ascii="Arial Narrow" w:hAnsi="Arial Narrow" w:cs="Arial"/>
          <w:sz w:val="16"/>
          <w:szCs w:val="16"/>
        </w:rPr>
        <w:t>En fecha 07 de octubre 2022 se ha formalizado la tercer entrega recepción extraordinaria parcial a la Secretaría de Desarrollo Social y Humano de conformidad con Decretos Legislativos publicados el 23 de noviembre de 2021.</w:t>
      </w:r>
    </w:p>
    <w:p w14:paraId="7CD8BC9D" w14:textId="112A0F69" w:rsidR="006F1DCA" w:rsidRDefault="006F1DCA" w:rsidP="00D010A5">
      <w:pPr>
        <w:spacing w:line="288" w:lineRule="auto"/>
        <w:jc w:val="both"/>
        <w:rPr>
          <w:rFonts w:ascii="Arial Narrow" w:hAnsi="Arial Narrow" w:cs="Arial"/>
          <w:sz w:val="16"/>
          <w:szCs w:val="16"/>
        </w:rPr>
      </w:pPr>
      <w:r w:rsidRPr="006F1DCA">
        <w:rPr>
          <w:rFonts w:ascii="Arial Narrow" w:hAnsi="Arial Narrow" w:cs="Arial"/>
          <w:sz w:val="16"/>
          <w:szCs w:val="16"/>
        </w:rPr>
        <w:t xml:space="preserve">Al 30 de septiembre 2022 se </w:t>
      </w:r>
      <w:r w:rsidR="00FE35ED" w:rsidRPr="006F1DCA">
        <w:rPr>
          <w:rFonts w:ascii="Arial Narrow" w:hAnsi="Arial Narrow" w:cs="Arial"/>
          <w:sz w:val="16"/>
          <w:szCs w:val="16"/>
        </w:rPr>
        <w:t>está</w:t>
      </w:r>
      <w:r w:rsidRPr="006F1DCA">
        <w:rPr>
          <w:rFonts w:ascii="Arial Narrow" w:hAnsi="Arial Narrow" w:cs="Arial"/>
          <w:sz w:val="16"/>
          <w:szCs w:val="16"/>
        </w:rPr>
        <w:t xml:space="preserve"> revisando por parte de la Secretaría de Finanzas, Inversión y Administración la abrogación de las bases de liquidación publicadas el pasado 20de abril 2022, para la publicación de las Nuevas bases de liquidación de la </w:t>
      </w:r>
      <w:r w:rsidR="00FE35ED" w:rsidRPr="006F1DCA">
        <w:rPr>
          <w:rFonts w:ascii="Arial Narrow" w:hAnsi="Arial Narrow" w:cs="Arial"/>
          <w:sz w:val="16"/>
          <w:szCs w:val="16"/>
        </w:rPr>
        <w:t>Comisión</w:t>
      </w:r>
      <w:r w:rsidRPr="006F1DCA">
        <w:rPr>
          <w:rFonts w:ascii="Arial Narrow" w:hAnsi="Arial Narrow" w:cs="Arial"/>
          <w:sz w:val="16"/>
          <w:szCs w:val="16"/>
        </w:rPr>
        <w:t xml:space="preserve"> de Vivienda del Estado de Guanajuato, motivo por el cual, no se ha llevado a cabo al entrega recepción respectiva.</w:t>
      </w:r>
    </w:p>
    <w:p w14:paraId="7EB68E4A" w14:textId="77777777" w:rsidR="00D010A5" w:rsidRPr="00EC31AD" w:rsidRDefault="00D010A5" w:rsidP="00D010A5">
      <w:pPr>
        <w:pStyle w:val="Texto"/>
        <w:tabs>
          <w:tab w:val="left" w:pos="709"/>
        </w:tabs>
        <w:spacing w:after="0" w:line="288" w:lineRule="auto"/>
        <w:ind w:firstLine="284"/>
        <w:rPr>
          <w:rFonts w:ascii="Arial Narrow" w:hAnsi="Arial Narrow"/>
          <w:b/>
          <w:sz w:val="16"/>
          <w:szCs w:val="16"/>
          <w:lang w:val="es-MX"/>
        </w:rPr>
      </w:pPr>
      <w:r w:rsidRPr="00EC31AD">
        <w:rPr>
          <w:rFonts w:ascii="Arial Narrow" w:hAnsi="Arial Narrow"/>
          <w:b/>
          <w:sz w:val="16"/>
          <w:szCs w:val="16"/>
          <w:lang w:val="es-MX"/>
        </w:rPr>
        <w:t>4.</w:t>
      </w:r>
      <w:r w:rsidRPr="00EC31AD">
        <w:rPr>
          <w:rFonts w:ascii="Arial Narrow" w:hAnsi="Arial Narrow"/>
          <w:b/>
          <w:sz w:val="16"/>
          <w:szCs w:val="16"/>
          <w:lang w:val="es-MX"/>
        </w:rPr>
        <w:tab/>
        <w:t>Organización y Objeto Social</w:t>
      </w:r>
    </w:p>
    <w:p w14:paraId="3C7DA392" w14:textId="77777777" w:rsidR="00D010A5" w:rsidRPr="00EC31AD" w:rsidRDefault="00D010A5" w:rsidP="00D010A5">
      <w:pPr>
        <w:pStyle w:val="Texto"/>
        <w:spacing w:after="0" w:line="288" w:lineRule="auto"/>
        <w:ind w:left="12" w:firstLine="708"/>
        <w:rPr>
          <w:rFonts w:ascii="Arial Narrow" w:hAnsi="Arial Narrow"/>
          <w:sz w:val="16"/>
          <w:szCs w:val="16"/>
        </w:rPr>
      </w:pPr>
      <w:r w:rsidRPr="00EC31AD">
        <w:rPr>
          <w:rFonts w:ascii="Arial Narrow" w:hAnsi="Arial Narrow"/>
          <w:sz w:val="16"/>
          <w:szCs w:val="16"/>
        </w:rPr>
        <w:t>Se informará sobre:</w:t>
      </w:r>
    </w:p>
    <w:p w14:paraId="3AF8E717" w14:textId="77777777" w:rsidR="00D010A5" w:rsidRPr="00EC31AD" w:rsidRDefault="00D010A5" w:rsidP="00D010A5">
      <w:pPr>
        <w:pStyle w:val="INCISO"/>
        <w:spacing w:after="0" w:line="288" w:lineRule="auto"/>
        <w:ind w:firstLine="0"/>
        <w:rPr>
          <w:rFonts w:ascii="Arial Narrow" w:hAnsi="Arial Narrow"/>
          <w:sz w:val="16"/>
          <w:szCs w:val="16"/>
        </w:rPr>
      </w:pPr>
    </w:p>
    <w:p w14:paraId="79C62908"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Objeto social</w:t>
      </w:r>
    </w:p>
    <w:p w14:paraId="42210347" w14:textId="77777777" w:rsidR="00D010A5" w:rsidRPr="00EC31AD" w:rsidRDefault="00D010A5" w:rsidP="00D010A5">
      <w:pPr>
        <w:pStyle w:val="INCISO"/>
        <w:spacing w:after="0" w:line="288" w:lineRule="auto"/>
        <w:ind w:left="0" w:firstLine="0"/>
        <w:rPr>
          <w:rFonts w:ascii="Arial Narrow" w:hAnsi="Arial Narrow"/>
          <w:sz w:val="16"/>
          <w:szCs w:val="16"/>
        </w:rPr>
      </w:pPr>
    </w:p>
    <w:p w14:paraId="07879FE0" w14:textId="4DD0F62C"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w:t>
      </w:r>
      <w:r w:rsidR="00931556" w:rsidRPr="00EC31AD">
        <w:rPr>
          <w:rFonts w:ascii="Arial Narrow" w:hAnsi="Arial Narrow" w:cs="Arial"/>
          <w:sz w:val="16"/>
          <w:szCs w:val="16"/>
        </w:rPr>
        <w:t>ienda del Estado de Guanajuato era la</w:t>
      </w:r>
      <w:r w:rsidRPr="00EC31AD">
        <w:rPr>
          <w:rFonts w:ascii="Arial Narrow" w:hAnsi="Arial Narrow" w:cs="Arial"/>
          <w:sz w:val="16"/>
          <w:szCs w:val="16"/>
        </w:rPr>
        <w:t xml:space="preserve"> responsable de la ejecución, promoción y control de la</w:t>
      </w:r>
      <w:r w:rsidR="00931556" w:rsidRPr="00EC31AD">
        <w:rPr>
          <w:rFonts w:ascii="Arial Narrow" w:hAnsi="Arial Narrow" w:cs="Arial"/>
          <w:sz w:val="16"/>
          <w:szCs w:val="16"/>
        </w:rPr>
        <w:t>s</w:t>
      </w:r>
      <w:r w:rsidRPr="00EC31AD">
        <w:rPr>
          <w:rFonts w:ascii="Arial Narrow" w:hAnsi="Arial Narrow" w:cs="Arial"/>
          <w:sz w:val="16"/>
          <w:szCs w:val="16"/>
        </w:rPr>
        <w:t xml:space="preserve"> acciones de vivienda y suelo para vivienda del Gobierno del Estado de Guanajuato.</w:t>
      </w:r>
    </w:p>
    <w:p w14:paraId="0423E5A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Principal actividad</w:t>
      </w:r>
    </w:p>
    <w:p w14:paraId="702EB140" w14:textId="77777777" w:rsidR="00D010A5" w:rsidRPr="00EC31AD" w:rsidRDefault="00D010A5" w:rsidP="00D010A5">
      <w:pPr>
        <w:pStyle w:val="INCISO"/>
        <w:spacing w:after="0" w:line="288" w:lineRule="auto"/>
        <w:ind w:left="0" w:firstLine="0"/>
        <w:rPr>
          <w:rFonts w:ascii="Arial Narrow" w:hAnsi="Arial Narrow"/>
          <w:sz w:val="16"/>
          <w:szCs w:val="16"/>
        </w:rPr>
      </w:pPr>
    </w:p>
    <w:p w14:paraId="4A52E62D" w14:textId="1D1C78E4"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Las principales atribuciones </w:t>
      </w:r>
      <w:r w:rsidR="00931556" w:rsidRPr="00EC31AD">
        <w:rPr>
          <w:rFonts w:ascii="Arial Narrow" w:hAnsi="Arial Narrow" w:cs="Arial"/>
          <w:sz w:val="16"/>
          <w:szCs w:val="16"/>
        </w:rPr>
        <w:t>que tenía la</w:t>
      </w:r>
      <w:r w:rsidRPr="00EC31AD">
        <w:rPr>
          <w:rFonts w:ascii="Arial Narrow" w:hAnsi="Arial Narrow"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Ejercicio fiscal</w:t>
      </w:r>
    </w:p>
    <w:p w14:paraId="0278D32F" w14:textId="77777777" w:rsidR="00D010A5" w:rsidRPr="00EC31AD" w:rsidRDefault="00D010A5" w:rsidP="00D010A5">
      <w:pPr>
        <w:pStyle w:val="INCISO"/>
        <w:spacing w:after="0" w:line="288" w:lineRule="auto"/>
        <w:ind w:firstLine="0"/>
        <w:rPr>
          <w:rFonts w:ascii="Arial Narrow" w:hAnsi="Arial Narrow"/>
          <w:sz w:val="16"/>
          <w:szCs w:val="16"/>
        </w:rPr>
      </w:pPr>
    </w:p>
    <w:p w14:paraId="05E8253A" w14:textId="014D2828" w:rsidR="00B4606F" w:rsidRPr="00EC31AD" w:rsidRDefault="00C468C0" w:rsidP="00D010A5">
      <w:pPr>
        <w:pStyle w:val="INCISO"/>
        <w:spacing w:after="0" w:line="288" w:lineRule="auto"/>
        <w:ind w:left="0" w:firstLine="0"/>
        <w:rPr>
          <w:rFonts w:ascii="Arial Narrow" w:eastAsia="Calibri" w:hAnsi="Arial Narrow"/>
          <w:sz w:val="16"/>
          <w:szCs w:val="16"/>
          <w:lang w:val="es-MX" w:eastAsia="en-US"/>
        </w:rPr>
      </w:pPr>
      <w:r w:rsidRPr="00EC31AD">
        <w:rPr>
          <w:rFonts w:ascii="Arial Narrow" w:eastAsia="Calibri" w:hAnsi="Arial Narrow"/>
          <w:sz w:val="16"/>
          <w:szCs w:val="16"/>
          <w:lang w:val="es-MX" w:eastAsia="en-US"/>
        </w:rPr>
        <w:t xml:space="preserve">El ejercicio fiscal es de Enero a Diciembre de 2022, y el periodo que se informa es el correspondiente al </w:t>
      </w:r>
      <w:r w:rsidR="00A23A0E">
        <w:rPr>
          <w:rFonts w:ascii="Arial Narrow" w:eastAsia="Calibri" w:hAnsi="Arial Narrow"/>
          <w:sz w:val="16"/>
          <w:szCs w:val="16"/>
          <w:lang w:val="es-MX" w:eastAsia="en-US"/>
        </w:rPr>
        <w:t xml:space="preserve">30 </w:t>
      </w:r>
      <w:r w:rsidR="00A0177A">
        <w:rPr>
          <w:rFonts w:ascii="Arial Narrow" w:eastAsia="Calibri" w:hAnsi="Arial Narrow"/>
          <w:sz w:val="16"/>
          <w:szCs w:val="16"/>
          <w:lang w:val="es-MX" w:eastAsia="en-US"/>
        </w:rPr>
        <w:t>de septiembre</w:t>
      </w:r>
      <w:r w:rsidRPr="00EC31AD">
        <w:rPr>
          <w:rFonts w:ascii="Arial Narrow" w:eastAsia="Calibri" w:hAnsi="Arial Narrow"/>
          <w:sz w:val="16"/>
          <w:szCs w:val="16"/>
          <w:lang w:val="es-MX" w:eastAsia="en-US"/>
        </w:rPr>
        <w:t xml:space="preserve"> de 2022.</w:t>
      </w:r>
    </w:p>
    <w:p w14:paraId="193B6EFD" w14:textId="77777777" w:rsidR="00C468C0" w:rsidRPr="00EC31AD" w:rsidRDefault="00C468C0" w:rsidP="00D010A5">
      <w:pPr>
        <w:pStyle w:val="INCISO"/>
        <w:spacing w:after="0" w:line="288" w:lineRule="auto"/>
        <w:ind w:left="0" w:firstLine="0"/>
        <w:rPr>
          <w:rFonts w:ascii="Arial Narrow" w:hAnsi="Arial Narrow"/>
          <w:sz w:val="16"/>
          <w:szCs w:val="16"/>
          <w:lang w:val="es-MX"/>
        </w:rPr>
      </w:pPr>
    </w:p>
    <w:p w14:paraId="55286D0F"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Régimen jurídico</w:t>
      </w:r>
    </w:p>
    <w:p w14:paraId="0AECB92F" w14:textId="77777777" w:rsidR="00D010A5" w:rsidRPr="00EC31AD" w:rsidRDefault="00D010A5" w:rsidP="00D010A5">
      <w:pPr>
        <w:pStyle w:val="INCISO"/>
        <w:spacing w:after="0" w:line="288" w:lineRule="auto"/>
        <w:ind w:left="0" w:firstLine="0"/>
        <w:rPr>
          <w:rFonts w:ascii="Arial Narrow" w:hAnsi="Arial Narrow"/>
          <w:sz w:val="16"/>
          <w:szCs w:val="16"/>
        </w:rPr>
      </w:pPr>
    </w:p>
    <w:p w14:paraId="368906A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Vivienda del Estado de Guanajuato está registrada ante la S.H.C.P. como Persona Moral con fines no lucrativos (Título III de la Ley de I.S.R)</w:t>
      </w:r>
    </w:p>
    <w:p w14:paraId="41D138EB"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Consideraciones fiscales del ente: revelar el tipo de contribuciones que esté obligado a pagar o retener.</w:t>
      </w:r>
    </w:p>
    <w:p w14:paraId="128159B4" w14:textId="77777777" w:rsidR="00D010A5" w:rsidRPr="00EC31AD" w:rsidRDefault="00D010A5" w:rsidP="00D010A5">
      <w:pPr>
        <w:pStyle w:val="INCISO"/>
        <w:spacing w:after="0" w:line="288" w:lineRule="auto"/>
        <w:rPr>
          <w:rFonts w:ascii="Arial Narrow" w:hAnsi="Arial Narrow"/>
          <w:sz w:val="16"/>
          <w:szCs w:val="16"/>
        </w:rPr>
      </w:pPr>
    </w:p>
    <w:p w14:paraId="0259CBA9" w14:textId="77777777" w:rsidR="003A4C69" w:rsidRPr="00EC31AD" w:rsidRDefault="003A4C69" w:rsidP="003A4C69">
      <w:pPr>
        <w:spacing w:after="0" w:line="312" w:lineRule="auto"/>
        <w:jc w:val="both"/>
        <w:rPr>
          <w:rFonts w:ascii="Arial Narrow" w:hAnsi="Arial Narrow" w:cs="Arial"/>
          <w:sz w:val="16"/>
          <w:szCs w:val="16"/>
        </w:rPr>
      </w:pPr>
      <w:r w:rsidRPr="00EC31AD">
        <w:rPr>
          <w:rFonts w:ascii="Arial Narrow" w:hAnsi="Arial Narrow" w:cs="Arial"/>
          <w:sz w:val="16"/>
          <w:szCs w:val="16"/>
        </w:rPr>
        <w:lastRenderedPageBreak/>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EC31AD" w:rsidRDefault="003A4C69" w:rsidP="003A4C69">
      <w:pPr>
        <w:spacing w:after="0" w:line="312" w:lineRule="auto"/>
        <w:jc w:val="both"/>
        <w:rPr>
          <w:rFonts w:ascii="Arial Narrow" w:hAnsi="Arial Narrow" w:cs="Arial"/>
          <w:sz w:val="16"/>
          <w:szCs w:val="16"/>
        </w:rPr>
      </w:pPr>
    </w:p>
    <w:p w14:paraId="1625281D" w14:textId="0EA2ABE8"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Presentar la declaración informativa anual de pagos y retenciones de servicios profesionales. Personas Morales. Impuesto Sobre la Renta</w:t>
      </w:r>
    </w:p>
    <w:p w14:paraId="11A9982F" w14:textId="27893EDC"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Declaración Informativa mensual de proveedores</w:t>
      </w:r>
    </w:p>
    <w:p w14:paraId="59C250CD" w14:textId="77777777" w:rsidR="003A4C69" w:rsidRPr="00EC31AD" w:rsidRDefault="003A4C69" w:rsidP="003A4C69">
      <w:pPr>
        <w:spacing w:after="0" w:line="312" w:lineRule="auto"/>
        <w:jc w:val="both"/>
        <w:rPr>
          <w:rFonts w:ascii="Arial Narrow" w:hAnsi="Arial Narrow" w:cs="Arial"/>
          <w:sz w:val="16"/>
          <w:szCs w:val="16"/>
        </w:rPr>
      </w:pPr>
    </w:p>
    <w:p w14:paraId="02DE6DA3" w14:textId="77777777" w:rsidR="00D010A5" w:rsidRPr="00EC31AD" w:rsidRDefault="00D010A5" w:rsidP="00D010A5">
      <w:pPr>
        <w:pStyle w:val="INCISO"/>
        <w:numPr>
          <w:ilvl w:val="0"/>
          <w:numId w:val="3"/>
        </w:numPr>
        <w:spacing w:after="0" w:line="240" w:lineRule="exact"/>
        <w:rPr>
          <w:rFonts w:ascii="Arial Narrow" w:hAnsi="Arial Narrow"/>
          <w:sz w:val="16"/>
          <w:szCs w:val="16"/>
        </w:rPr>
      </w:pPr>
      <w:r w:rsidRPr="00EC31AD">
        <w:rPr>
          <w:rFonts w:ascii="Arial Narrow" w:hAnsi="Arial Narrow"/>
          <w:sz w:val="16"/>
          <w:szCs w:val="16"/>
        </w:rPr>
        <w:t>Estructura organizacional básica</w:t>
      </w:r>
    </w:p>
    <w:p w14:paraId="44CE297C" w14:textId="4FC9A183"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noProof/>
          <w:sz w:val="16"/>
          <w:szCs w:val="16"/>
          <w:lang w:val="es-MX" w:eastAsia="es-MX"/>
        </w:rPr>
        <w:t xml:space="preserve">La estructura organizacional de la </w:t>
      </w:r>
      <w:r w:rsidR="00931556" w:rsidRPr="00EC31AD">
        <w:rPr>
          <w:rFonts w:ascii="Arial Narrow" w:hAnsi="Arial Narrow"/>
          <w:noProof/>
          <w:sz w:val="16"/>
          <w:szCs w:val="16"/>
          <w:lang w:val="es-MX" w:eastAsia="es-MX"/>
        </w:rPr>
        <w:t xml:space="preserve">extinta </w:t>
      </w:r>
      <w:r w:rsidRPr="00EC31AD">
        <w:rPr>
          <w:rFonts w:ascii="Arial Narrow" w:hAnsi="Arial Narrow"/>
          <w:noProof/>
          <w:sz w:val="16"/>
          <w:szCs w:val="16"/>
          <w:lang w:val="es-MX" w:eastAsia="es-MX"/>
        </w:rPr>
        <w:t xml:space="preserve">COVEG se encuentra en proceso de actualización derivado del proceso de entrega recepción </w:t>
      </w:r>
      <w:r w:rsidR="00931556" w:rsidRPr="00EC31AD">
        <w:rPr>
          <w:rFonts w:ascii="Arial Narrow" w:hAnsi="Arial Narrow"/>
          <w:noProof/>
          <w:sz w:val="16"/>
          <w:szCs w:val="16"/>
          <w:lang w:val="es-MX" w:eastAsia="es-MX"/>
        </w:rPr>
        <w:t xml:space="preserve">extraordinaria </w:t>
      </w:r>
      <w:r w:rsidRPr="00EC31AD">
        <w:rPr>
          <w:rFonts w:ascii="Arial Narrow" w:hAnsi="Arial Narrow"/>
          <w:noProof/>
          <w:sz w:val="16"/>
          <w:szCs w:val="16"/>
          <w:lang w:val="es-MX" w:eastAsia="es-MX"/>
        </w:rPr>
        <w:t>de la entidad.</w:t>
      </w:r>
    </w:p>
    <w:p w14:paraId="341A47E6" w14:textId="77777777" w:rsidR="00D010A5" w:rsidRPr="00EC31AD" w:rsidRDefault="00D010A5" w:rsidP="00D010A5">
      <w:pPr>
        <w:pStyle w:val="INCISO"/>
        <w:spacing w:after="0" w:line="240" w:lineRule="exact"/>
        <w:ind w:left="0" w:firstLine="0"/>
        <w:rPr>
          <w:rFonts w:ascii="Arial Narrow" w:hAnsi="Arial Narrow"/>
          <w:sz w:val="16"/>
          <w:szCs w:val="16"/>
        </w:rPr>
      </w:pPr>
    </w:p>
    <w:p w14:paraId="6F4511D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g)   Fideicomisos, mandatos y análogos de los cuales es fideicomitente o fiduciario</w:t>
      </w:r>
    </w:p>
    <w:p w14:paraId="24A116AB"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NO APLICA</w:t>
      </w:r>
    </w:p>
    <w:p w14:paraId="52EF64DA" w14:textId="77777777" w:rsidR="00D010A5" w:rsidRPr="00EC31AD" w:rsidRDefault="00D010A5" w:rsidP="00D010A5">
      <w:pPr>
        <w:pStyle w:val="INCISO"/>
        <w:spacing w:after="0" w:line="240" w:lineRule="exact"/>
        <w:ind w:left="0" w:firstLine="0"/>
        <w:rPr>
          <w:rFonts w:ascii="Arial Narrow" w:hAnsi="Arial Narrow"/>
          <w:sz w:val="16"/>
          <w:szCs w:val="16"/>
        </w:rPr>
      </w:pPr>
    </w:p>
    <w:p w14:paraId="44FCEB04" w14:textId="77777777" w:rsidR="00D010A5" w:rsidRPr="00EC31AD" w:rsidRDefault="00D010A5" w:rsidP="00D010A5">
      <w:pPr>
        <w:pStyle w:val="Texto"/>
        <w:spacing w:after="0" w:line="240" w:lineRule="exact"/>
        <w:rPr>
          <w:rFonts w:ascii="Arial Narrow" w:hAnsi="Arial Narrow"/>
          <w:b/>
          <w:sz w:val="16"/>
          <w:szCs w:val="16"/>
          <w:lang w:val="es-MX"/>
        </w:rPr>
      </w:pPr>
      <w:r w:rsidRPr="00EC31AD">
        <w:rPr>
          <w:rFonts w:ascii="Arial Narrow" w:hAnsi="Arial Narrow"/>
          <w:b/>
          <w:sz w:val="16"/>
          <w:szCs w:val="16"/>
          <w:lang w:val="es-MX"/>
        </w:rPr>
        <w:t>5.</w:t>
      </w:r>
      <w:r w:rsidRPr="00EC31AD">
        <w:rPr>
          <w:rFonts w:ascii="Arial Narrow" w:hAnsi="Arial Narrow"/>
          <w:b/>
          <w:sz w:val="16"/>
          <w:szCs w:val="16"/>
          <w:lang w:val="es-MX"/>
        </w:rPr>
        <w:tab/>
        <w:t>Bases de Preparación de los Estados Financieros</w:t>
      </w:r>
    </w:p>
    <w:p w14:paraId="2950DFB3" w14:textId="52368B29" w:rsidR="00D010A5" w:rsidRPr="00EC31AD" w:rsidRDefault="00D010A5" w:rsidP="00D010A5">
      <w:pPr>
        <w:pStyle w:val="Texto"/>
        <w:spacing w:after="0" w:line="240" w:lineRule="exact"/>
        <w:rPr>
          <w:rFonts w:ascii="Arial Narrow" w:hAnsi="Arial Narrow"/>
          <w:sz w:val="16"/>
          <w:szCs w:val="16"/>
        </w:rPr>
      </w:pPr>
      <w:r w:rsidRPr="00EC31AD">
        <w:rPr>
          <w:rFonts w:ascii="Arial Narrow" w:hAnsi="Arial Narrow"/>
          <w:sz w:val="16"/>
          <w:szCs w:val="16"/>
        </w:rPr>
        <w:t>Se informará sobre:</w:t>
      </w:r>
    </w:p>
    <w:p w14:paraId="627E069A" w14:textId="77777777" w:rsidR="00D010A5" w:rsidRPr="00EC31AD" w:rsidRDefault="00D010A5" w:rsidP="00D010A5">
      <w:pPr>
        <w:pStyle w:val="INCISO"/>
        <w:numPr>
          <w:ilvl w:val="0"/>
          <w:numId w:val="16"/>
        </w:numPr>
        <w:spacing w:after="0" w:line="312" w:lineRule="auto"/>
        <w:rPr>
          <w:rFonts w:ascii="Arial Narrow" w:hAnsi="Arial Narrow"/>
          <w:sz w:val="16"/>
          <w:szCs w:val="16"/>
        </w:rPr>
      </w:pPr>
      <w:r w:rsidRPr="00EC31AD">
        <w:rPr>
          <w:rFonts w:ascii="Arial Narrow" w:hAnsi="Arial Narrow"/>
          <w:sz w:val="16"/>
          <w:szCs w:val="16"/>
        </w:rPr>
        <w:t>Si se ha observado la normatividad emitida por el CONAC y las disposiciones legales aplicables.</w:t>
      </w:r>
    </w:p>
    <w:p w14:paraId="17D037E3" w14:textId="77777777" w:rsidR="00D010A5" w:rsidRPr="00EC31AD" w:rsidRDefault="00D010A5" w:rsidP="00D010A5">
      <w:pPr>
        <w:pStyle w:val="INCISO"/>
        <w:spacing w:after="0" w:line="312" w:lineRule="auto"/>
        <w:ind w:firstLine="0"/>
        <w:rPr>
          <w:rFonts w:ascii="Arial Narrow" w:hAnsi="Arial Narrow"/>
          <w:sz w:val="16"/>
          <w:szCs w:val="16"/>
        </w:rPr>
      </w:pPr>
    </w:p>
    <w:p w14:paraId="5DD9DFB0" w14:textId="538196C2" w:rsidR="00D010A5" w:rsidRPr="00EC31AD" w:rsidRDefault="00D010A5" w:rsidP="00092A5D">
      <w:pPr>
        <w:spacing w:line="312" w:lineRule="auto"/>
        <w:jc w:val="both"/>
        <w:rPr>
          <w:rFonts w:ascii="Arial Narrow" w:hAnsi="Arial Narrow" w:cs="Arial"/>
          <w:sz w:val="16"/>
          <w:szCs w:val="16"/>
        </w:rPr>
      </w:pPr>
      <w:r w:rsidRPr="00EC31AD">
        <w:rPr>
          <w:rFonts w:ascii="Arial Narrow" w:hAnsi="Arial Narrow"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EC31AD">
        <w:rPr>
          <w:rFonts w:ascii="Arial Narrow" w:hAnsi="Arial Narrow" w:cs="Arial"/>
          <w:sz w:val="16"/>
          <w:szCs w:val="16"/>
        </w:rPr>
        <w:t xml:space="preserve"> </w:t>
      </w:r>
      <w:r w:rsidRPr="00EC31AD">
        <w:rPr>
          <w:rFonts w:ascii="Arial Narrow" w:hAnsi="Arial Narrow" w:cs="Arial"/>
          <w:sz w:val="16"/>
          <w:szCs w:val="16"/>
        </w:rPr>
        <w:t>Contable (CONAC).</w:t>
      </w:r>
    </w:p>
    <w:p w14:paraId="0A674A91"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D7C90E" w14:textId="77777777" w:rsidR="00092A5D" w:rsidRPr="00EC31AD" w:rsidRDefault="00092A5D" w:rsidP="00D010A5">
      <w:pPr>
        <w:spacing w:line="312" w:lineRule="auto"/>
        <w:jc w:val="both"/>
        <w:rPr>
          <w:rFonts w:ascii="Arial Narrow" w:hAnsi="Arial Narrow" w:cs="Arial"/>
          <w:sz w:val="16"/>
          <w:szCs w:val="16"/>
        </w:rPr>
      </w:pPr>
    </w:p>
    <w:p w14:paraId="36D74C01" w14:textId="2D8184FE" w:rsidR="00D010A5" w:rsidRPr="00EC31AD" w:rsidRDefault="00D010A5" w:rsidP="00D010A5">
      <w:pPr>
        <w:spacing w:line="312" w:lineRule="auto"/>
        <w:jc w:val="both"/>
        <w:rPr>
          <w:rFonts w:ascii="Arial Narrow" w:hAnsi="Arial Narrow" w:cs="Arial"/>
          <w:sz w:val="16"/>
          <w:szCs w:val="16"/>
        </w:rPr>
      </w:pPr>
      <w:r w:rsidRPr="00EC31AD">
        <w:rPr>
          <w:rFonts w:ascii="Arial Narrow" w:hAnsi="Arial Narrow"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EC31AD" w:rsidRDefault="00D010A5" w:rsidP="00291EBD">
      <w:pPr>
        <w:pStyle w:val="INCISO"/>
        <w:numPr>
          <w:ilvl w:val="0"/>
          <w:numId w:val="20"/>
        </w:numPr>
        <w:spacing w:after="0" w:line="312" w:lineRule="auto"/>
        <w:rPr>
          <w:rFonts w:ascii="Arial Narrow" w:hAnsi="Arial Narrow"/>
          <w:sz w:val="16"/>
          <w:szCs w:val="16"/>
        </w:rPr>
      </w:pPr>
      <w:r w:rsidRPr="00EC31AD">
        <w:rPr>
          <w:rFonts w:ascii="Arial Narrow" w:hAnsi="Arial Narrow"/>
          <w:sz w:val="16"/>
          <w:szCs w:val="16"/>
        </w:rPr>
        <w:t>Postulados básicos.</w:t>
      </w:r>
    </w:p>
    <w:p w14:paraId="2F537419" w14:textId="77777777" w:rsidR="00D010A5" w:rsidRPr="00EC31AD" w:rsidRDefault="00D010A5" w:rsidP="00D010A5">
      <w:pPr>
        <w:pStyle w:val="INCISO"/>
        <w:spacing w:after="0" w:line="312" w:lineRule="auto"/>
        <w:ind w:firstLine="0"/>
        <w:rPr>
          <w:rFonts w:ascii="Arial Narrow" w:hAnsi="Arial Narrow"/>
          <w:sz w:val="16"/>
          <w:szCs w:val="16"/>
        </w:rPr>
      </w:pPr>
    </w:p>
    <w:p w14:paraId="2F99A3F9" w14:textId="77777777"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sz w:val="16"/>
          <w:szCs w:val="16"/>
          <w:lang w:eastAsia="es-MX"/>
        </w:rPr>
        <w:t>Pa</w:t>
      </w:r>
      <w:r w:rsidRPr="00EC31AD">
        <w:rPr>
          <w:rFonts w:ascii="Arial Narrow" w:hAnsi="Arial Narrow"/>
          <w:sz w:val="16"/>
          <w:szCs w:val="16"/>
        </w:rPr>
        <w:t>ra la elaboración de los estados financieros la COVEG ha aplicado lo postulados básicos establecidos por la LGCG y los lineamientos emitidos por el CONAC</w:t>
      </w:r>
    </w:p>
    <w:p w14:paraId="34344679" w14:textId="77777777" w:rsidR="00D010A5" w:rsidRPr="00EC31AD" w:rsidRDefault="00D010A5" w:rsidP="00D010A5">
      <w:pPr>
        <w:pStyle w:val="INCISO"/>
        <w:spacing w:after="0" w:line="240" w:lineRule="exact"/>
        <w:ind w:left="0" w:firstLine="0"/>
        <w:rPr>
          <w:rFonts w:ascii="Arial Narrow" w:hAnsi="Arial Narrow"/>
          <w:sz w:val="16"/>
          <w:szCs w:val="16"/>
        </w:rPr>
      </w:pPr>
    </w:p>
    <w:p w14:paraId="5480609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d)</w:t>
      </w:r>
      <w:r w:rsidRPr="00EC31AD">
        <w:rPr>
          <w:rFonts w:ascii="Arial Narrow" w:hAnsi="Arial Narrow"/>
          <w:sz w:val="16"/>
          <w:szCs w:val="16"/>
        </w:rPr>
        <w:tab/>
        <w:t>Normatividad supletoria. En caso de emplear varios grupos de normatividades (normatividades supletorias), deberá realizar la justificación razonable correspondiente.</w:t>
      </w:r>
    </w:p>
    <w:p w14:paraId="5C05F8B0" w14:textId="77777777" w:rsidR="00D010A5" w:rsidRPr="00EC31AD" w:rsidRDefault="00D010A5" w:rsidP="00D010A5">
      <w:pPr>
        <w:pStyle w:val="INCISO"/>
        <w:spacing w:after="0" w:line="312" w:lineRule="auto"/>
        <w:rPr>
          <w:rFonts w:ascii="Arial Narrow" w:hAnsi="Arial Narrow"/>
          <w:sz w:val="16"/>
          <w:szCs w:val="16"/>
        </w:rPr>
      </w:pPr>
    </w:p>
    <w:p w14:paraId="7CD023A4" w14:textId="6C17649A" w:rsidR="00D010A5" w:rsidRPr="00EC31AD" w:rsidRDefault="00D010A5" w:rsidP="00D010A5">
      <w:pPr>
        <w:spacing w:line="312" w:lineRule="auto"/>
        <w:rPr>
          <w:rFonts w:ascii="Arial Narrow" w:hAnsi="Arial Narrow" w:cs="Arial"/>
          <w:sz w:val="16"/>
          <w:szCs w:val="16"/>
          <w:lang w:eastAsia="es-MX"/>
        </w:rPr>
      </w:pPr>
      <w:r w:rsidRPr="00EC31AD">
        <w:rPr>
          <w:rFonts w:ascii="Arial Narrow" w:hAnsi="Arial Narrow"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e)</w:t>
      </w:r>
      <w:r w:rsidRPr="00EC31AD">
        <w:rPr>
          <w:rFonts w:ascii="Arial Narrow" w:hAnsi="Arial Narrow"/>
          <w:sz w:val="16"/>
          <w:szCs w:val="16"/>
        </w:rPr>
        <w:tab/>
        <w:t>Para las entidades que por primera vez estén implementando la base devengado de acuerdo a la Ley de Contabilidad, deberán:</w:t>
      </w:r>
    </w:p>
    <w:p w14:paraId="5178715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las nuevas políticas de reconocimiento;</w:t>
      </w:r>
    </w:p>
    <w:p w14:paraId="14A013EF"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Su plan de implementación;</w:t>
      </w:r>
    </w:p>
    <w:p w14:paraId="5C2973B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los cambios en las políticas, la clasificación y medición de las mismas, así como su impacto en la información financiera.</w:t>
      </w:r>
    </w:p>
    <w:p w14:paraId="3D482C29"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EC31AD" w:rsidRDefault="00D010A5" w:rsidP="00D010A5">
      <w:pPr>
        <w:pStyle w:val="Texto"/>
        <w:spacing w:after="0" w:line="312" w:lineRule="auto"/>
        <w:ind w:left="1440" w:hanging="360"/>
        <w:rPr>
          <w:rFonts w:ascii="Arial Narrow" w:hAnsi="Arial Narrow"/>
          <w:sz w:val="16"/>
          <w:szCs w:val="16"/>
        </w:rPr>
      </w:pPr>
    </w:p>
    <w:p w14:paraId="7CAA92CF" w14:textId="77777777" w:rsidR="00D010A5" w:rsidRPr="00EC31AD" w:rsidRDefault="00D010A5" w:rsidP="00D010A5">
      <w:pPr>
        <w:autoSpaceDE w:val="0"/>
        <w:autoSpaceDN w:val="0"/>
        <w:adjustRightInd w:val="0"/>
        <w:spacing w:line="312" w:lineRule="auto"/>
        <w:jc w:val="both"/>
        <w:rPr>
          <w:rFonts w:ascii="Arial Narrow" w:hAnsi="Arial Narrow" w:cs="Arial"/>
          <w:b/>
          <w:i/>
          <w:color w:val="000000"/>
          <w:sz w:val="16"/>
          <w:szCs w:val="16"/>
        </w:rPr>
      </w:pPr>
      <w:r w:rsidRPr="00EC31AD">
        <w:rPr>
          <w:rFonts w:ascii="Arial Narrow" w:hAnsi="Arial Narrow"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EC31AD" w:rsidRDefault="00D010A5" w:rsidP="00D010A5">
      <w:pPr>
        <w:autoSpaceDE w:val="0"/>
        <w:autoSpaceDN w:val="0"/>
        <w:adjustRightInd w:val="0"/>
        <w:spacing w:line="312" w:lineRule="auto"/>
        <w:jc w:val="both"/>
        <w:rPr>
          <w:rFonts w:ascii="Arial Narrow" w:hAnsi="Arial Narrow" w:cs="Arial"/>
          <w:i/>
          <w:color w:val="000000"/>
          <w:sz w:val="16"/>
          <w:szCs w:val="16"/>
        </w:rPr>
      </w:pPr>
      <w:r w:rsidRPr="00EC31AD">
        <w:rPr>
          <w:rFonts w:ascii="Arial Narrow" w:hAnsi="Arial Narrow" w:cs="Arial"/>
          <w:b/>
          <w:i/>
          <w:color w:val="000000"/>
          <w:sz w:val="16"/>
          <w:szCs w:val="16"/>
        </w:rPr>
        <w:t>Ingresos:</w:t>
      </w:r>
      <w:r w:rsidRPr="00EC31AD">
        <w:rPr>
          <w:rFonts w:ascii="Arial Narrow" w:hAnsi="Arial Narrow" w:cs="Arial"/>
          <w:i/>
          <w:color w:val="000000"/>
          <w:sz w:val="16"/>
          <w:szCs w:val="16"/>
        </w:rPr>
        <w:t xml:space="preserve"> </w:t>
      </w:r>
      <w:r w:rsidRPr="00EC31AD">
        <w:rPr>
          <w:rFonts w:ascii="Arial Narrow" w:hAnsi="Arial Narrow" w:cs="Arial"/>
          <w:sz w:val="16"/>
          <w:szCs w:val="16"/>
        </w:rPr>
        <w:t xml:space="preserve">Los ingresos se reconocen cuando se tiene el derecho de cobro o se devengan de acuerdo a los lineamientos emitidos por el CONAC. </w:t>
      </w:r>
    </w:p>
    <w:p w14:paraId="472503EF" w14:textId="77777777" w:rsidR="00D010A5" w:rsidRPr="00EC31AD" w:rsidRDefault="00D010A5" w:rsidP="00D010A5">
      <w:pPr>
        <w:autoSpaceDE w:val="0"/>
        <w:autoSpaceDN w:val="0"/>
        <w:adjustRightInd w:val="0"/>
        <w:spacing w:line="312" w:lineRule="auto"/>
        <w:jc w:val="both"/>
        <w:rPr>
          <w:rFonts w:ascii="Arial Narrow" w:hAnsi="Arial Narrow" w:cs="Arial"/>
          <w:color w:val="000000"/>
          <w:sz w:val="16"/>
          <w:szCs w:val="16"/>
        </w:rPr>
      </w:pPr>
      <w:r w:rsidRPr="00EC31AD">
        <w:rPr>
          <w:rFonts w:ascii="Arial Narrow" w:hAnsi="Arial Narrow" w:cs="Arial"/>
          <w:color w:val="000000"/>
          <w:sz w:val="16"/>
          <w:szCs w:val="16"/>
        </w:rPr>
        <w:t>Con la finalidad de atender a los momentos contables del ingreso se consideran los siguientes lineamientos de registro:</w:t>
      </w:r>
    </w:p>
    <w:p w14:paraId="7214CEFF"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modificado consiste en incorporar en su caso, las modificaciones al ingreso aprobado.</w:t>
      </w:r>
    </w:p>
    <w:p w14:paraId="37E6BDE4"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lastRenderedPageBreak/>
        <w:t>El ingreso devengado se realizará en los siguientes casos:</w:t>
      </w:r>
    </w:p>
    <w:p w14:paraId="2A0F9804"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participaciones se registrarán al momento de la percepción de los recursos.</w:t>
      </w:r>
    </w:p>
    <w:p w14:paraId="5B729CBC"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aportaciones federales se registran conforme al calendario de pago.</w:t>
      </w:r>
    </w:p>
    <w:p w14:paraId="38A2C957" w14:textId="77777777" w:rsidR="00987E2E" w:rsidRDefault="00D010A5" w:rsidP="00B70E43">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987E2E">
        <w:rPr>
          <w:rFonts w:ascii="Arial Narrow" w:hAnsi="Arial Narrow" w:cs="Arial"/>
          <w:color w:val="000000"/>
          <w:sz w:val="16"/>
          <w:szCs w:val="16"/>
        </w:rPr>
        <w:t>Ingreso recaudado, es el momento que refleja el cobro en efectivo o cualquier otro medio de pago de los conceptos referidos en el clasificador por rubro de ingresos.</w:t>
      </w:r>
    </w:p>
    <w:p w14:paraId="5D4DC2A9" w14:textId="686CFFEB" w:rsidR="00D010A5" w:rsidRPr="00987E2E" w:rsidRDefault="00D010A5" w:rsidP="00B70E43">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987E2E">
        <w:rPr>
          <w:rFonts w:ascii="Arial Narrow" w:hAnsi="Arial Narrow" w:cs="Arial"/>
          <w:color w:val="000000"/>
          <w:sz w:val="16"/>
          <w:szCs w:val="16"/>
        </w:rPr>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EC31AD"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b/>
          <w:i/>
          <w:color w:val="000000"/>
          <w:sz w:val="16"/>
          <w:szCs w:val="16"/>
        </w:rPr>
      </w:pPr>
    </w:p>
    <w:p w14:paraId="0FE0014F" w14:textId="1B0E3131" w:rsidR="00D010A5" w:rsidRPr="00EC31AD"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sz w:val="16"/>
          <w:szCs w:val="16"/>
        </w:rPr>
      </w:pPr>
      <w:r w:rsidRPr="00EC31AD">
        <w:rPr>
          <w:rFonts w:ascii="Arial Narrow" w:hAnsi="Arial Narrow" w:cs="Arial"/>
          <w:b/>
          <w:i/>
          <w:color w:val="000000"/>
          <w:sz w:val="16"/>
          <w:szCs w:val="16"/>
        </w:rPr>
        <w:t>Egresos:</w:t>
      </w:r>
      <w:r w:rsidRPr="00EC31AD">
        <w:rPr>
          <w:rFonts w:ascii="Arial Narrow" w:hAnsi="Arial Narrow" w:cs="Arial"/>
          <w:i/>
          <w:color w:val="000000"/>
          <w:sz w:val="16"/>
          <w:szCs w:val="16"/>
        </w:rPr>
        <w:t xml:space="preserve"> </w:t>
      </w:r>
      <w:r w:rsidRPr="00EC31AD">
        <w:rPr>
          <w:rFonts w:ascii="Arial Narrow" w:hAnsi="Arial Narrow" w:cs="Arial"/>
          <w:sz w:val="16"/>
          <w:szCs w:val="16"/>
        </w:rPr>
        <w:t>Los egresos se encuentran reconocidos al costo histórico en el momento en que se devengan.</w:t>
      </w:r>
    </w:p>
    <w:p w14:paraId="1F9EFAA9"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EC31AD" w:rsidRDefault="00D010A5" w:rsidP="00D010A5">
      <w:pPr>
        <w:pStyle w:val="Texto"/>
        <w:spacing w:after="0" w:line="240" w:lineRule="exact"/>
        <w:ind w:firstLine="0"/>
        <w:rPr>
          <w:rFonts w:ascii="Arial Narrow" w:hAnsi="Arial Narrow"/>
          <w:sz w:val="16"/>
          <w:szCs w:val="16"/>
        </w:rPr>
      </w:pPr>
    </w:p>
    <w:p w14:paraId="6AAEF956" w14:textId="0A81E8B0"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b/>
          <w:sz w:val="16"/>
          <w:szCs w:val="16"/>
          <w:lang w:val="es-MX"/>
        </w:rPr>
        <w:t>6.</w:t>
      </w:r>
      <w:r w:rsidRPr="00EC31AD">
        <w:rPr>
          <w:rFonts w:ascii="Arial Narrow" w:hAnsi="Arial Narrow"/>
          <w:b/>
          <w:sz w:val="16"/>
          <w:szCs w:val="16"/>
          <w:lang w:val="es-MX"/>
        </w:rPr>
        <w:tab/>
        <w:t>Políticas de Contabilidad Significativas</w:t>
      </w:r>
    </w:p>
    <w:p w14:paraId="55A053CC" w14:textId="77777777"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sz w:val="16"/>
          <w:szCs w:val="16"/>
        </w:rPr>
        <w:t>Se informará sobre:</w:t>
      </w:r>
    </w:p>
    <w:p w14:paraId="02BBA71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EC31AD" w:rsidRDefault="00D010A5" w:rsidP="00D010A5">
      <w:pPr>
        <w:pStyle w:val="INCISO"/>
        <w:spacing w:after="0" w:line="312" w:lineRule="auto"/>
        <w:ind w:left="0" w:firstLine="708"/>
        <w:rPr>
          <w:rFonts w:ascii="Arial Narrow" w:hAnsi="Arial Narrow"/>
          <w:sz w:val="16"/>
          <w:szCs w:val="16"/>
        </w:rPr>
      </w:pPr>
      <w:r w:rsidRPr="00EC31AD">
        <w:rPr>
          <w:rFonts w:ascii="Arial Narrow" w:hAnsi="Arial Narrow"/>
          <w:sz w:val="16"/>
          <w:szCs w:val="16"/>
        </w:rPr>
        <w:t>NO APLICA</w:t>
      </w:r>
    </w:p>
    <w:p w14:paraId="38E29942" w14:textId="77777777" w:rsidR="00D010A5" w:rsidRPr="00EC31AD" w:rsidRDefault="00D010A5" w:rsidP="00D010A5">
      <w:pPr>
        <w:pStyle w:val="INCISO"/>
        <w:spacing w:after="0" w:line="312" w:lineRule="auto"/>
        <w:ind w:left="0" w:firstLine="0"/>
        <w:rPr>
          <w:rFonts w:ascii="Arial Narrow" w:hAnsi="Arial Narrow"/>
          <w:sz w:val="16"/>
          <w:szCs w:val="16"/>
        </w:rPr>
      </w:pPr>
    </w:p>
    <w:p w14:paraId="681E4FF7"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Informar sobre la realización de operaciones en el extranjero y de sus efectos en la información financiera gubernamental.</w:t>
      </w:r>
    </w:p>
    <w:p w14:paraId="6DEEB282"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79432820" w14:textId="77777777" w:rsidR="00D010A5" w:rsidRPr="00EC31AD" w:rsidRDefault="00D010A5" w:rsidP="00D010A5">
      <w:pPr>
        <w:pStyle w:val="INCISO"/>
        <w:spacing w:after="0" w:line="312" w:lineRule="auto"/>
        <w:ind w:left="0" w:firstLine="0"/>
        <w:rPr>
          <w:rFonts w:ascii="Arial Narrow" w:hAnsi="Arial Narrow"/>
          <w:sz w:val="16"/>
          <w:szCs w:val="16"/>
        </w:rPr>
      </w:pPr>
    </w:p>
    <w:p w14:paraId="20673A0E"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Método de valuación de la inversión en acciones en el Sector Paraestatal.</w:t>
      </w:r>
    </w:p>
    <w:p w14:paraId="332AEA40" w14:textId="77777777" w:rsidR="00D010A5" w:rsidRPr="00EC31AD" w:rsidRDefault="00D010A5" w:rsidP="00D010A5">
      <w:pPr>
        <w:pStyle w:val="INCISO"/>
        <w:spacing w:after="0" w:line="312" w:lineRule="auto"/>
        <w:rPr>
          <w:rFonts w:ascii="Arial Narrow" w:hAnsi="Arial Narrow"/>
          <w:sz w:val="16"/>
          <w:szCs w:val="16"/>
        </w:rPr>
      </w:pPr>
    </w:p>
    <w:p w14:paraId="106977D0"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392622E1" w14:textId="77777777" w:rsidR="00D010A5" w:rsidRPr="00EC31AD" w:rsidRDefault="00D010A5" w:rsidP="00D010A5">
      <w:pPr>
        <w:pStyle w:val="INCISO"/>
        <w:spacing w:after="0" w:line="312" w:lineRule="auto"/>
        <w:rPr>
          <w:rFonts w:ascii="Arial Narrow" w:hAnsi="Arial Narrow"/>
          <w:sz w:val="16"/>
          <w:szCs w:val="16"/>
        </w:rPr>
      </w:pPr>
    </w:p>
    <w:p w14:paraId="0714F40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Sistema y método de valuación de inventarios.</w:t>
      </w:r>
    </w:p>
    <w:p w14:paraId="2BAE85B9" w14:textId="35982440"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La </w:t>
      </w:r>
      <w:r w:rsidR="007B2929" w:rsidRPr="00EC31AD">
        <w:rPr>
          <w:rFonts w:ascii="Arial Narrow" w:hAnsi="Arial Narrow" w:cs="Arial"/>
          <w:sz w:val="16"/>
          <w:szCs w:val="16"/>
        </w:rPr>
        <w:t>extinta COVEG contaba</w:t>
      </w:r>
      <w:r w:rsidRPr="00EC31AD">
        <w:rPr>
          <w:rFonts w:ascii="Arial Narrow" w:hAnsi="Arial Narrow" w:cs="Arial"/>
          <w:sz w:val="16"/>
          <w:szCs w:val="16"/>
        </w:rPr>
        <w:t xml:space="preserve"> </w:t>
      </w:r>
      <w:r w:rsidR="007B2929" w:rsidRPr="00EC31AD">
        <w:rPr>
          <w:rFonts w:ascii="Arial Narrow" w:hAnsi="Arial Narrow" w:cs="Arial"/>
          <w:sz w:val="16"/>
          <w:szCs w:val="16"/>
        </w:rPr>
        <w:t>con un inventario inmobiliario y el cual estaba</w:t>
      </w:r>
      <w:r w:rsidRPr="00EC31AD">
        <w:rPr>
          <w:rFonts w:ascii="Arial Narrow" w:hAnsi="Arial Narrow" w:cs="Arial"/>
          <w:sz w:val="16"/>
          <w:szCs w:val="16"/>
        </w:rPr>
        <w:t xml:space="preserve"> constituido por las reservas territoriales de su propiedad destinadas para su venta o desarrollo para s</w:t>
      </w:r>
      <w:r w:rsidR="007B2929" w:rsidRPr="00EC31AD">
        <w:rPr>
          <w:rFonts w:ascii="Arial Narrow" w:hAnsi="Arial Narrow" w:cs="Arial"/>
          <w:sz w:val="16"/>
          <w:szCs w:val="16"/>
        </w:rPr>
        <w:t>u posterior venta y se controlaban</w:t>
      </w:r>
      <w:r w:rsidRPr="00EC31AD">
        <w:rPr>
          <w:rFonts w:ascii="Arial Narrow" w:hAnsi="Arial Narrow" w:cs="Arial"/>
          <w:sz w:val="16"/>
          <w:szCs w:val="16"/>
        </w:rPr>
        <w:t xml:space="preserve"> contablemente a través del sistema de inven</w:t>
      </w:r>
      <w:r w:rsidR="007B2929" w:rsidRPr="00EC31AD">
        <w:rPr>
          <w:rFonts w:ascii="Arial Narrow" w:hAnsi="Arial Narrow" w:cs="Arial"/>
          <w:sz w:val="16"/>
          <w:szCs w:val="16"/>
        </w:rPr>
        <w:t>tarios perpetuos, lo que permitía</w:t>
      </w:r>
      <w:r w:rsidRPr="00EC31AD">
        <w:rPr>
          <w:rFonts w:ascii="Arial Narrow" w:hAnsi="Arial Narrow" w:cs="Arial"/>
          <w:sz w:val="16"/>
          <w:szCs w:val="16"/>
        </w:rPr>
        <w:t xml:space="preserve"> registrar con cada venta realizada el costo al que fueron adquiridos o producidos.</w:t>
      </w:r>
    </w:p>
    <w:p w14:paraId="614CDC67" w14:textId="77777777" w:rsidR="00D010A5" w:rsidRPr="00EC31AD" w:rsidRDefault="00D010A5" w:rsidP="00D010A5">
      <w:pPr>
        <w:spacing w:line="312" w:lineRule="auto"/>
        <w:contextualSpacing/>
        <w:jc w:val="both"/>
        <w:rPr>
          <w:rFonts w:ascii="Arial Narrow" w:hAnsi="Arial Narrow" w:cs="Arial"/>
          <w:sz w:val="16"/>
          <w:szCs w:val="16"/>
        </w:rPr>
      </w:pPr>
    </w:p>
    <w:p w14:paraId="5CB03F39" w14:textId="6B013E8D"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La valuación de las operaciones del inv</w:t>
      </w:r>
      <w:r w:rsidR="007B2929" w:rsidRPr="00EC31AD">
        <w:rPr>
          <w:rFonts w:ascii="Arial Narrow" w:hAnsi="Arial Narrow" w:cs="Arial"/>
          <w:sz w:val="16"/>
          <w:szCs w:val="16"/>
        </w:rPr>
        <w:t xml:space="preserve">entario inmobiliario se realizaba </w:t>
      </w:r>
      <w:r w:rsidRPr="00EC31AD">
        <w:rPr>
          <w:rFonts w:ascii="Arial Narrow" w:hAnsi="Arial Narrow" w:cs="Arial"/>
          <w:sz w:val="16"/>
          <w:szCs w:val="16"/>
        </w:rPr>
        <w:t xml:space="preserve">mediante </w:t>
      </w:r>
      <w:r w:rsidR="007B2929" w:rsidRPr="00EC31AD">
        <w:rPr>
          <w:rFonts w:ascii="Arial Narrow" w:hAnsi="Arial Narrow" w:cs="Arial"/>
          <w:sz w:val="16"/>
          <w:szCs w:val="16"/>
        </w:rPr>
        <w:t>costeo directo, sólo se integraban</w:t>
      </w:r>
      <w:r w:rsidRPr="00EC31AD">
        <w:rPr>
          <w:rFonts w:ascii="Arial Narrow" w:hAnsi="Arial Narrow"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EC31AD">
        <w:rPr>
          <w:rFonts w:ascii="Arial Narrow" w:hAnsi="Arial Narrow" w:cs="Arial"/>
          <w:sz w:val="16"/>
          <w:szCs w:val="16"/>
        </w:rPr>
        <w:t>ba</w:t>
      </w:r>
      <w:r w:rsidRPr="00EC31AD">
        <w:rPr>
          <w:rFonts w:ascii="Arial Narrow" w:hAnsi="Arial Narrow"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EC31AD" w:rsidRDefault="00D010A5" w:rsidP="00D010A5">
      <w:pPr>
        <w:spacing w:line="312" w:lineRule="auto"/>
        <w:contextualSpacing/>
        <w:jc w:val="both"/>
        <w:rPr>
          <w:rFonts w:ascii="Arial Narrow" w:hAnsi="Arial Narrow" w:cs="Arial"/>
          <w:sz w:val="16"/>
          <w:szCs w:val="16"/>
        </w:rPr>
      </w:pPr>
    </w:p>
    <w:p w14:paraId="04531B28" w14:textId="75034B2B"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El </w:t>
      </w:r>
      <w:r w:rsidR="007B2929" w:rsidRPr="00EC31AD">
        <w:rPr>
          <w:rFonts w:ascii="Arial Narrow" w:hAnsi="Arial Narrow" w:cs="Arial"/>
          <w:sz w:val="16"/>
          <w:szCs w:val="16"/>
        </w:rPr>
        <w:t>método de valuación utilizado era</w:t>
      </w:r>
      <w:r w:rsidRPr="00EC31AD">
        <w:rPr>
          <w:rFonts w:ascii="Arial Narrow" w:hAnsi="Arial Narrow" w:cs="Arial"/>
          <w:sz w:val="16"/>
          <w:szCs w:val="16"/>
        </w:rPr>
        <w:t xml:space="preserve"> el Cost</w:t>
      </w:r>
      <w:r w:rsidR="007B2929" w:rsidRPr="00EC31AD">
        <w:rPr>
          <w:rFonts w:ascii="Arial Narrow" w:hAnsi="Arial Narrow" w:cs="Arial"/>
          <w:sz w:val="16"/>
          <w:szCs w:val="16"/>
        </w:rPr>
        <w:t>o Identificado, el cual consistía</w:t>
      </w:r>
      <w:r w:rsidRPr="00EC31AD">
        <w:rPr>
          <w:rFonts w:ascii="Arial Narrow" w:hAnsi="Arial Narrow" w:cs="Arial"/>
          <w:sz w:val="16"/>
          <w:szCs w:val="16"/>
        </w:rPr>
        <w:t xml:space="preserve"> en identificar específicamente el costo de adquisición y/o desarrollo de los bienes inmuebles destinados para la venta.</w:t>
      </w:r>
    </w:p>
    <w:p w14:paraId="03458103" w14:textId="77777777" w:rsidR="00D010A5" w:rsidRPr="00EC31AD" w:rsidRDefault="00D010A5" w:rsidP="00D010A5">
      <w:pPr>
        <w:spacing w:line="312" w:lineRule="auto"/>
        <w:contextualSpacing/>
        <w:jc w:val="both"/>
        <w:rPr>
          <w:rFonts w:ascii="Arial Narrow" w:hAnsi="Arial Narrow" w:cs="Arial"/>
          <w:sz w:val="16"/>
          <w:szCs w:val="16"/>
        </w:rPr>
      </w:pPr>
    </w:p>
    <w:p w14:paraId="02235173" w14:textId="63238C4A" w:rsidR="00D010A5" w:rsidRPr="00EC31AD" w:rsidRDefault="00D010A5" w:rsidP="00524E5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Adicionalmente, </w:t>
      </w:r>
      <w:r w:rsidR="00B503FF" w:rsidRPr="00EC31AD">
        <w:rPr>
          <w:rFonts w:ascii="Arial Narrow" w:hAnsi="Arial Narrow" w:cs="Arial"/>
          <w:sz w:val="16"/>
          <w:szCs w:val="16"/>
        </w:rPr>
        <w:t>se contaba con</w:t>
      </w:r>
      <w:r w:rsidRPr="00EC31AD">
        <w:rPr>
          <w:rFonts w:ascii="Arial Narrow" w:hAnsi="Arial Narrow" w:cs="Arial"/>
          <w:sz w:val="16"/>
          <w:szCs w:val="16"/>
        </w:rPr>
        <w:t xml:space="preserve"> un almacén de consumibles de papelería, en los cuales se utiliza el método de valua</w:t>
      </w:r>
      <w:r w:rsidR="00B503FF" w:rsidRPr="00EC31AD">
        <w:rPr>
          <w:rFonts w:ascii="Arial Narrow" w:hAnsi="Arial Narrow" w:cs="Arial"/>
          <w:sz w:val="16"/>
          <w:szCs w:val="16"/>
        </w:rPr>
        <w:t>ción promedios para su control, sin embargo, al 30 de septiembre</w:t>
      </w:r>
      <w:r w:rsidR="006857D3" w:rsidRPr="00EC31AD">
        <w:rPr>
          <w:rFonts w:ascii="Arial Narrow" w:hAnsi="Arial Narrow" w:cs="Arial"/>
          <w:sz w:val="16"/>
          <w:szCs w:val="16"/>
        </w:rPr>
        <w:t xml:space="preserve"> 2020</w:t>
      </w:r>
      <w:r w:rsidR="00B503FF" w:rsidRPr="00EC31AD">
        <w:rPr>
          <w:rFonts w:ascii="Arial Narrow" w:hAnsi="Arial Narrow" w:cs="Arial"/>
          <w:sz w:val="16"/>
          <w:szCs w:val="16"/>
        </w:rPr>
        <w:t xml:space="preserve"> se registró la cancelaci</w:t>
      </w:r>
      <w:r w:rsidR="007B2929" w:rsidRPr="00EC31AD">
        <w:rPr>
          <w:rFonts w:ascii="Arial Narrow" w:hAnsi="Arial Narrow" w:cs="Arial"/>
          <w:sz w:val="16"/>
          <w:szCs w:val="16"/>
        </w:rPr>
        <w:t>ón del saldo, derivado de A</w:t>
      </w:r>
      <w:r w:rsidR="00B503FF" w:rsidRPr="00EC31AD">
        <w:rPr>
          <w:rFonts w:ascii="Arial Narrow" w:hAnsi="Arial Narrow" w:cs="Arial"/>
          <w:sz w:val="16"/>
          <w:szCs w:val="16"/>
        </w:rPr>
        <w:t>cta entrega-recepción</w:t>
      </w:r>
      <w:r w:rsidR="007B2929" w:rsidRPr="00EC31AD">
        <w:rPr>
          <w:rFonts w:ascii="Arial Narrow" w:hAnsi="Arial Narrow" w:cs="Arial"/>
          <w:sz w:val="16"/>
          <w:szCs w:val="16"/>
        </w:rPr>
        <w:t xml:space="preserve"> Extraordinaria</w:t>
      </w:r>
      <w:r w:rsidR="003A6C60" w:rsidRPr="00EC31AD">
        <w:rPr>
          <w:rFonts w:ascii="Arial Narrow" w:hAnsi="Arial Narrow" w:cs="Arial"/>
          <w:sz w:val="16"/>
          <w:szCs w:val="16"/>
        </w:rPr>
        <w:t xml:space="preserve"> del pasado 07 de agosto 2020.</w:t>
      </w:r>
    </w:p>
    <w:p w14:paraId="1FF867A5"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EC31AD" w:rsidRDefault="00D010A5" w:rsidP="00D010A5">
      <w:pPr>
        <w:pStyle w:val="INCISO"/>
        <w:spacing w:after="0" w:line="312" w:lineRule="auto"/>
        <w:contextualSpacing/>
        <w:rPr>
          <w:rFonts w:ascii="Arial Narrow" w:hAnsi="Arial Narrow"/>
          <w:sz w:val="16"/>
          <w:szCs w:val="16"/>
        </w:rPr>
      </w:pPr>
    </w:p>
    <w:p w14:paraId="5F3EEF4B" w14:textId="77777777"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A partir de diciembre 2010 se determinó la creación de la estimación de la prima de antigüedad y al finalizar el ejercicio 2019 se realizó la actualización de la misma. La prima de antigüedad se determinó de acuerdo a lo establecido en el artículo 162 de la Ley Federal del Trabajo.</w:t>
      </w:r>
    </w:p>
    <w:p w14:paraId="68E5C691" w14:textId="77777777" w:rsidR="00524E52" w:rsidRPr="00EC31AD" w:rsidRDefault="00524E52" w:rsidP="00D010A5">
      <w:pPr>
        <w:spacing w:line="312" w:lineRule="auto"/>
        <w:contextualSpacing/>
        <w:jc w:val="both"/>
        <w:rPr>
          <w:rFonts w:ascii="Arial Narrow" w:hAnsi="Arial Narrow" w:cs="Arial"/>
          <w:sz w:val="16"/>
          <w:szCs w:val="16"/>
        </w:rPr>
      </w:pPr>
    </w:p>
    <w:p w14:paraId="0C6EE7FE" w14:textId="69228F3E" w:rsidR="00D010A5" w:rsidRPr="00EC31AD" w:rsidRDefault="000A027C" w:rsidP="00092A5D">
      <w:pPr>
        <w:spacing w:line="312" w:lineRule="auto"/>
        <w:contextualSpacing/>
        <w:jc w:val="both"/>
        <w:rPr>
          <w:rFonts w:ascii="Arial Narrow" w:hAnsi="Arial Narrow" w:cs="Arial"/>
          <w:sz w:val="16"/>
          <w:szCs w:val="16"/>
        </w:rPr>
      </w:pPr>
      <w:r w:rsidRPr="00EC31AD">
        <w:rPr>
          <w:rFonts w:ascii="Arial Narrow" w:hAnsi="Arial Narrow" w:cs="Arial"/>
          <w:sz w:val="16"/>
          <w:szCs w:val="16"/>
        </w:rPr>
        <w:t>Al 31 de diciembre</w:t>
      </w:r>
      <w:r w:rsidR="00CA5B7C" w:rsidRPr="00EC31AD">
        <w:rPr>
          <w:rFonts w:ascii="Arial Narrow" w:hAnsi="Arial Narrow" w:cs="Arial"/>
          <w:sz w:val="16"/>
          <w:szCs w:val="16"/>
        </w:rPr>
        <w:t xml:space="preserve"> 2020</w:t>
      </w:r>
      <w:r w:rsidRPr="00EC31AD">
        <w:rPr>
          <w:rFonts w:ascii="Arial Narrow" w:hAnsi="Arial Narrow" w:cs="Arial"/>
          <w:sz w:val="16"/>
          <w:szCs w:val="16"/>
        </w:rPr>
        <w:t xml:space="preserve"> el saldo de la cuenta de prima de antigüedad ha sido cancelada derivado del personal finiquitado completamente en el mes de octubre 2020.</w:t>
      </w:r>
    </w:p>
    <w:p w14:paraId="15C6A34A"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Provisiones: objetivo de su creación, monto y plazo.</w:t>
      </w:r>
    </w:p>
    <w:p w14:paraId="00730137" w14:textId="77777777" w:rsidR="00D010A5" w:rsidRPr="00EC31AD" w:rsidRDefault="00D010A5" w:rsidP="00D010A5">
      <w:pPr>
        <w:pStyle w:val="INCISO"/>
        <w:spacing w:after="0" w:line="312" w:lineRule="auto"/>
        <w:contextualSpacing/>
        <w:rPr>
          <w:rFonts w:ascii="Arial Narrow" w:hAnsi="Arial Narrow"/>
          <w:sz w:val="16"/>
          <w:szCs w:val="16"/>
        </w:rPr>
      </w:pPr>
    </w:p>
    <w:p w14:paraId="0B38B655" w14:textId="5A6498B1"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 </w:t>
      </w:r>
      <w:r w:rsidR="003D4965" w:rsidRPr="00EC31AD">
        <w:rPr>
          <w:rFonts w:ascii="Arial Narrow" w:hAnsi="Arial Narrow" w:cs="Arial"/>
          <w:sz w:val="16"/>
          <w:szCs w:val="16"/>
        </w:rPr>
        <w:t xml:space="preserve">extinta </w:t>
      </w:r>
      <w:r w:rsidRPr="00EC31AD">
        <w:rPr>
          <w:rFonts w:ascii="Arial Narrow" w:hAnsi="Arial Narrow" w:cs="Arial"/>
          <w:sz w:val="16"/>
          <w:szCs w:val="16"/>
        </w:rPr>
        <w:t xml:space="preserve">COVEG </w:t>
      </w:r>
      <w:r w:rsidR="003D4965" w:rsidRPr="00EC31AD">
        <w:rPr>
          <w:rFonts w:ascii="Arial Narrow" w:hAnsi="Arial Narrow" w:cs="Arial"/>
          <w:sz w:val="16"/>
          <w:szCs w:val="16"/>
        </w:rPr>
        <w:t>encamin</w:t>
      </w:r>
      <w:r w:rsidR="00CA5B7C" w:rsidRPr="00EC31AD">
        <w:rPr>
          <w:rFonts w:ascii="Arial Narrow" w:hAnsi="Arial Narrow" w:cs="Arial"/>
          <w:sz w:val="16"/>
          <w:szCs w:val="16"/>
        </w:rPr>
        <w:t>a</w:t>
      </w:r>
      <w:r w:rsidR="003D4965" w:rsidRPr="00EC31AD">
        <w:rPr>
          <w:rFonts w:ascii="Arial Narrow" w:hAnsi="Arial Narrow" w:cs="Arial"/>
          <w:sz w:val="16"/>
          <w:szCs w:val="16"/>
        </w:rPr>
        <w:t>ba</w:t>
      </w:r>
      <w:r w:rsidRPr="00EC31AD">
        <w:rPr>
          <w:rFonts w:ascii="Arial Narrow" w:hAnsi="Arial Narrow"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No obstante, pueden presentarse sucesos imprevistos que dejan al acreditado en la imposibilidad de cumplir con el compromiso adquirido con el organismo, por lo que es indiscutible, que se debe prever dicha contingencia. </w:t>
      </w:r>
      <w:r w:rsidR="006247DD" w:rsidRPr="00EC31AD">
        <w:rPr>
          <w:rFonts w:ascii="Arial Narrow" w:hAnsi="Arial Narrow" w:cs="Arial"/>
          <w:sz w:val="16"/>
          <w:szCs w:val="16"/>
        </w:rPr>
        <w:t>Asimismo,</w:t>
      </w:r>
      <w:r w:rsidRPr="00EC31AD">
        <w:rPr>
          <w:rFonts w:ascii="Arial Narrow" w:hAnsi="Arial Narrow"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Derivado de lo expresado, resulta</w:t>
      </w:r>
      <w:r w:rsidR="003D4965" w:rsidRPr="00EC31AD">
        <w:rPr>
          <w:rFonts w:ascii="Arial Narrow" w:hAnsi="Arial Narrow" w:cs="Arial"/>
          <w:sz w:val="16"/>
          <w:szCs w:val="16"/>
        </w:rPr>
        <w:t>ba</w:t>
      </w:r>
      <w:r w:rsidRPr="00EC31AD">
        <w:rPr>
          <w:rFonts w:ascii="Arial Narrow" w:hAnsi="Arial Narrow"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EC31AD" w:rsidRDefault="00D010A5" w:rsidP="00D010A5">
      <w:pPr>
        <w:spacing w:line="288" w:lineRule="auto"/>
        <w:contextualSpacing/>
        <w:jc w:val="both"/>
        <w:rPr>
          <w:rFonts w:ascii="Arial Narrow" w:hAnsi="Arial Narrow" w:cs="Arial"/>
          <w:sz w:val="16"/>
          <w:szCs w:val="16"/>
        </w:rPr>
      </w:pPr>
    </w:p>
    <w:p w14:paraId="2ACC0B91" w14:textId="53A99DB5"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 xml:space="preserve">Para tal efecto, </w:t>
      </w:r>
      <w:r w:rsidR="006C39BE" w:rsidRPr="00EC31AD">
        <w:rPr>
          <w:rFonts w:ascii="Arial Narrow" w:hAnsi="Arial Narrow" w:cs="Arial"/>
          <w:sz w:val="16"/>
          <w:szCs w:val="16"/>
        </w:rPr>
        <w:t>se tenían</w:t>
      </w:r>
      <w:r w:rsidRPr="00EC31AD">
        <w:rPr>
          <w:rFonts w:ascii="Arial Narrow" w:hAnsi="Arial Narrow" w:cs="Arial"/>
          <w:sz w:val="16"/>
          <w:szCs w:val="16"/>
        </w:rPr>
        <w:t xml:space="preserve"> "Criterios para el análisis y determinación de Estimación para Cuentas Incobrables"; en dicho documento se descri</w:t>
      </w:r>
      <w:r w:rsidR="006C39BE" w:rsidRPr="00EC31AD">
        <w:rPr>
          <w:rFonts w:ascii="Arial Narrow" w:hAnsi="Arial Narrow" w:cs="Arial"/>
          <w:sz w:val="16"/>
          <w:szCs w:val="16"/>
        </w:rPr>
        <w:t>bía</w:t>
      </w:r>
      <w:r w:rsidRPr="00EC31AD">
        <w:rPr>
          <w:rFonts w:ascii="Arial Narrow" w:hAnsi="Arial Narrow"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el conocimiento de la defunción del deudor.</w:t>
      </w:r>
    </w:p>
    <w:p w14:paraId="06B7DD48"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Créditos en riesgo de incurrir en prescripción y prescritos.</w:t>
      </w:r>
    </w:p>
    <w:p w14:paraId="56B0D4DE"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Insolvencia.</w:t>
      </w:r>
    </w:p>
    <w:p w14:paraId="58E32DF3"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Incosteabilidad del cobro de la cuenta.</w:t>
      </w:r>
    </w:p>
    <w:p w14:paraId="1E66B34C"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No localización del deudor.</w:t>
      </w:r>
    </w:p>
    <w:p w14:paraId="64F9334A"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Imposibilidad de ejecución.</w:t>
      </w:r>
    </w:p>
    <w:p w14:paraId="47317F11"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falta de documentación soporte que acredite el adeudo.</w:t>
      </w:r>
    </w:p>
    <w:p w14:paraId="50E47934"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Otros</w:t>
      </w:r>
    </w:p>
    <w:p w14:paraId="680AAB69" w14:textId="77777777" w:rsidR="00D010A5" w:rsidRPr="00EC31AD" w:rsidRDefault="00D010A5" w:rsidP="00D010A5">
      <w:pPr>
        <w:spacing w:line="288" w:lineRule="auto"/>
        <w:contextualSpacing/>
        <w:jc w:val="both"/>
        <w:rPr>
          <w:rFonts w:ascii="Arial Narrow" w:hAnsi="Arial Narrow" w:cs="Arial"/>
          <w:sz w:val="16"/>
          <w:szCs w:val="16"/>
        </w:rPr>
      </w:pPr>
    </w:p>
    <w:p w14:paraId="26034BC7" w14:textId="3E9D9A71" w:rsidR="00792FE2" w:rsidRPr="00EC31AD" w:rsidRDefault="001C3639" w:rsidP="00792FE2">
      <w:pPr>
        <w:tabs>
          <w:tab w:val="left" w:pos="2515"/>
        </w:tabs>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Al </w:t>
      </w:r>
      <w:r w:rsidR="005D479F">
        <w:rPr>
          <w:rFonts w:ascii="Arial Narrow" w:hAnsi="Arial Narrow" w:cs="Arial"/>
          <w:sz w:val="16"/>
          <w:szCs w:val="16"/>
        </w:rPr>
        <w:t xml:space="preserve">30 </w:t>
      </w:r>
      <w:r w:rsidR="00A0177A">
        <w:rPr>
          <w:rFonts w:ascii="Arial Narrow" w:hAnsi="Arial Narrow" w:cs="Arial"/>
          <w:sz w:val="16"/>
          <w:szCs w:val="16"/>
        </w:rPr>
        <w:t>de septiembre</w:t>
      </w:r>
      <w:r w:rsidR="005D479F">
        <w:rPr>
          <w:rFonts w:ascii="Arial Narrow" w:hAnsi="Arial Narrow" w:cs="Arial"/>
          <w:sz w:val="16"/>
          <w:szCs w:val="16"/>
        </w:rPr>
        <w:t xml:space="preserve"> de 2022</w:t>
      </w:r>
      <w:r w:rsidRPr="00EC31AD">
        <w:rPr>
          <w:rFonts w:ascii="Arial Narrow" w:hAnsi="Arial Narrow" w:cs="Arial"/>
          <w:sz w:val="16"/>
          <w:szCs w:val="16"/>
        </w:rPr>
        <w:t xml:space="preserve">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 Mismo importe de la entrega-recepción a la Secretaría de Medio Ambiente y Ordenamiento Territorial del 07 agosto 2020.</w:t>
      </w:r>
      <w:r w:rsidR="00792FE2" w:rsidRPr="00EC31AD">
        <w:rPr>
          <w:rFonts w:ascii="Arial Narrow" w:hAnsi="Arial Narrow" w:cs="Arial"/>
          <w:sz w:val="16"/>
          <w:szCs w:val="16"/>
        </w:rPr>
        <w:tab/>
      </w:r>
    </w:p>
    <w:p w14:paraId="0BCE15AF" w14:textId="77777777" w:rsidR="004148D9" w:rsidRPr="00EC31AD" w:rsidRDefault="004148D9" w:rsidP="00792FE2">
      <w:pPr>
        <w:tabs>
          <w:tab w:val="left" w:pos="2515"/>
        </w:tabs>
        <w:spacing w:line="312" w:lineRule="auto"/>
        <w:contextualSpacing/>
        <w:jc w:val="both"/>
        <w:rPr>
          <w:rFonts w:ascii="Arial Narrow" w:hAnsi="Arial Narrow" w:cs="Arial"/>
          <w:sz w:val="16"/>
          <w:szCs w:val="16"/>
        </w:rPr>
      </w:pPr>
    </w:p>
    <w:p w14:paraId="2AC2AEC1" w14:textId="0D1BE2A6" w:rsidR="00835BB1" w:rsidRPr="00EC31AD" w:rsidRDefault="00792FE2" w:rsidP="000F670E">
      <w:pPr>
        <w:numPr>
          <w:ilvl w:val="0"/>
          <w:numId w:val="8"/>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Reservas: objetivo de su creación, monto y plazo.</w:t>
      </w:r>
    </w:p>
    <w:p w14:paraId="5F9818BF" w14:textId="13823C3F" w:rsidR="00027463" w:rsidRPr="00EC31AD" w:rsidRDefault="00C468C0" w:rsidP="00C468C0">
      <w:pPr>
        <w:spacing w:line="312" w:lineRule="auto"/>
        <w:ind w:left="1080"/>
        <w:contextualSpacing/>
        <w:jc w:val="both"/>
        <w:rPr>
          <w:rFonts w:ascii="Arial Narrow" w:hAnsi="Arial Narrow" w:cs="Arial"/>
          <w:sz w:val="16"/>
          <w:szCs w:val="16"/>
        </w:rPr>
      </w:pPr>
      <w:r w:rsidRPr="00EC31AD">
        <w:rPr>
          <w:rFonts w:ascii="Arial Narrow" w:hAnsi="Arial Narrow" w:cs="Arial"/>
          <w:sz w:val="16"/>
          <w:szCs w:val="16"/>
        </w:rPr>
        <w:t>NO APLICA</w:t>
      </w:r>
    </w:p>
    <w:p w14:paraId="4F9E16C4" w14:textId="77777777" w:rsidR="00436E37" w:rsidRPr="00EC31AD" w:rsidRDefault="00792FE2" w:rsidP="00D05B28">
      <w:pPr>
        <w:pStyle w:val="Prrafodelista"/>
        <w:numPr>
          <w:ilvl w:val="0"/>
          <w:numId w:val="8"/>
        </w:numPr>
        <w:spacing w:line="312" w:lineRule="auto"/>
        <w:ind w:left="720"/>
        <w:jc w:val="both"/>
        <w:rPr>
          <w:rFonts w:ascii="Arial Narrow" w:hAnsi="Arial Narrow" w:cs="Arial"/>
          <w:sz w:val="16"/>
          <w:szCs w:val="16"/>
        </w:rPr>
      </w:pPr>
      <w:r w:rsidRPr="00EC31AD">
        <w:rPr>
          <w:rFonts w:ascii="Arial Narrow" w:hAnsi="Arial Narrow"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Pr="00EC31AD" w:rsidRDefault="00792FE2" w:rsidP="00436E37">
      <w:pPr>
        <w:pStyle w:val="Prrafodelista"/>
        <w:spacing w:line="312" w:lineRule="auto"/>
        <w:jc w:val="both"/>
        <w:rPr>
          <w:rFonts w:ascii="Arial Narrow" w:hAnsi="Arial Narrow" w:cs="Arial"/>
          <w:sz w:val="16"/>
          <w:szCs w:val="16"/>
        </w:rPr>
      </w:pPr>
      <w:r w:rsidRPr="00EC31AD">
        <w:rPr>
          <w:rFonts w:ascii="Arial Narrow" w:hAnsi="Arial Narrow" w:cs="Arial"/>
          <w:sz w:val="16"/>
          <w:szCs w:val="16"/>
        </w:rPr>
        <w:t>NO APLICA</w:t>
      </w:r>
    </w:p>
    <w:p w14:paraId="29A442DE" w14:textId="77777777" w:rsidR="00436E37" w:rsidRPr="00EC31AD" w:rsidRDefault="00436E37" w:rsidP="00436E37">
      <w:pPr>
        <w:pStyle w:val="Prrafodelista"/>
        <w:spacing w:line="312" w:lineRule="auto"/>
        <w:jc w:val="both"/>
        <w:rPr>
          <w:rFonts w:ascii="Arial Narrow" w:hAnsi="Arial Narrow" w:cs="Arial"/>
          <w:sz w:val="16"/>
          <w:szCs w:val="16"/>
        </w:rPr>
      </w:pPr>
    </w:p>
    <w:p w14:paraId="53A50E3A" w14:textId="2262520F" w:rsidR="00792FE2" w:rsidRPr="00EC31AD" w:rsidRDefault="00792FE2" w:rsidP="00027463">
      <w:pPr>
        <w:pStyle w:val="Prrafodelista"/>
        <w:numPr>
          <w:ilvl w:val="0"/>
          <w:numId w:val="8"/>
        </w:numPr>
        <w:spacing w:line="312" w:lineRule="auto"/>
        <w:jc w:val="both"/>
        <w:rPr>
          <w:rFonts w:ascii="Arial Narrow" w:hAnsi="Arial Narrow" w:cs="Arial"/>
          <w:sz w:val="16"/>
          <w:szCs w:val="16"/>
        </w:rPr>
      </w:pPr>
      <w:r w:rsidRPr="00EC31AD">
        <w:rPr>
          <w:rFonts w:ascii="Arial Narrow" w:hAnsi="Arial Narrow" w:cs="Arial"/>
          <w:sz w:val="16"/>
          <w:szCs w:val="16"/>
        </w:rPr>
        <w:t>Reclasificaciones: Se deben revelar todos aquellos movimientos entre cuentas por efectos de cambios en los tipos de operaciones.</w:t>
      </w:r>
    </w:p>
    <w:p w14:paraId="471CABA3" w14:textId="0213463A" w:rsidR="00D05175" w:rsidRDefault="00D05175" w:rsidP="00B57F2F">
      <w:pPr>
        <w:spacing w:line="312" w:lineRule="auto"/>
        <w:jc w:val="both"/>
        <w:rPr>
          <w:rFonts w:ascii="Arial Narrow" w:hAnsi="Arial Narrow" w:cs="Arial"/>
          <w:sz w:val="16"/>
          <w:szCs w:val="16"/>
        </w:rPr>
      </w:pPr>
      <w:r w:rsidRPr="00D05175">
        <w:rPr>
          <w:rFonts w:ascii="Arial Narrow" w:hAnsi="Arial Narrow" w:cs="Arial"/>
          <w:sz w:val="16"/>
          <w:szCs w:val="16"/>
        </w:rPr>
        <w:t>Se informa que se tuvo un percance técnico en el ejercicio 2021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UDIS y Salarios Mínimos (UMA). Así mismo es importante señalar que esta adecuación se vió reflejada en la presentación de los Información contable del segundo trimestre de 2021. Se complementó el presente inciso con dictamen técnico informático de la Coordinación mencionada, el cual formó parte integrante de los Estados Financieros al 30 de Junio 2021.</w:t>
      </w:r>
    </w:p>
    <w:p w14:paraId="3777C390" w14:textId="0AFE037A" w:rsidR="001024BD" w:rsidRDefault="00AE0F3B" w:rsidP="005B316F">
      <w:pPr>
        <w:jc w:val="both"/>
        <w:rPr>
          <w:rFonts w:ascii="Arial Narrow" w:hAnsi="Arial Narrow" w:cs="Arial"/>
          <w:sz w:val="16"/>
          <w:szCs w:val="16"/>
        </w:rPr>
      </w:pPr>
      <w:r w:rsidRPr="00AE0F3B">
        <w:rPr>
          <w:rFonts w:ascii="Arial Narrow" w:hAnsi="Arial Narrow" w:cs="Arial"/>
          <w:sz w:val="16"/>
          <w:szCs w:val="16"/>
        </w:rPr>
        <w:t>Respecto al párrafo anterior, se informa que el saldo de la cuenta</w:t>
      </w:r>
      <w:r w:rsidR="001024BD" w:rsidRPr="001024BD">
        <w:rPr>
          <w:rFonts w:ascii="Arial Narrow" w:hAnsi="Arial Narrow" w:cs="Arial"/>
          <w:sz w:val="16"/>
          <w:szCs w:val="16"/>
        </w:rPr>
        <w:t xml:space="preserve"> 4311201001 Actualización de CME cierra al 30 de septiembre 2022 con un importe de $5,677,335.21 (cinco millones seiscientos treinta y cinco mil 21/100 M.N.).</w:t>
      </w:r>
    </w:p>
    <w:p w14:paraId="4974EB57" w14:textId="77777777" w:rsidR="006216DA" w:rsidRDefault="005B316F" w:rsidP="005B316F">
      <w:pPr>
        <w:jc w:val="both"/>
        <w:rPr>
          <w:rFonts w:ascii="Arial Narrow" w:hAnsi="Arial Narrow" w:cs="Arial"/>
          <w:sz w:val="16"/>
          <w:szCs w:val="16"/>
        </w:rPr>
      </w:pPr>
      <w:r w:rsidRPr="00EC31AD">
        <w:rPr>
          <w:rFonts w:ascii="Arial Narrow" w:hAnsi="Arial Narrow" w:cs="Arial"/>
          <w:sz w:val="16"/>
          <w:szCs w:val="16"/>
        </w:rPr>
        <w:t>Con fecha 01 de enero 2022 se reconoció el remanente del ejercicio 2021 por un importe total de $41,648,764.19.</w:t>
      </w:r>
    </w:p>
    <w:p w14:paraId="125F7808" w14:textId="5E7F01CD" w:rsidR="00792FE2" w:rsidRPr="00EC31AD" w:rsidRDefault="00792FE2" w:rsidP="005B316F">
      <w:pPr>
        <w:jc w:val="both"/>
        <w:rPr>
          <w:rFonts w:ascii="Arial Narrow" w:hAnsi="Arial Narrow" w:cs="Arial"/>
          <w:color w:val="000000"/>
          <w:sz w:val="16"/>
          <w:szCs w:val="16"/>
          <w:lang w:eastAsia="es-MX"/>
        </w:rPr>
      </w:pPr>
      <w:r w:rsidRPr="00EC31AD">
        <w:rPr>
          <w:rFonts w:ascii="Arial Narrow" w:hAnsi="Arial Narrow" w:cs="Arial"/>
          <w:sz w:val="16"/>
          <w:szCs w:val="16"/>
        </w:rPr>
        <w:lastRenderedPageBreak/>
        <w:t>Depuración y cancelación de saldos.</w:t>
      </w:r>
      <w:r w:rsidRPr="00EC31AD">
        <w:rPr>
          <w:rFonts w:ascii="Arial Narrow" w:hAnsi="Arial Narrow" w:cs="Arial"/>
          <w:color w:val="000000"/>
          <w:sz w:val="16"/>
          <w:szCs w:val="16"/>
          <w:lang w:eastAsia="es-MX"/>
        </w:rPr>
        <w:t xml:space="preserve">    </w:t>
      </w:r>
    </w:p>
    <w:p w14:paraId="23CEE201" w14:textId="3E67C85D" w:rsidR="000A027C" w:rsidRPr="00EC31AD" w:rsidRDefault="00047DC5" w:rsidP="00047DC5">
      <w:pPr>
        <w:pStyle w:val="INCISO"/>
        <w:tabs>
          <w:tab w:val="left" w:pos="709"/>
        </w:tabs>
        <w:spacing w:after="0" w:line="312" w:lineRule="auto"/>
        <w:ind w:left="0" w:firstLine="0"/>
        <w:contextualSpacing/>
        <w:rPr>
          <w:rFonts w:ascii="Arial Narrow" w:hAnsi="Arial Narrow"/>
          <w:b/>
          <w:sz w:val="16"/>
          <w:szCs w:val="16"/>
        </w:rPr>
      </w:pPr>
      <w:r w:rsidRPr="00EC31AD">
        <w:rPr>
          <w:rFonts w:ascii="Arial Narrow" w:hAnsi="Arial Narrow"/>
          <w:sz w:val="16"/>
          <w:szCs w:val="16"/>
        </w:rPr>
        <w:t>Sin información que revelar.</w:t>
      </w:r>
    </w:p>
    <w:p w14:paraId="18740CEF" w14:textId="77777777" w:rsidR="000A027C" w:rsidRPr="00EC31AD" w:rsidRDefault="000A027C" w:rsidP="00792FE2">
      <w:pPr>
        <w:spacing w:line="312" w:lineRule="auto"/>
        <w:ind w:firstLine="288"/>
        <w:contextualSpacing/>
        <w:jc w:val="both"/>
        <w:rPr>
          <w:rFonts w:ascii="Arial Narrow" w:hAnsi="Arial Narrow" w:cs="Arial"/>
          <w:b/>
          <w:sz w:val="16"/>
          <w:szCs w:val="16"/>
        </w:rPr>
      </w:pPr>
    </w:p>
    <w:p w14:paraId="04F67A14"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7.</w:t>
      </w:r>
      <w:r w:rsidRPr="00EC31AD">
        <w:rPr>
          <w:rFonts w:ascii="Arial Narrow" w:hAnsi="Arial Narrow" w:cs="Arial"/>
          <w:b/>
          <w:sz w:val="16"/>
          <w:szCs w:val="16"/>
        </w:rPr>
        <w:tab/>
        <w:t>Posición en Moneda Extranjera y Protección por Riesgo Cambiario</w:t>
      </w:r>
    </w:p>
    <w:p w14:paraId="7EB5FB2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sobre:</w:t>
      </w:r>
    </w:p>
    <w:p w14:paraId="2670CF40"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Activos en moneda extranjera</w:t>
      </w:r>
    </w:p>
    <w:p w14:paraId="50CB9A33"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Pasivos en moneda extranjera</w:t>
      </w:r>
    </w:p>
    <w:p w14:paraId="2DE7691A"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Posición en moneda extranjera</w:t>
      </w:r>
    </w:p>
    <w:p w14:paraId="21B7C45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Tipo de cambio</w:t>
      </w:r>
    </w:p>
    <w:p w14:paraId="21F50D4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e)</w:t>
      </w:r>
      <w:r w:rsidRPr="00EC31AD">
        <w:rPr>
          <w:rFonts w:ascii="Arial Narrow" w:hAnsi="Arial Narrow" w:cs="Arial"/>
          <w:sz w:val="16"/>
          <w:szCs w:val="16"/>
        </w:rPr>
        <w:tab/>
        <w:t>Equivalente en moneda nacional</w:t>
      </w:r>
    </w:p>
    <w:p w14:paraId="510B79C4"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Lo anterior por cada tipo de moneda extranjera que se encuentre en los rubros de activo y pasivo.</w:t>
      </w:r>
    </w:p>
    <w:p w14:paraId="404B42A6"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Adicionalmente se informará sobre los métodos de protección de riesgo por variaciones en el tipo de cambio</w:t>
      </w:r>
    </w:p>
    <w:p w14:paraId="2248AA1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58B29271"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A8E193"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4AE2AD27"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8. Reporte Analítico del Activo</w:t>
      </w:r>
    </w:p>
    <w:p w14:paraId="75198875"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Debe mostrar la siguiente información:</w:t>
      </w:r>
    </w:p>
    <w:p w14:paraId="6F94E1C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EC9DBD2" w14:textId="4163B6CA" w:rsidR="00792FE2" w:rsidRPr="00EC31AD" w:rsidRDefault="00792FE2" w:rsidP="00792FE2">
      <w:pPr>
        <w:numPr>
          <w:ilvl w:val="0"/>
          <w:numId w:val="9"/>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Vida útil o porcentajes de depreciación, deterioro o amortización utilizados en los diferentes tipos de activos.</w:t>
      </w:r>
    </w:p>
    <w:p w14:paraId="3102DEA8" w14:textId="4F3F6E24"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Inmuebles</w:t>
      </w:r>
    </w:p>
    <w:p w14:paraId="5624A4ED" w14:textId="77777777" w:rsidR="00792FE2" w:rsidRPr="00EC31AD" w:rsidRDefault="00792FE2" w:rsidP="00792FE2">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EC31AD" w:rsidRDefault="00AA7B9C" w:rsidP="000A027C">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Se realizó la entrega del inmueble a Gobierno del Estado, actualmente</w:t>
      </w:r>
      <w:r w:rsidR="00EE4113" w:rsidRPr="00EC31AD">
        <w:rPr>
          <w:rFonts w:ascii="Arial Narrow" w:hAnsi="Arial Narrow" w:cs="Arial"/>
          <w:sz w:val="16"/>
          <w:szCs w:val="16"/>
        </w:rPr>
        <w:t xml:space="preserve"> se solicitó que a través de la SFIyA se iniciará el proceso de acuerdo de destino del bien inmueble que ocupaba la extinta COVEG, para ser</w:t>
      </w:r>
      <w:r w:rsidRPr="00EC31AD">
        <w:rPr>
          <w:rFonts w:ascii="Arial Narrow" w:hAnsi="Arial Narrow" w:cs="Arial"/>
          <w:sz w:val="16"/>
          <w:szCs w:val="16"/>
        </w:rPr>
        <w:t xml:space="preserve"> parte de las oficinas de la Secretaría del Medio Ambiente y Ordenamiento Territorial.</w:t>
      </w:r>
    </w:p>
    <w:p w14:paraId="3731E6BA" w14:textId="77777777" w:rsidR="00092A5D"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65E5A7FC" w:rsidR="00DC1CD4" w:rsidRPr="00EC31AD" w:rsidRDefault="00DC1CD4"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 xml:space="preserve">Durante el segundo trimestre se registraron revaluaciones contables por un importe de $64,608,171.00. Así como la baja de 863 bienes inmuebles por un monto de $147,593,726.13, conforme a lo establecido en el oficio DGRMSGC/DCP/0199/2020 de fecha 20 </w:t>
      </w:r>
      <w:r w:rsidR="004C5891">
        <w:rPr>
          <w:rFonts w:ascii="Arial Narrow" w:hAnsi="Arial Narrow" w:cs="Arial"/>
          <w:sz w:val="16"/>
          <w:szCs w:val="16"/>
        </w:rPr>
        <w:t xml:space="preserve">de enero </w:t>
      </w:r>
      <w:r w:rsidRPr="00EC31AD">
        <w:rPr>
          <w:rFonts w:ascii="Arial Narrow" w:hAnsi="Arial Narrow" w:cs="Arial"/>
          <w:sz w:val="16"/>
          <w:szCs w:val="16"/>
        </w:rPr>
        <w:t>de 2021 y DGRMSGC/DCP/0490/2021 de fecha 12 de febrero de 2021.</w:t>
      </w:r>
    </w:p>
    <w:p w14:paraId="76CB2237" w14:textId="0ADD6397" w:rsidR="005B316F" w:rsidRPr="00EC31AD" w:rsidRDefault="000C0AA0"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En el periodo del ejercicio 2022</w:t>
      </w:r>
      <w:r w:rsidR="005B316F" w:rsidRPr="00EC31AD">
        <w:rPr>
          <w:rFonts w:ascii="Arial Narrow" w:hAnsi="Arial Narrow" w:cs="Arial"/>
          <w:sz w:val="16"/>
          <w:szCs w:val="16"/>
        </w:rPr>
        <w:t xml:space="preserve"> no se han reconocido revaluación de inmuebles.</w:t>
      </w:r>
    </w:p>
    <w:p w14:paraId="56D80664" w14:textId="77777777" w:rsidR="00792FE2" w:rsidRPr="00EC31AD" w:rsidRDefault="00792FE2" w:rsidP="00792FE2">
      <w:pPr>
        <w:spacing w:line="312" w:lineRule="auto"/>
        <w:contextualSpacing/>
        <w:jc w:val="both"/>
        <w:rPr>
          <w:rFonts w:ascii="Arial Narrow" w:hAnsi="Arial Narrow" w:cs="Arial"/>
          <w:sz w:val="16"/>
          <w:szCs w:val="16"/>
        </w:rPr>
      </w:pPr>
    </w:p>
    <w:p w14:paraId="00B6E15C" w14:textId="6AFBEDAE"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Muebles e Intangible</w:t>
      </w:r>
    </w:p>
    <w:p w14:paraId="02F04165" w14:textId="2F04D04C" w:rsidR="00792FE2" w:rsidRPr="00EC31AD" w:rsidRDefault="000C0AA0" w:rsidP="00436E37">
      <w:pPr>
        <w:pStyle w:val="Prrafodelista"/>
        <w:spacing w:line="312" w:lineRule="auto"/>
        <w:ind w:left="1068"/>
        <w:jc w:val="both"/>
        <w:rPr>
          <w:rFonts w:ascii="Arial Narrow" w:hAnsi="Arial Narrow" w:cs="Arial"/>
          <w:sz w:val="16"/>
          <w:szCs w:val="16"/>
        </w:rPr>
      </w:pPr>
      <w:r w:rsidRPr="00EC31AD">
        <w:rPr>
          <w:rFonts w:ascii="Arial Narrow" w:hAnsi="Arial Narrow" w:cs="Arial"/>
          <w:sz w:val="16"/>
          <w:szCs w:val="16"/>
        </w:rPr>
        <w:t>Durante el ejercicio 2020, se registró la baja de</w:t>
      </w:r>
      <w:r w:rsidR="00AA7B9C" w:rsidRPr="00EC31AD">
        <w:rPr>
          <w:rFonts w:ascii="Arial Narrow" w:hAnsi="Arial Narrow" w:cs="Arial"/>
          <w:sz w:val="16"/>
          <w:szCs w:val="16"/>
        </w:rPr>
        <w:t xml:space="preserve"> bienes Muebles derivado de la entrega-recepción extraordinaria de la Comisión de Vivienda del Estado de Guanajuato (COVEG), con motivo de la creación de </w:t>
      </w:r>
      <w:r w:rsidR="000A027C" w:rsidRPr="00EC31AD">
        <w:rPr>
          <w:rFonts w:ascii="Arial Narrow" w:hAnsi="Arial Narrow" w:cs="Arial"/>
          <w:sz w:val="16"/>
          <w:szCs w:val="16"/>
        </w:rPr>
        <w:t>la Secretaria de Medio Ambiente</w:t>
      </w:r>
      <w:r w:rsidR="00AA7B9C" w:rsidRPr="00EC31AD">
        <w:rPr>
          <w:rFonts w:ascii="Arial Narrow" w:hAnsi="Arial Narrow"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Riegos por tipo de cambio o tipo de interés de las inversiones financieras.</w:t>
      </w:r>
    </w:p>
    <w:p w14:paraId="2DA8D593" w14:textId="77777777" w:rsidR="00524E52" w:rsidRPr="00EC31AD" w:rsidRDefault="00524E52" w:rsidP="00524E52">
      <w:pPr>
        <w:spacing w:after="0" w:line="312" w:lineRule="auto"/>
        <w:ind w:left="1080"/>
        <w:contextualSpacing/>
        <w:jc w:val="both"/>
        <w:rPr>
          <w:rFonts w:ascii="Arial Narrow" w:hAnsi="Arial Narrow" w:cs="Arial"/>
          <w:sz w:val="16"/>
          <w:szCs w:val="16"/>
        </w:rPr>
      </w:pPr>
    </w:p>
    <w:p w14:paraId="201AB43A" w14:textId="03BF165C" w:rsidR="00792FE2" w:rsidRPr="00EC31AD" w:rsidRDefault="00792FE2" w:rsidP="00436E37">
      <w:pPr>
        <w:spacing w:line="312" w:lineRule="auto"/>
        <w:ind w:left="708"/>
        <w:jc w:val="both"/>
        <w:rPr>
          <w:rFonts w:ascii="Arial Narrow" w:hAnsi="Arial Narrow" w:cs="Arial"/>
          <w:sz w:val="16"/>
          <w:szCs w:val="16"/>
        </w:rPr>
      </w:pPr>
      <w:r w:rsidRPr="00EC31AD">
        <w:rPr>
          <w:rFonts w:ascii="Arial Narrow" w:hAnsi="Arial Narrow"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Valor activado en el ejercicio de los bienes construidos por la entidad.</w:t>
      </w:r>
    </w:p>
    <w:p w14:paraId="5B7FBC25" w14:textId="77777777" w:rsidR="00792FE2" w:rsidRPr="00EC31AD" w:rsidRDefault="00792FE2" w:rsidP="00792FE2">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4E61B72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15BB1EB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EC31AD" w:rsidRDefault="00792FE2" w:rsidP="00792FE2">
      <w:pPr>
        <w:spacing w:line="312" w:lineRule="auto"/>
        <w:contextualSpacing/>
        <w:jc w:val="both"/>
        <w:rPr>
          <w:rFonts w:ascii="Arial Narrow" w:hAnsi="Arial Narrow" w:cs="Arial"/>
          <w:sz w:val="16"/>
          <w:szCs w:val="16"/>
        </w:rPr>
      </w:pPr>
    </w:p>
    <w:p w14:paraId="7E6BA142" w14:textId="06C59DF6" w:rsidR="00792FE2" w:rsidRPr="00EC31AD" w:rsidRDefault="00AA7B9C" w:rsidP="00025FF3">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lastRenderedPageBreak/>
        <w:t>Al</w:t>
      </w:r>
      <w:r w:rsidR="0010683B" w:rsidRPr="00EC31AD">
        <w:rPr>
          <w:rFonts w:ascii="Arial Narrow" w:hAnsi="Arial Narrow" w:cs="Arial"/>
          <w:sz w:val="16"/>
          <w:szCs w:val="16"/>
        </w:rPr>
        <w:t xml:space="preserve"> </w:t>
      </w:r>
      <w:r w:rsidR="00912B29">
        <w:rPr>
          <w:rFonts w:ascii="Arial Narrow" w:hAnsi="Arial Narrow" w:cs="Arial"/>
          <w:sz w:val="16"/>
          <w:szCs w:val="16"/>
        </w:rPr>
        <w:t xml:space="preserve">30 de </w:t>
      </w:r>
      <w:r w:rsidR="00B91B78">
        <w:rPr>
          <w:rFonts w:ascii="Arial Narrow" w:hAnsi="Arial Narrow" w:cs="Arial"/>
          <w:sz w:val="16"/>
          <w:szCs w:val="16"/>
        </w:rPr>
        <w:t xml:space="preserve">septiembre </w:t>
      </w:r>
      <w:r w:rsidR="000C0AA0" w:rsidRPr="00EC31AD">
        <w:rPr>
          <w:rFonts w:ascii="Arial Narrow" w:hAnsi="Arial Narrow" w:cs="Arial"/>
          <w:sz w:val="16"/>
          <w:szCs w:val="16"/>
        </w:rPr>
        <w:t>de 2022</w:t>
      </w:r>
      <w:r w:rsidR="00025FF3" w:rsidRPr="00EC31AD">
        <w:rPr>
          <w:rFonts w:ascii="Arial Narrow" w:hAnsi="Arial Narrow" w:cs="Arial"/>
          <w:sz w:val="16"/>
          <w:szCs w:val="16"/>
        </w:rPr>
        <w:t xml:space="preserve"> se reportan un total de 589 inmuebles gravados los cuales se revelan en el Informe sobre Pasivos Contingentes.</w:t>
      </w:r>
    </w:p>
    <w:p w14:paraId="0216575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Desmantelamiento de Activos, procedimientos, implicaciones, efectos contables</w:t>
      </w:r>
    </w:p>
    <w:p w14:paraId="786FA050" w14:textId="54C977AD" w:rsidR="00792FE2" w:rsidRPr="00EC31AD" w:rsidRDefault="00792FE2" w:rsidP="00436E37">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6D661DF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01976A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Administración de activos; planeación con el objetivo de que el ente los utilice de manera más efectiva.</w:t>
      </w:r>
    </w:p>
    <w:p w14:paraId="28D2745B" w14:textId="77777777" w:rsidR="00792FE2" w:rsidRPr="00EC31AD" w:rsidRDefault="00792FE2" w:rsidP="00792FE2">
      <w:pPr>
        <w:spacing w:line="312" w:lineRule="auto"/>
        <w:contextualSpacing/>
        <w:jc w:val="both"/>
        <w:rPr>
          <w:rFonts w:ascii="Arial Narrow" w:hAnsi="Arial Narrow" w:cs="Arial"/>
          <w:sz w:val="16"/>
          <w:szCs w:val="16"/>
        </w:rPr>
      </w:pPr>
    </w:p>
    <w:p w14:paraId="10A771A8" w14:textId="35E76190" w:rsidR="00EC31AD" w:rsidRDefault="00924DA9" w:rsidP="00F971E2">
      <w:pPr>
        <w:spacing w:line="312" w:lineRule="auto"/>
        <w:ind w:left="708"/>
        <w:contextualSpacing/>
        <w:jc w:val="both"/>
        <w:rPr>
          <w:rFonts w:ascii="Arial Narrow" w:hAnsi="Arial Narrow" w:cs="Arial"/>
          <w:sz w:val="16"/>
          <w:szCs w:val="16"/>
        </w:rPr>
      </w:pPr>
      <w:r w:rsidRPr="00EC31AD">
        <w:rPr>
          <w:rFonts w:ascii="Arial Narrow" w:hAnsi="Arial Narrow" w:cs="Arial"/>
          <w:sz w:val="16"/>
          <w:szCs w:val="16"/>
        </w:rPr>
        <w:t>Se</w:t>
      </w:r>
      <w:r w:rsidR="00792FE2" w:rsidRPr="00EC31AD">
        <w:rPr>
          <w:rFonts w:ascii="Arial Narrow" w:hAnsi="Arial Narrow" w:cs="Arial"/>
          <w:sz w:val="16"/>
          <w:szCs w:val="16"/>
        </w:rPr>
        <w:t xml:space="preserve"> realiza la administración de los activos en base a la contratación de inversiones que reditúen un mayor rendimiento sin riesgo para los valores de la institución.</w:t>
      </w:r>
    </w:p>
    <w:p w14:paraId="1899FF4E" w14:textId="77777777" w:rsidR="00EC31AD" w:rsidRPr="00EC31AD" w:rsidRDefault="00EC31AD" w:rsidP="00792FE2">
      <w:pPr>
        <w:spacing w:line="312" w:lineRule="auto"/>
        <w:ind w:firstLine="288"/>
        <w:contextualSpacing/>
        <w:jc w:val="both"/>
        <w:rPr>
          <w:rFonts w:ascii="Arial Narrow" w:hAnsi="Arial Narrow" w:cs="Arial"/>
          <w:sz w:val="16"/>
          <w:szCs w:val="16"/>
        </w:rPr>
      </w:pPr>
    </w:p>
    <w:p w14:paraId="307B3AD3" w14:textId="04EC23FE" w:rsidR="00792FE2" w:rsidRPr="00EC31AD" w:rsidRDefault="00792FE2" w:rsidP="00660787">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Adicionalmente, se deben incluir las explicaciones de las principales variaciones en el activo, en cuadros comparativos como sigue:</w:t>
      </w:r>
    </w:p>
    <w:p w14:paraId="456A6ECE" w14:textId="135A592F" w:rsidR="00171767" w:rsidRDefault="00792FE2" w:rsidP="00171767">
      <w:pPr>
        <w:numPr>
          <w:ilvl w:val="0"/>
          <w:numId w:val="13"/>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Inver</w:t>
      </w:r>
      <w:r w:rsidR="00AA7B9C" w:rsidRPr="00EC31AD">
        <w:rPr>
          <w:rFonts w:ascii="Arial Narrow" w:hAnsi="Arial Narrow" w:cs="Arial"/>
          <w:sz w:val="16"/>
          <w:szCs w:val="16"/>
        </w:rPr>
        <w:t xml:space="preserve">siones en valores al </w:t>
      </w:r>
      <w:r w:rsidR="00D24FEE">
        <w:rPr>
          <w:rFonts w:ascii="Arial Narrow" w:hAnsi="Arial Narrow" w:cs="Arial"/>
          <w:sz w:val="16"/>
          <w:szCs w:val="16"/>
        </w:rPr>
        <w:t xml:space="preserve">30 de </w:t>
      </w:r>
      <w:r w:rsidR="00B91B78">
        <w:rPr>
          <w:rFonts w:ascii="Arial Narrow" w:hAnsi="Arial Narrow" w:cs="Arial"/>
          <w:sz w:val="16"/>
          <w:szCs w:val="16"/>
        </w:rPr>
        <w:t>septiembre</w:t>
      </w:r>
      <w:r w:rsidR="00171767" w:rsidRPr="00EC31AD">
        <w:rPr>
          <w:rFonts w:ascii="Arial Narrow" w:hAnsi="Arial Narrow" w:cs="Arial"/>
          <w:sz w:val="16"/>
          <w:szCs w:val="16"/>
        </w:rPr>
        <w:t xml:space="preserve"> 2022</w:t>
      </w:r>
    </w:p>
    <w:p w14:paraId="0B897A67" w14:textId="77777777" w:rsidR="00B91B78" w:rsidRPr="00EC31AD" w:rsidRDefault="00B91B78" w:rsidP="00B91B78">
      <w:pPr>
        <w:spacing w:after="0" w:line="312" w:lineRule="auto"/>
        <w:ind w:left="1080"/>
        <w:contextualSpacing/>
        <w:jc w:val="both"/>
        <w:rPr>
          <w:rFonts w:ascii="Arial Narrow" w:hAnsi="Arial Narrow" w:cs="Arial"/>
          <w:sz w:val="16"/>
          <w:szCs w:val="16"/>
        </w:rPr>
      </w:pPr>
    </w:p>
    <w:p w14:paraId="511DEE41" w14:textId="6C88C97F" w:rsidR="00171767" w:rsidRPr="00EC31AD" w:rsidRDefault="00B91B78" w:rsidP="00EC31AD">
      <w:pPr>
        <w:spacing w:after="0" w:line="312" w:lineRule="auto"/>
        <w:ind w:left="1080"/>
        <w:contextualSpacing/>
        <w:jc w:val="both"/>
        <w:rPr>
          <w:rFonts w:ascii="Arial Narrow" w:hAnsi="Arial Narrow"/>
          <w:noProof/>
          <w:sz w:val="16"/>
          <w:szCs w:val="16"/>
        </w:rPr>
      </w:pPr>
      <w:r>
        <w:rPr>
          <w:noProof/>
        </w:rPr>
        <w:drawing>
          <wp:inline distT="0" distB="0" distL="0" distR="0" wp14:anchorId="56A7003A" wp14:editId="3B096271">
            <wp:extent cx="4862830" cy="352425"/>
            <wp:effectExtent l="0" t="0" r="0" b="9525"/>
            <wp:docPr id="4" name="Imagen 3">
              <a:extLst xmlns:a="http://schemas.openxmlformats.org/drawingml/2006/main">
                <a:ext uri="{FF2B5EF4-FFF2-40B4-BE49-F238E27FC236}">
                  <a16:creationId xmlns:a16="http://schemas.microsoft.com/office/drawing/2014/main" id="{CA8AFAA7-913C-4BC7-BC68-18D7A954F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A8AFAA7-913C-4BC7-BC68-18D7A954F8D2}"/>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6404" cy="352684"/>
                    </a:xfrm>
                    <a:prstGeom prst="rect">
                      <a:avLst/>
                    </a:prstGeom>
                    <a:noFill/>
                  </pic:spPr>
                </pic:pic>
              </a:graphicData>
            </a:graphic>
          </wp:inline>
        </w:drawing>
      </w:r>
    </w:p>
    <w:p w14:paraId="0D48B1E7" w14:textId="77777777" w:rsidR="00792FE2" w:rsidRPr="00EC31AD" w:rsidRDefault="00792FE2" w:rsidP="00C62453">
      <w:pPr>
        <w:spacing w:line="312" w:lineRule="auto"/>
        <w:contextualSpacing/>
        <w:jc w:val="both"/>
        <w:rPr>
          <w:rFonts w:ascii="Arial Narrow" w:hAnsi="Arial Narrow" w:cs="Arial"/>
          <w:sz w:val="16"/>
          <w:szCs w:val="16"/>
        </w:rPr>
      </w:pPr>
    </w:p>
    <w:p w14:paraId="38DD986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Patrimonio de organismos descentralizados. NO APLICA</w:t>
      </w:r>
    </w:p>
    <w:p w14:paraId="282C64B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Inversiones en empresas de participación mayoritaria. NO APLICA</w:t>
      </w:r>
    </w:p>
    <w:p w14:paraId="4A2063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Inversiones en empresas de participación minoritaria. NO APLICA</w:t>
      </w:r>
    </w:p>
    <w:p w14:paraId="57A62B5A"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CD9F4A3"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9.</w:t>
      </w:r>
      <w:r w:rsidRPr="00EC31AD">
        <w:rPr>
          <w:rFonts w:ascii="Arial Narrow" w:hAnsi="Arial Narrow" w:cs="Arial"/>
          <w:b/>
          <w:sz w:val="16"/>
          <w:szCs w:val="16"/>
        </w:rPr>
        <w:tab/>
        <w:t>Fideicomisos, Mandatos y Análogos</w:t>
      </w:r>
    </w:p>
    <w:p w14:paraId="708ADBFE"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deberá informar:</w:t>
      </w:r>
    </w:p>
    <w:p w14:paraId="1A2683C1"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Por ramo o unidad administrativa que los reporta.</w:t>
      </w:r>
    </w:p>
    <w:p w14:paraId="52994CEB"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Enlistar los de mayor monto de disponibilidad, relacionando aquéllos que conforman el 80% de las disponibilidades.</w:t>
      </w:r>
    </w:p>
    <w:p w14:paraId="5E28A9FD" w14:textId="77777777" w:rsidR="00792FE2" w:rsidRPr="00EC31AD" w:rsidRDefault="00792FE2" w:rsidP="00792FE2">
      <w:pPr>
        <w:spacing w:line="312" w:lineRule="auto"/>
        <w:contextualSpacing/>
        <w:jc w:val="both"/>
        <w:rPr>
          <w:rFonts w:ascii="Arial Narrow" w:hAnsi="Arial Narrow" w:cs="Arial"/>
          <w:sz w:val="16"/>
          <w:szCs w:val="16"/>
        </w:rPr>
      </w:pPr>
    </w:p>
    <w:p w14:paraId="590E27D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NO APLICA</w:t>
      </w:r>
    </w:p>
    <w:p w14:paraId="2130DDA4" w14:textId="77777777" w:rsidR="000105CE" w:rsidRPr="00EC31AD" w:rsidRDefault="000105CE" w:rsidP="00792FE2">
      <w:pPr>
        <w:spacing w:line="312" w:lineRule="auto"/>
        <w:ind w:left="1080" w:hanging="360"/>
        <w:contextualSpacing/>
        <w:jc w:val="both"/>
        <w:rPr>
          <w:rFonts w:ascii="Arial Narrow" w:hAnsi="Arial Narrow" w:cs="Arial"/>
          <w:sz w:val="16"/>
          <w:szCs w:val="16"/>
        </w:rPr>
      </w:pPr>
    </w:p>
    <w:p w14:paraId="0F1BA0FA"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10.</w:t>
      </w:r>
      <w:r w:rsidRPr="00EC31AD">
        <w:rPr>
          <w:rFonts w:ascii="Arial Narrow" w:hAnsi="Arial Narrow" w:cs="Arial"/>
          <w:b/>
          <w:sz w:val="16"/>
          <w:szCs w:val="16"/>
        </w:rPr>
        <w:tab/>
        <w:t>Reporte de la Recaudación</w:t>
      </w:r>
    </w:p>
    <w:p w14:paraId="31FB54F0"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1F644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EC31AD" w:rsidRDefault="00792FE2" w:rsidP="00792FE2">
      <w:pPr>
        <w:spacing w:line="312" w:lineRule="auto"/>
        <w:ind w:left="1080" w:hanging="360"/>
        <w:contextualSpacing/>
        <w:jc w:val="both"/>
        <w:rPr>
          <w:rFonts w:ascii="Arial Narrow" w:hAnsi="Arial Narrow" w:cs="Arial"/>
          <w:color w:val="FF0000"/>
          <w:sz w:val="16"/>
          <w:szCs w:val="16"/>
        </w:rPr>
      </w:pPr>
    </w:p>
    <w:p w14:paraId="7FE08680" w14:textId="2269A1C3" w:rsidR="00D24FEE" w:rsidRDefault="00DE1C3D" w:rsidP="00122629">
      <w:pPr>
        <w:spacing w:line="312" w:lineRule="auto"/>
        <w:contextualSpacing/>
        <w:jc w:val="both"/>
        <w:rPr>
          <w:rFonts w:ascii="Arial Narrow" w:hAnsi="Arial Narrow" w:cs="Arial"/>
          <w:color w:val="000000" w:themeColor="text1"/>
          <w:sz w:val="16"/>
          <w:szCs w:val="16"/>
        </w:rPr>
      </w:pPr>
      <w:r w:rsidRPr="00DE1C3D">
        <w:rPr>
          <w:rFonts w:ascii="Arial Narrow" w:hAnsi="Arial Narrow" w:cs="Arial"/>
          <w:color w:val="000000" w:themeColor="text1"/>
          <w:sz w:val="16"/>
          <w:szCs w:val="16"/>
        </w:rPr>
        <w:t>Los ingresos acumulados del 01 de enero al 30 de septiembre 2022 representan un importe de $14,694,857.21 (Catorce millones seiscientos noventa y cuatro mil ochocientos cincuenta pesos 21/100 MN), y productos financieros acumulados de $2,104,522.10 (</w:t>
      </w:r>
      <w:r>
        <w:rPr>
          <w:rFonts w:ascii="Arial Narrow" w:hAnsi="Arial Narrow" w:cs="Arial"/>
          <w:color w:val="000000" w:themeColor="text1"/>
          <w:sz w:val="16"/>
          <w:szCs w:val="16"/>
        </w:rPr>
        <w:t>d</w:t>
      </w:r>
      <w:r w:rsidRPr="00DE1C3D">
        <w:rPr>
          <w:rFonts w:ascii="Arial Narrow" w:hAnsi="Arial Narrow" w:cs="Arial"/>
          <w:color w:val="000000" w:themeColor="text1"/>
          <w:sz w:val="16"/>
          <w:szCs w:val="16"/>
        </w:rPr>
        <w:t xml:space="preserve">os millones ciento cuatro mil quinientos </w:t>
      </w:r>
      <w:r w:rsidRPr="00DE1C3D">
        <w:rPr>
          <w:rFonts w:ascii="Arial Narrow" w:hAnsi="Arial Narrow" w:cs="Arial"/>
          <w:color w:val="000000" w:themeColor="text1"/>
          <w:sz w:val="16"/>
          <w:szCs w:val="16"/>
        </w:rPr>
        <w:t>veintidós</w:t>
      </w:r>
      <w:r w:rsidRPr="00DE1C3D">
        <w:rPr>
          <w:rFonts w:ascii="Arial Narrow" w:hAnsi="Arial Narrow" w:cs="Arial"/>
          <w:color w:val="000000" w:themeColor="text1"/>
          <w:sz w:val="16"/>
          <w:szCs w:val="16"/>
        </w:rPr>
        <w:t xml:space="preserve"> pesos 10/100 M.N.).</w:t>
      </w:r>
    </w:p>
    <w:p w14:paraId="21EC0A42" w14:textId="77777777" w:rsidR="00DE1C3D" w:rsidRPr="00EC31AD" w:rsidRDefault="00DE1C3D" w:rsidP="00122629">
      <w:pPr>
        <w:spacing w:line="312" w:lineRule="auto"/>
        <w:contextualSpacing/>
        <w:jc w:val="both"/>
        <w:rPr>
          <w:rFonts w:ascii="Arial Narrow" w:hAnsi="Arial Narrow" w:cs="Arial"/>
          <w:sz w:val="16"/>
          <w:szCs w:val="16"/>
        </w:rPr>
      </w:pPr>
    </w:p>
    <w:p w14:paraId="21F0AA15" w14:textId="3C06481C" w:rsidR="00792FE2" w:rsidRPr="00EC31AD" w:rsidRDefault="00792FE2" w:rsidP="00122629">
      <w:pPr>
        <w:spacing w:line="312" w:lineRule="auto"/>
        <w:contextualSpacing/>
        <w:jc w:val="both"/>
        <w:rPr>
          <w:rFonts w:ascii="Arial Narrow" w:hAnsi="Arial Narrow" w:cs="Arial"/>
          <w:sz w:val="16"/>
          <w:szCs w:val="16"/>
        </w:rPr>
      </w:pPr>
      <w:r w:rsidRPr="00EC31AD">
        <w:rPr>
          <w:rFonts w:ascii="Arial Narrow" w:hAnsi="Arial Narrow" w:cs="Arial"/>
          <w:sz w:val="16"/>
          <w:szCs w:val="16"/>
        </w:rPr>
        <w:t>Proyección de la recaudación e ingresos en el mediano plazo.</w:t>
      </w:r>
    </w:p>
    <w:p w14:paraId="28B99F9A"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       </w:t>
      </w:r>
    </w:p>
    <w:p w14:paraId="78E9C46C" w14:textId="1BC64087" w:rsidR="0079098A" w:rsidRDefault="00792FE2" w:rsidP="0079098A">
      <w:pPr>
        <w:spacing w:line="312" w:lineRule="auto"/>
        <w:contextualSpacing/>
        <w:jc w:val="both"/>
        <w:rPr>
          <w:noProof/>
        </w:rPr>
      </w:pPr>
      <w:r w:rsidRPr="00EC31AD">
        <w:rPr>
          <w:rFonts w:ascii="Arial Narrow" w:hAnsi="Arial Narrow" w:cs="Arial"/>
          <w:sz w:val="16"/>
          <w:szCs w:val="16"/>
        </w:rPr>
        <w:t>La proyección del Ingreso de la COVEG para el ejercicio 202</w:t>
      </w:r>
      <w:r w:rsidR="000C5983" w:rsidRPr="00EC31AD">
        <w:rPr>
          <w:rFonts w:ascii="Arial Narrow" w:hAnsi="Arial Narrow" w:cs="Arial"/>
          <w:sz w:val="16"/>
          <w:szCs w:val="16"/>
        </w:rPr>
        <w:t>2</w:t>
      </w:r>
      <w:r w:rsidRPr="00EC31AD">
        <w:rPr>
          <w:rFonts w:ascii="Arial Narrow" w:hAnsi="Arial Narrow" w:cs="Arial"/>
          <w:sz w:val="16"/>
          <w:szCs w:val="16"/>
        </w:rPr>
        <w:t xml:space="preserve"> es la siguiente:</w:t>
      </w:r>
    </w:p>
    <w:p w14:paraId="544F7E8A" w14:textId="72939F3A" w:rsidR="0079098A" w:rsidRPr="00EC31AD" w:rsidRDefault="0079098A" w:rsidP="00122629">
      <w:pPr>
        <w:spacing w:line="312" w:lineRule="auto"/>
        <w:contextualSpacing/>
        <w:jc w:val="center"/>
        <w:rPr>
          <w:rFonts w:ascii="Arial Narrow" w:hAnsi="Arial Narrow" w:cs="Arial"/>
          <w:noProof/>
          <w:sz w:val="16"/>
          <w:szCs w:val="16"/>
        </w:rPr>
      </w:pPr>
      <w:r>
        <w:rPr>
          <w:noProof/>
        </w:rPr>
        <w:drawing>
          <wp:inline distT="0" distB="0" distL="0" distR="0" wp14:anchorId="24505E19" wp14:editId="0052E8D3">
            <wp:extent cx="6151880" cy="20789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1880" cy="2078990"/>
                    </a:xfrm>
                    <a:prstGeom prst="rect">
                      <a:avLst/>
                    </a:prstGeom>
                  </pic:spPr>
                </pic:pic>
              </a:graphicData>
            </a:graphic>
          </wp:inline>
        </w:drawing>
      </w:r>
    </w:p>
    <w:p w14:paraId="17A39707" w14:textId="79E5B2EB" w:rsidR="00C0262B" w:rsidRPr="00EC31AD" w:rsidRDefault="00C0262B" w:rsidP="00792FE2">
      <w:pPr>
        <w:spacing w:line="312" w:lineRule="auto"/>
        <w:contextualSpacing/>
        <w:jc w:val="both"/>
        <w:rPr>
          <w:rFonts w:ascii="Arial Narrow" w:hAnsi="Arial Narrow" w:cs="Arial"/>
          <w:noProof/>
          <w:sz w:val="16"/>
          <w:szCs w:val="16"/>
        </w:rPr>
      </w:pPr>
    </w:p>
    <w:p w14:paraId="1E3922F3" w14:textId="00CAF532" w:rsidR="00AD305D" w:rsidRDefault="00E00B63" w:rsidP="0065124A">
      <w:pPr>
        <w:spacing w:line="312" w:lineRule="auto"/>
        <w:ind w:firstLine="288"/>
        <w:contextualSpacing/>
        <w:jc w:val="both"/>
        <w:rPr>
          <w:rFonts w:ascii="Arial Narrow" w:hAnsi="Arial Narrow" w:cs="Arial"/>
          <w:sz w:val="16"/>
          <w:szCs w:val="16"/>
        </w:rPr>
      </w:pPr>
      <w:r w:rsidRPr="00E00B63">
        <w:rPr>
          <w:rFonts w:ascii="Arial Narrow" w:hAnsi="Arial Narrow" w:cs="Arial"/>
          <w:sz w:val="16"/>
          <w:szCs w:val="16"/>
        </w:rPr>
        <w:lastRenderedPageBreak/>
        <w:t>Se informa que al cierre 30 de septiembre de 2022 se tiene un saldo en la cuenta de depósitos no identificados por el importe de $65,840.95, y de depósitos por aplicar a deudores por $</w:t>
      </w:r>
      <w:r w:rsidR="006E54FA">
        <w:rPr>
          <w:rFonts w:ascii="Arial Narrow" w:hAnsi="Arial Narrow" w:cs="Arial"/>
          <w:sz w:val="16"/>
          <w:szCs w:val="16"/>
        </w:rPr>
        <w:t>877,069.54</w:t>
      </w:r>
      <w:r w:rsidRPr="00E00B63">
        <w:rPr>
          <w:rFonts w:ascii="Arial Narrow" w:hAnsi="Arial Narrow" w:cs="Arial"/>
          <w:sz w:val="16"/>
          <w:szCs w:val="16"/>
        </w:rPr>
        <w:t>, los cuales se reflejara la disminución una vez que se reconozcan a la cuenta por cobrar correspondiente.</w:t>
      </w:r>
    </w:p>
    <w:p w14:paraId="20194224" w14:textId="77777777" w:rsidR="00E00B63" w:rsidRPr="00EC31AD" w:rsidRDefault="00E00B63" w:rsidP="0065124A">
      <w:pPr>
        <w:spacing w:line="312" w:lineRule="auto"/>
        <w:ind w:firstLine="288"/>
        <w:contextualSpacing/>
        <w:jc w:val="both"/>
        <w:rPr>
          <w:rFonts w:ascii="Arial Narrow" w:hAnsi="Arial Narrow" w:cs="Arial"/>
          <w:sz w:val="16"/>
          <w:szCs w:val="16"/>
        </w:rPr>
      </w:pPr>
    </w:p>
    <w:p w14:paraId="0E17BAE7" w14:textId="4591F7DC" w:rsidR="000C5983" w:rsidRDefault="00E00B63" w:rsidP="00792FE2">
      <w:pPr>
        <w:spacing w:line="312" w:lineRule="auto"/>
        <w:ind w:firstLine="288"/>
        <w:contextualSpacing/>
        <w:jc w:val="both"/>
        <w:rPr>
          <w:rFonts w:ascii="Arial Narrow" w:hAnsi="Arial Narrow" w:cs="Arial"/>
          <w:sz w:val="16"/>
          <w:szCs w:val="16"/>
        </w:rPr>
      </w:pPr>
      <w:r w:rsidRPr="00E00B63">
        <w:rPr>
          <w:rFonts w:ascii="Arial Narrow" w:hAnsi="Arial Narrow" w:cs="Arial"/>
          <w:sz w:val="16"/>
          <w:szCs w:val="16"/>
        </w:rPr>
        <w:t>De la cuenta contable 1123106001 Deudores Diversos por cobrar se tiene al 30 de septiembre 2022 un importe de $13,731,763.07, el cual se reconoce la recuperación conforme a recursos recibidos y se acumula al ingreso del mes.</w:t>
      </w:r>
    </w:p>
    <w:p w14:paraId="0BDE7E9A" w14:textId="77777777" w:rsidR="00E00B63" w:rsidRPr="00EC31AD" w:rsidRDefault="00E00B63" w:rsidP="00792FE2">
      <w:pPr>
        <w:spacing w:line="312" w:lineRule="auto"/>
        <w:ind w:firstLine="288"/>
        <w:contextualSpacing/>
        <w:jc w:val="both"/>
        <w:rPr>
          <w:rFonts w:ascii="Arial Narrow" w:hAnsi="Arial Narrow" w:cs="Arial"/>
          <w:sz w:val="16"/>
          <w:szCs w:val="16"/>
        </w:rPr>
      </w:pPr>
    </w:p>
    <w:p w14:paraId="4565828F"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11.</w:t>
      </w:r>
      <w:r w:rsidRPr="00EC31AD">
        <w:rPr>
          <w:rFonts w:ascii="Arial Narrow" w:hAnsi="Arial Narrow" w:cs="Arial"/>
          <w:b/>
          <w:sz w:val="16"/>
          <w:szCs w:val="16"/>
        </w:rPr>
        <w:tab/>
        <w:t>Información sobre la Deuda y el Reporte Analítico de la Deuda</w:t>
      </w:r>
    </w:p>
    <w:p w14:paraId="624E8A67"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lo siguiente:</w:t>
      </w:r>
    </w:p>
    <w:p w14:paraId="7A20852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Utilizar al menos los siguientes indicadores: deuda respecto al PIB y deuda respecto a la recaudación tomando, como mínimo, un período igual o menor a 5 años.</w:t>
      </w:r>
    </w:p>
    <w:p w14:paraId="4CA227E7"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03E19BD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0E968342"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12. Calificaciones otorgadas</w:t>
      </w:r>
    </w:p>
    <w:p w14:paraId="3F3626BC"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Informar, tanto del ente público como cualquier transacción realizada, que haya sido sujeta a una calificación crediticia.</w:t>
      </w:r>
    </w:p>
    <w:p w14:paraId="1B78E2A3" w14:textId="77777777" w:rsidR="00792FE2" w:rsidRPr="00EC31AD" w:rsidRDefault="00792FE2" w:rsidP="00792FE2">
      <w:pPr>
        <w:spacing w:line="312" w:lineRule="auto"/>
        <w:contextualSpacing/>
        <w:jc w:val="both"/>
        <w:rPr>
          <w:rFonts w:ascii="Arial Narrow" w:hAnsi="Arial Narrow" w:cs="Arial"/>
          <w:sz w:val="16"/>
          <w:szCs w:val="16"/>
        </w:rPr>
      </w:pPr>
    </w:p>
    <w:p w14:paraId="079B4B6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La COVEG al no ser sujeto de deuda, no le aplica ninguna clasificación crediticia.</w:t>
      </w:r>
    </w:p>
    <w:p w14:paraId="6BA86D21"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376F8C77"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13.</w:t>
      </w:r>
      <w:r w:rsidRPr="00EC31AD">
        <w:rPr>
          <w:rFonts w:ascii="Arial Narrow" w:hAnsi="Arial Narrow" w:cs="Arial"/>
          <w:b/>
          <w:sz w:val="16"/>
          <w:szCs w:val="16"/>
        </w:rPr>
        <w:tab/>
        <w:t>Proceso de Mejora</w:t>
      </w:r>
    </w:p>
    <w:p w14:paraId="4D6C864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de:</w:t>
      </w:r>
    </w:p>
    <w:p w14:paraId="57680B7D" w14:textId="77777777" w:rsidR="00792FE2" w:rsidRPr="00EC31AD" w:rsidRDefault="00792FE2" w:rsidP="00792FE2">
      <w:pPr>
        <w:spacing w:line="312" w:lineRule="auto"/>
        <w:ind w:left="1080"/>
        <w:contextualSpacing/>
        <w:jc w:val="both"/>
        <w:rPr>
          <w:rFonts w:ascii="Arial Narrow" w:hAnsi="Arial Narrow" w:cs="Arial"/>
          <w:sz w:val="16"/>
          <w:szCs w:val="16"/>
        </w:rPr>
      </w:pPr>
    </w:p>
    <w:p w14:paraId="4D8D8F01"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Principales Políticas de control interno</w:t>
      </w:r>
    </w:p>
    <w:p w14:paraId="4AB3F5F9" w14:textId="4AF90D78" w:rsidR="00792FE2" w:rsidRPr="00EC31AD" w:rsidRDefault="00792FE2" w:rsidP="00792FE2">
      <w:pPr>
        <w:keepNext/>
        <w:keepLines/>
        <w:spacing w:line="312" w:lineRule="auto"/>
        <w:contextualSpacing/>
        <w:jc w:val="both"/>
        <w:outlineLvl w:val="1"/>
        <w:rPr>
          <w:rFonts w:ascii="Arial Narrow" w:eastAsiaTheme="majorEastAsia" w:hAnsi="Arial Narrow" w:cs="Arial"/>
          <w:bCs/>
          <w:sz w:val="16"/>
          <w:szCs w:val="16"/>
        </w:rPr>
      </w:pPr>
      <w:r w:rsidRPr="00EC31AD">
        <w:rPr>
          <w:rFonts w:ascii="Arial Narrow" w:eastAsiaTheme="majorEastAsia" w:hAnsi="Arial Narrow" w:cs="Arial"/>
          <w:bCs/>
          <w:sz w:val="16"/>
          <w:szCs w:val="16"/>
        </w:rPr>
        <w:t xml:space="preserve">Las principales políticas de control interno se </w:t>
      </w:r>
      <w:r w:rsidR="00291EBD" w:rsidRPr="00EC31AD">
        <w:rPr>
          <w:rFonts w:ascii="Arial Narrow" w:eastAsiaTheme="majorEastAsia" w:hAnsi="Arial Narrow" w:cs="Arial"/>
          <w:bCs/>
          <w:sz w:val="16"/>
          <w:szCs w:val="16"/>
        </w:rPr>
        <w:t>encontraban</w:t>
      </w:r>
      <w:r w:rsidRPr="00EC31AD">
        <w:rPr>
          <w:rFonts w:ascii="Arial Narrow" w:eastAsiaTheme="majorEastAsia" w:hAnsi="Arial Narrow" w:cs="Arial"/>
          <w:bCs/>
          <w:sz w:val="16"/>
          <w:szCs w:val="16"/>
        </w:rPr>
        <w:t xml:space="preserve"> establecidas en el Reglamento Interior de la </w:t>
      </w:r>
      <w:r w:rsidR="00826640" w:rsidRPr="00EC31AD">
        <w:rPr>
          <w:rFonts w:ascii="Arial Narrow" w:eastAsiaTheme="majorEastAsia" w:hAnsi="Arial Narrow" w:cs="Arial"/>
          <w:bCs/>
          <w:sz w:val="16"/>
          <w:szCs w:val="16"/>
        </w:rPr>
        <w:t xml:space="preserve">extinta </w:t>
      </w:r>
      <w:r w:rsidRPr="00EC31AD">
        <w:rPr>
          <w:rFonts w:ascii="Arial Narrow" w:eastAsiaTheme="majorEastAsia" w:hAnsi="Arial Narrow" w:cs="Arial"/>
          <w:bCs/>
          <w:sz w:val="16"/>
          <w:szCs w:val="16"/>
        </w:rPr>
        <w:t xml:space="preserve">Comisión de Vivienda del Estado de Guanajuato y los Lineamientos Generales de Racionalidad, Austeridad y Disciplina Presupuestal de la Administración Pública Estatal para </w:t>
      </w:r>
      <w:r w:rsidR="006A508D" w:rsidRPr="00EC31AD">
        <w:rPr>
          <w:rFonts w:ascii="Arial Narrow" w:eastAsiaTheme="majorEastAsia" w:hAnsi="Arial Narrow" w:cs="Arial"/>
          <w:bCs/>
          <w:sz w:val="16"/>
          <w:szCs w:val="16"/>
        </w:rPr>
        <w:t xml:space="preserve">cada </w:t>
      </w:r>
      <w:r w:rsidRPr="00EC31AD">
        <w:rPr>
          <w:rFonts w:ascii="Arial Narrow" w:eastAsiaTheme="majorEastAsia" w:hAnsi="Arial Narrow" w:cs="Arial"/>
          <w:bCs/>
          <w:sz w:val="16"/>
          <w:szCs w:val="16"/>
        </w:rPr>
        <w:t>Ejercicio Fiscal</w:t>
      </w:r>
      <w:r w:rsidR="006A508D" w:rsidRPr="00EC31AD">
        <w:rPr>
          <w:rFonts w:ascii="Arial Narrow" w:eastAsiaTheme="majorEastAsia" w:hAnsi="Arial Narrow" w:cs="Arial"/>
          <w:bCs/>
          <w:sz w:val="16"/>
          <w:szCs w:val="16"/>
        </w:rPr>
        <w:t>.</w:t>
      </w:r>
    </w:p>
    <w:p w14:paraId="74F03EC6" w14:textId="77777777" w:rsidR="00792FE2" w:rsidRPr="00EC31AD" w:rsidRDefault="00792FE2" w:rsidP="00792FE2">
      <w:pPr>
        <w:spacing w:line="312" w:lineRule="auto"/>
        <w:contextualSpacing/>
        <w:jc w:val="both"/>
        <w:rPr>
          <w:rFonts w:ascii="Arial Narrow" w:hAnsi="Arial Narrow" w:cs="Arial"/>
          <w:sz w:val="16"/>
          <w:szCs w:val="16"/>
        </w:rPr>
      </w:pPr>
    </w:p>
    <w:p w14:paraId="3FA532A8"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Medidas de desempeño financiero, metas y alcance.</w:t>
      </w:r>
    </w:p>
    <w:p w14:paraId="3F953345"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59DCA88B"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14.</w:t>
      </w:r>
      <w:r w:rsidRPr="00EC31AD">
        <w:rPr>
          <w:rFonts w:ascii="Arial Narrow" w:hAnsi="Arial Narrow" w:cs="Arial"/>
          <w:b/>
          <w:sz w:val="16"/>
          <w:szCs w:val="16"/>
        </w:rPr>
        <w:tab/>
        <w:t>Información por Segmentos</w:t>
      </w:r>
    </w:p>
    <w:p w14:paraId="013ACB78"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79C6E72"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2DB85FED"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Consecuentemente, esta información contribuye al análisis más preciso de la situación financiera, grados y fuentes de riesgo.</w:t>
      </w:r>
    </w:p>
    <w:p w14:paraId="1544CF2E" w14:textId="141CE108"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NO APLICA</w:t>
      </w:r>
    </w:p>
    <w:p w14:paraId="32F19F69" w14:textId="77777777" w:rsidR="00710251" w:rsidRPr="00EC31AD" w:rsidRDefault="00710251" w:rsidP="00792FE2">
      <w:pPr>
        <w:spacing w:line="312" w:lineRule="auto"/>
        <w:ind w:firstLine="288"/>
        <w:contextualSpacing/>
        <w:jc w:val="both"/>
        <w:rPr>
          <w:rFonts w:ascii="Arial Narrow" w:hAnsi="Arial Narrow" w:cs="Arial"/>
          <w:sz w:val="16"/>
          <w:szCs w:val="16"/>
        </w:rPr>
      </w:pPr>
    </w:p>
    <w:p w14:paraId="4EDA5139"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15.</w:t>
      </w:r>
      <w:r w:rsidRPr="00EC31AD">
        <w:rPr>
          <w:rFonts w:ascii="Arial Narrow" w:hAnsi="Arial Narrow" w:cs="Arial"/>
          <w:b/>
          <w:sz w:val="16"/>
          <w:szCs w:val="16"/>
        </w:rPr>
        <w:tab/>
        <w:t>Eventos Posteriores al Cierre</w:t>
      </w:r>
    </w:p>
    <w:p w14:paraId="286AE03C"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EC31AD" w:rsidRDefault="00792FE2" w:rsidP="00792FE2">
      <w:pPr>
        <w:spacing w:line="312" w:lineRule="auto"/>
        <w:contextualSpacing/>
        <w:jc w:val="both"/>
        <w:rPr>
          <w:rFonts w:ascii="Arial Narrow" w:hAnsi="Arial Narrow" w:cs="Arial"/>
          <w:sz w:val="16"/>
          <w:szCs w:val="16"/>
        </w:rPr>
      </w:pPr>
    </w:p>
    <w:p w14:paraId="2F0C12E9" w14:textId="32978D47" w:rsidR="007C17C5" w:rsidRPr="00EC31AD" w:rsidRDefault="007C17C5"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EC31AD" w:rsidRDefault="006A508D" w:rsidP="00792FE2">
      <w:pPr>
        <w:spacing w:line="312" w:lineRule="auto"/>
        <w:contextualSpacing/>
        <w:jc w:val="both"/>
        <w:rPr>
          <w:rFonts w:ascii="Arial Narrow" w:hAnsi="Arial Narrow" w:cs="Arial"/>
          <w:bCs/>
          <w:sz w:val="16"/>
          <w:szCs w:val="16"/>
        </w:rPr>
      </w:pPr>
    </w:p>
    <w:p w14:paraId="44512CBE" w14:textId="3FBA0C4B" w:rsidR="006A508D" w:rsidRPr="00EC31AD" w:rsidRDefault="006A508D"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En el segundo trimestre se realizan las acciones de registro correspondientes.</w:t>
      </w:r>
    </w:p>
    <w:p w14:paraId="5F7681D8" w14:textId="77777777" w:rsidR="006A508D" w:rsidRPr="00EC31AD" w:rsidRDefault="006A508D" w:rsidP="00792FE2">
      <w:pPr>
        <w:spacing w:line="312" w:lineRule="auto"/>
        <w:contextualSpacing/>
        <w:jc w:val="both"/>
        <w:rPr>
          <w:rFonts w:ascii="Arial Narrow" w:hAnsi="Arial Narrow" w:cs="Arial"/>
          <w:bCs/>
          <w:sz w:val="16"/>
          <w:szCs w:val="16"/>
        </w:rPr>
      </w:pPr>
    </w:p>
    <w:p w14:paraId="447D9A51"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16.</w:t>
      </w:r>
      <w:r w:rsidRPr="00EC31AD">
        <w:rPr>
          <w:rFonts w:ascii="Arial Narrow" w:hAnsi="Arial Narrow" w:cs="Arial"/>
          <w:b/>
          <w:sz w:val="16"/>
          <w:szCs w:val="16"/>
        </w:rPr>
        <w:tab/>
        <w:t>Partes Relacionadas</w:t>
      </w:r>
    </w:p>
    <w:p w14:paraId="2195FD4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EC31AD" w:rsidRDefault="00792FE2" w:rsidP="00792FE2">
      <w:pPr>
        <w:spacing w:line="312" w:lineRule="auto"/>
        <w:contextualSpacing/>
        <w:jc w:val="both"/>
        <w:rPr>
          <w:rFonts w:ascii="Arial Narrow" w:hAnsi="Arial Narrow" w:cs="Arial"/>
          <w:sz w:val="16"/>
          <w:szCs w:val="16"/>
        </w:rPr>
      </w:pPr>
    </w:p>
    <w:p w14:paraId="4B5DF6D1"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4441E6" w14:textId="77777777" w:rsidR="00524E52" w:rsidRPr="00EC31AD" w:rsidRDefault="00524E52" w:rsidP="00792FE2">
      <w:pPr>
        <w:spacing w:line="312" w:lineRule="auto"/>
        <w:ind w:firstLine="289"/>
        <w:contextualSpacing/>
        <w:jc w:val="both"/>
        <w:rPr>
          <w:rFonts w:ascii="Arial Narrow" w:hAnsi="Arial Narrow" w:cs="Arial"/>
          <w:b/>
          <w:sz w:val="16"/>
          <w:szCs w:val="16"/>
        </w:rPr>
      </w:pPr>
    </w:p>
    <w:p w14:paraId="1712EE63" w14:textId="02F4348E" w:rsidR="00792FE2" w:rsidRPr="00EC31AD" w:rsidRDefault="00792FE2" w:rsidP="004A7C96">
      <w:pPr>
        <w:spacing w:line="312" w:lineRule="auto"/>
        <w:ind w:firstLine="289"/>
        <w:contextualSpacing/>
        <w:jc w:val="both"/>
        <w:rPr>
          <w:rFonts w:ascii="Arial Narrow" w:hAnsi="Arial Narrow" w:cs="Arial"/>
          <w:b/>
          <w:sz w:val="16"/>
          <w:szCs w:val="16"/>
        </w:rPr>
      </w:pPr>
      <w:r w:rsidRPr="00EC31AD">
        <w:rPr>
          <w:rFonts w:ascii="Arial Narrow" w:hAnsi="Arial Narrow" w:cs="Arial"/>
          <w:b/>
          <w:sz w:val="16"/>
          <w:szCs w:val="16"/>
        </w:rPr>
        <w:t>17.</w:t>
      </w:r>
      <w:r w:rsidRPr="00EC31AD">
        <w:rPr>
          <w:rFonts w:ascii="Arial Narrow" w:hAnsi="Arial Narrow" w:cs="Arial"/>
          <w:b/>
          <w:sz w:val="16"/>
          <w:szCs w:val="16"/>
        </w:rPr>
        <w:tab/>
        <w:t>Responsabilidad Sobre la Presentación Razonable de la Información Contable</w:t>
      </w:r>
    </w:p>
    <w:p w14:paraId="6D90DE3C" w14:textId="5EAE696B" w:rsidR="000864D2" w:rsidRPr="00EC31AD" w:rsidRDefault="000864D2" w:rsidP="004A7C96">
      <w:pPr>
        <w:spacing w:line="312" w:lineRule="auto"/>
        <w:ind w:firstLine="289"/>
        <w:contextualSpacing/>
        <w:jc w:val="both"/>
        <w:rPr>
          <w:rFonts w:ascii="Arial Narrow" w:hAnsi="Arial Narrow" w:cs="Arial"/>
          <w:bCs/>
          <w:sz w:val="16"/>
          <w:szCs w:val="16"/>
        </w:rPr>
      </w:pPr>
      <w:r w:rsidRPr="00EC31AD">
        <w:rPr>
          <w:rFonts w:ascii="Arial Narrow" w:hAnsi="Arial Narrow" w:cs="Arial"/>
          <w:bCs/>
          <w:sz w:val="16"/>
          <w:szCs w:val="16"/>
        </w:rPr>
        <w:lastRenderedPageBreak/>
        <w:t>La Información Contable deberá estar firmada en cada página de la misma e incluir al final la siguiente leyenda:</w:t>
      </w:r>
      <w:r w:rsidRPr="00EC31AD">
        <w:rPr>
          <w:rFonts w:ascii="Arial Narrow" w:hAnsi="Arial Narrow"/>
          <w:bCs/>
          <w:sz w:val="16"/>
          <w:szCs w:val="16"/>
        </w:rPr>
        <w:t xml:space="preserve"> </w:t>
      </w:r>
      <w:r w:rsidRPr="00EC31AD">
        <w:rPr>
          <w:rFonts w:ascii="Arial Narrow" w:hAnsi="Arial Narrow" w:cs="Arial"/>
          <w:bCs/>
          <w:sz w:val="16"/>
          <w:szCs w:val="16"/>
        </w:rPr>
        <w:t>“Bajo protesta de decir verdad declaramos que los Estados Financieros y sus notas, son razonablemente correctos y son responsabilidad del emisor”.</w:t>
      </w:r>
    </w:p>
    <w:p w14:paraId="3A7DB944" w14:textId="77777777" w:rsidR="000864D2" w:rsidRPr="00EC31AD" w:rsidRDefault="000864D2" w:rsidP="004A7C96">
      <w:pPr>
        <w:spacing w:line="312" w:lineRule="auto"/>
        <w:ind w:firstLine="289"/>
        <w:contextualSpacing/>
        <w:jc w:val="both"/>
        <w:rPr>
          <w:rFonts w:ascii="Arial Narrow" w:hAnsi="Arial Narrow" w:cs="Arial"/>
          <w:b/>
          <w:sz w:val="16"/>
          <w:szCs w:val="16"/>
        </w:rPr>
      </w:pPr>
    </w:p>
    <w:p w14:paraId="5E449660" w14:textId="1B30F767" w:rsidR="00092A5D" w:rsidRDefault="00792FE2" w:rsidP="00092A5D">
      <w:pPr>
        <w:spacing w:line="312" w:lineRule="auto"/>
        <w:contextualSpacing/>
        <w:jc w:val="center"/>
        <w:rPr>
          <w:rFonts w:ascii="Arial Narrow" w:hAnsi="Arial Narrow" w:cs="Arial"/>
          <w:i/>
          <w:sz w:val="16"/>
          <w:szCs w:val="16"/>
        </w:rPr>
      </w:pPr>
      <w:r w:rsidRPr="00EC31AD">
        <w:rPr>
          <w:rFonts w:ascii="Arial Narrow" w:hAnsi="Arial Narrow" w:cs="Arial"/>
          <w:i/>
          <w:sz w:val="16"/>
          <w:szCs w:val="16"/>
        </w:rPr>
        <w:t>“Bajo protesta de decir verdad declaramos que los Estados Financieros y sus notas, son razonablemente correctos y son responsabilidad del emisor”.</w:t>
      </w:r>
    </w:p>
    <w:p w14:paraId="408FDC52" w14:textId="6A040E94" w:rsidR="00343E2E" w:rsidRDefault="00343E2E" w:rsidP="00092A5D">
      <w:pPr>
        <w:spacing w:line="312" w:lineRule="auto"/>
        <w:contextualSpacing/>
        <w:jc w:val="center"/>
        <w:rPr>
          <w:rFonts w:ascii="Arial Narrow" w:hAnsi="Arial Narrow" w:cs="Arial"/>
          <w:i/>
          <w:sz w:val="16"/>
          <w:szCs w:val="16"/>
        </w:rPr>
      </w:pPr>
    </w:p>
    <w:p w14:paraId="3870A51F" w14:textId="7B1E4B5C" w:rsidR="007610BC" w:rsidRPr="00EC31AD" w:rsidRDefault="0054172A" w:rsidP="00092A5D">
      <w:pPr>
        <w:spacing w:line="312" w:lineRule="auto"/>
        <w:contextualSpacing/>
        <w:jc w:val="center"/>
        <w:rPr>
          <w:rFonts w:ascii="Arial Narrow" w:hAnsi="Arial Narrow" w:cs="Arial"/>
          <w:sz w:val="16"/>
          <w:szCs w:val="16"/>
        </w:rPr>
      </w:pPr>
      <w:r>
        <w:rPr>
          <w:noProof/>
        </w:rPr>
        <w:drawing>
          <wp:inline distT="0" distB="0" distL="0" distR="0" wp14:anchorId="543E0374" wp14:editId="59D3CB8D">
            <wp:extent cx="6151880" cy="1259205"/>
            <wp:effectExtent l="0" t="0" r="1270" b="0"/>
            <wp:docPr id="2" name="Imagen 1">
              <a:extLst xmlns:a="http://schemas.openxmlformats.org/drawingml/2006/main">
                <a:ext uri="{FF2B5EF4-FFF2-40B4-BE49-F238E27FC236}">
                  <a16:creationId xmlns:a16="http://schemas.microsoft.com/office/drawing/2014/main" id="{26644E5B-C440-5D10-C899-FE455D35B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6644E5B-C440-5D10-C899-FE455D35B629}"/>
                        </a:ext>
                      </a:extLst>
                    </pic:cNvPr>
                    <pic:cNvPicPr>
                      <a:picLocks noChangeAspect="1"/>
                    </pic:cNvPicPr>
                  </pic:nvPicPr>
                  <pic:blipFill>
                    <a:blip r:embed="rId14"/>
                    <a:stretch>
                      <a:fillRect/>
                    </a:stretch>
                  </pic:blipFill>
                  <pic:spPr>
                    <a:xfrm>
                      <a:off x="0" y="0"/>
                      <a:ext cx="6151880" cy="1259205"/>
                    </a:xfrm>
                    <a:prstGeom prst="rect">
                      <a:avLst/>
                    </a:prstGeom>
                  </pic:spPr>
                </pic:pic>
              </a:graphicData>
            </a:graphic>
          </wp:inline>
        </w:drawing>
      </w:r>
    </w:p>
    <w:sectPr w:rsidR="007610BC" w:rsidRPr="00EC31AD"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66E5" w14:textId="77777777" w:rsidR="00331B40" w:rsidRDefault="00331B40" w:rsidP="00E00323">
      <w:pPr>
        <w:spacing w:after="0" w:line="240" w:lineRule="auto"/>
      </w:pPr>
      <w:r>
        <w:separator/>
      </w:r>
    </w:p>
  </w:endnote>
  <w:endnote w:type="continuationSeparator" w:id="0">
    <w:p w14:paraId="2B170B9D" w14:textId="77777777" w:rsidR="00331B40" w:rsidRDefault="00331B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74DD" w14:textId="77777777" w:rsidR="00331B40" w:rsidRDefault="00331B40" w:rsidP="00E00323">
      <w:pPr>
        <w:spacing w:after="0" w:line="240" w:lineRule="auto"/>
      </w:pPr>
      <w:r>
        <w:separator/>
      </w:r>
    </w:p>
  </w:footnote>
  <w:footnote w:type="continuationSeparator" w:id="0">
    <w:p w14:paraId="0A270760" w14:textId="77777777" w:rsidR="00331B40" w:rsidRDefault="00331B4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3986F540" w:rsidR="00A4610E" w:rsidRDefault="00836E24" w:rsidP="00A4610E">
    <w:pPr>
      <w:pStyle w:val="Encabezado"/>
      <w:spacing w:after="0" w:line="240" w:lineRule="auto"/>
      <w:jc w:val="center"/>
    </w:pPr>
    <w:r>
      <w:t>CORRESPONDIENTES AL</w:t>
    </w:r>
    <w:r w:rsidR="00653E59">
      <w:t xml:space="preserve"> </w:t>
    </w:r>
    <w:r w:rsidR="006F1DCA">
      <w:t>TERCER</w:t>
    </w:r>
    <w:r w:rsidR="006123C5">
      <w:t xml:space="preserve"> </w:t>
    </w:r>
    <w:r w:rsidR="00A60918">
      <w:t>TRIMESTRE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349418">
    <w:abstractNumId w:val="15"/>
  </w:num>
  <w:num w:numId="2" w16cid:durableId="1897664664">
    <w:abstractNumId w:val="2"/>
  </w:num>
  <w:num w:numId="3" w16cid:durableId="740753772">
    <w:abstractNumId w:val="5"/>
  </w:num>
  <w:num w:numId="4" w16cid:durableId="1603951892">
    <w:abstractNumId w:val="1"/>
  </w:num>
  <w:num w:numId="5" w16cid:durableId="1155490836">
    <w:abstractNumId w:val="6"/>
  </w:num>
  <w:num w:numId="6" w16cid:durableId="1879779323">
    <w:abstractNumId w:val="18"/>
  </w:num>
  <w:num w:numId="7" w16cid:durableId="57553499">
    <w:abstractNumId w:val="0"/>
  </w:num>
  <w:num w:numId="8" w16cid:durableId="744107750">
    <w:abstractNumId w:val="20"/>
  </w:num>
  <w:num w:numId="9" w16cid:durableId="912661354">
    <w:abstractNumId w:val="19"/>
  </w:num>
  <w:num w:numId="10" w16cid:durableId="324014254">
    <w:abstractNumId w:val="11"/>
  </w:num>
  <w:num w:numId="11" w16cid:durableId="1849130115">
    <w:abstractNumId w:val="16"/>
  </w:num>
  <w:num w:numId="12" w16cid:durableId="2142114413">
    <w:abstractNumId w:val="12"/>
  </w:num>
  <w:num w:numId="13" w16cid:durableId="1824227143">
    <w:abstractNumId w:val="13"/>
  </w:num>
  <w:num w:numId="14" w16cid:durableId="1189418128">
    <w:abstractNumId w:val="10"/>
  </w:num>
  <w:num w:numId="15" w16cid:durableId="897740225">
    <w:abstractNumId w:val="21"/>
  </w:num>
  <w:num w:numId="16" w16cid:durableId="886599645">
    <w:abstractNumId w:val="4"/>
  </w:num>
  <w:num w:numId="17" w16cid:durableId="92172409">
    <w:abstractNumId w:val="22"/>
  </w:num>
  <w:num w:numId="18" w16cid:durableId="33505639">
    <w:abstractNumId w:val="7"/>
  </w:num>
  <w:num w:numId="19" w16cid:durableId="1694111638">
    <w:abstractNumId w:val="8"/>
  </w:num>
  <w:num w:numId="20" w16cid:durableId="1868786007">
    <w:abstractNumId w:val="9"/>
  </w:num>
  <w:num w:numId="21" w16cid:durableId="1753626355">
    <w:abstractNumId w:val="14"/>
  </w:num>
  <w:num w:numId="22" w16cid:durableId="1517160380">
    <w:abstractNumId w:val="17"/>
  </w:num>
  <w:num w:numId="23" w16cid:durableId="77517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5FF3"/>
    <w:rsid w:val="00027463"/>
    <w:rsid w:val="00033329"/>
    <w:rsid w:val="00040D4F"/>
    <w:rsid w:val="00047DC5"/>
    <w:rsid w:val="00084EAE"/>
    <w:rsid w:val="000864D2"/>
    <w:rsid w:val="00091CE6"/>
    <w:rsid w:val="00092A5D"/>
    <w:rsid w:val="000A027C"/>
    <w:rsid w:val="000A23E1"/>
    <w:rsid w:val="000B2CB2"/>
    <w:rsid w:val="000B7810"/>
    <w:rsid w:val="000C0AA0"/>
    <w:rsid w:val="000C3365"/>
    <w:rsid w:val="000C5983"/>
    <w:rsid w:val="000D4FAE"/>
    <w:rsid w:val="000D5DAD"/>
    <w:rsid w:val="000F4271"/>
    <w:rsid w:val="000F5A4C"/>
    <w:rsid w:val="000F670E"/>
    <w:rsid w:val="000F672C"/>
    <w:rsid w:val="0010194F"/>
    <w:rsid w:val="001024BD"/>
    <w:rsid w:val="0010571E"/>
    <w:rsid w:val="0010683B"/>
    <w:rsid w:val="0011235F"/>
    <w:rsid w:val="00116619"/>
    <w:rsid w:val="00122629"/>
    <w:rsid w:val="0012405A"/>
    <w:rsid w:val="00154BA3"/>
    <w:rsid w:val="00164384"/>
    <w:rsid w:val="00171767"/>
    <w:rsid w:val="001973A2"/>
    <w:rsid w:val="001C3639"/>
    <w:rsid w:val="001C75F2"/>
    <w:rsid w:val="001D2063"/>
    <w:rsid w:val="001D43E9"/>
    <w:rsid w:val="001E2E18"/>
    <w:rsid w:val="002156ED"/>
    <w:rsid w:val="00291EBD"/>
    <w:rsid w:val="002B4101"/>
    <w:rsid w:val="002F1C7D"/>
    <w:rsid w:val="002F522C"/>
    <w:rsid w:val="00317D04"/>
    <w:rsid w:val="00331B40"/>
    <w:rsid w:val="003362C5"/>
    <w:rsid w:val="00343E2E"/>
    <w:rsid w:val="003453CA"/>
    <w:rsid w:val="00352ACF"/>
    <w:rsid w:val="00397FC1"/>
    <w:rsid w:val="003A4C69"/>
    <w:rsid w:val="003A4EED"/>
    <w:rsid w:val="003A6C60"/>
    <w:rsid w:val="003B7F3A"/>
    <w:rsid w:val="003C0190"/>
    <w:rsid w:val="003C4ADF"/>
    <w:rsid w:val="003D4965"/>
    <w:rsid w:val="003E3A92"/>
    <w:rsid w:val="003E59A8"/>
    <w:rsid w:val="003E73D3"/>
    <w:rsid w:val="003F1DEE"/>
    <w:rsid w:val="004148D9"/>
    <w:rsid w:val="00415FE9"/>
    <w:rsid w:val="00435A87"/>
    <w:rsid w:val="00436E37"/>
    <w:rsid w:val="00441537"/>
    <w:rsid w:val="00447EBA"/>
    <w:rsid w:val="00466061"/>
    <w:rsid w:val="004A0753"/>
    <w:rsid w:val="004A58C8"/>
    <w:rsid w:val="004A7C96"/>
    <w:rsid w:val="004C5891"/>
    <w:rsid w:val="004F234D"/>
    <w:rsid w:val="005063DE"/>
    <w:rsid w:val="00511ADB"/>
    <w:rsid w:val="00524E52"/>
    <w:rsid w:val="0054172A"/>
    <w:rsid w:val="0054701E"/>
    <w:rsid w:val="005611DE"/>
    <w:rsid w:val="005769F4"/>
    <w:rsid w:val="00577726"/>
    <w:rsid w:val="005B316F"/>
    <w:rsid w:val="005B5531"/>
    <w:rsid w:val="005D3E43"/>
    <w:rsid w:val="005D479F"/>
    <w:rsid w:val="005E231E"/>
    <w:rsid w:val="006123C5"/>
    <w:rsid w:val="006216DA"/>
    <w:rsid w:val="006247DD"/>
    <w:rsid w:val="0063455B"/>
    <w:rsid w:val="00636939"/>
    <w:rsid w:val="0065124A"/>
    <w:rsid w:val="00653E59"/>
    <w:rsid w:val="00657009"/>
    <w:rsid w:val="00657F04"/>
    <w:rsid w:val="00660787"/>
    <w:rsid w:val="00672D52"/>
    <w:rsid w:val="006759A7"/>
    <w:rsid w:val="00681C79"/>
    <w:rsid w:val="006857D3"/>
    <w:rsid w:val="00692C63"/>
    <w:rsid w:val="006A508D"/>
    <w:rsid w:val="006C39BE"/>
    <w:rsid w:val="006D45C2"/>
    <w:rsid w:val="006E54FA"/>
    <w:rsid w:val="006F1DCA"/>
    <w:rsid w:val="006F6926"/>
    <w:rsid w:val="00710251"/>
    <w:rsid w:val="007610BC"/>
    <w:rsid w:val="00764981"/>
    <w:rsid w:val="007714AB"/>
    <w:rsid w:val="0079098A"/>
    <w:rsid w:val="00792FE2"/>
    <w:rsid w:val="007B17E8"/>
    <w:rsid w:val="007B1BF7"/>
    <w:rsid w:val="007B2929"/>
    <w:rsid w:val="007B34E0"/>
    <w:rsid w:val="007C17C5"/>
    <w:rsid w:val="007C338F"/>
    <w:rsid w:val="007C4AD6"/>
    <w:rsid w:val="007D1E76"/>
    <w:rsid w:val="007D4484"/>
    <w:rsid w:val="0080550F"/>
    <w:rsid w:val="00826640"/>
    <w:rsid w:val="00835BB1"/>
    <w:rsid w:val="00836E24"/>
    <w:rsid w:val="0086459F"/>
    <w:rsid w:val="008647C3"/>
    <w:rsid w:val="00872909"/>
    <w:rsid w:val="008A6405"/>
    <w:rsid w:val="008C281B"/>
    <w:rsid w:val="008C3BB8"/>
    <w:rsid w:val="008D0992"/>
    <w:rsid w:val="008E076C"/>
    <w:rsid w:val="00912B29"/>
    <w:rsid w:val="0091481D"/>
    <w:rsid w:val="00924DA9"/>
    <w:rsid w:val="0092765C"/>
    <w:rsid w:val="00931556"/>
    <w:rsid w:val="0095533A"/>
    <w:rsid w:val="00975196"/>
    <w:rsid w:val="00987E2E"/>
    <w:rsid w:val="009903CB"/>
    <w:rsid w:val="009913D6"/>
    <w:rsid w:val="009A0292"/>
    <w:rsid w:val="009D3CEF"/>
    <w:rsid w:val="009D52BC"/>
    <w:rsid w:val="009E3B85"/>
    <w:rsid w:val="009F005A"/>
    <w:rsid w:val="00A0177A"/>
    <w:rsid w:val="00A23A0E"/>
    <w:rsid w:val="00A31A92"/>
    <w:rsid w:val="00A4610E"/>
    <w:rsid w:val="00A463C6"/>
    <w:rsid w:val="00A60918"/>
    <w:rsid w:val="00A730E0"/>
    <w:rsid w:val="00A851B1"/>
    <w:rsid w:val="00A94EB3"/>
    <w:rsid w:val="00AA41E5"/>
    <w:rsid w:val="00AA67B3"/>
    <w:rsid w:val="00AA7B9C"/>
    <w:rsid w:val="00AB722B"/>
    <w:rsid w:val="00AD305D"/>
    <w:rsid w:val="00AE0F3B"/>
    <w:rsid w:val="00AE1F6A"/>
    <w:rsid w:val="00AF7F34"/>
    <w:rsid w:val="00B00E95"/>
    <w:rsid w:val="00B25463"/>
    <w:rsid w:val="00B34A2C"/>
    <w:rsid w:val="00B4606F"/>
    <w:rsid w:val="00B503FF"/>
    <w:rsid w:val="00B57F2F"/>
    <w:rsid w:val="00B73136"/>
    <w:rsid w:val="00B77FC3"/>
    <w:rsid w:val="00B91B78"/>
    <w:rsid w:val="00B9771C"/>
    <w:rsid w:val="00BA7450"/>
    <w:rsid w:val="00BB282B"/>
    <w:rsid w:val="00BD37E1"/>
    <w:rsid w:val="00BD5210"/>
    <w:rsid w:val="00BE535B"/>
    <w:rsid w:val="00BF00B5"/>
    <w:rsid w:val="00BF2FF4"/>
    <w:rsid w:val="00C0262B"/>
    <w:rsid w:val="00C13E20"/>
    <w:rsid w:val="00C23CCC"/>
    <w:rsid w:val="00C36A3D"/>
    <w:rsid w:val="00C37D28"/>
    <w:rsid w:val="00C418EA"/>
    <w:rsid w:val="00C41A44"/>
    <w:rsid w:val="00C468C0"/>
    <w:rsid w:val="00C545BD"/>
    <w:rsid w:val="00C5529B"/>
    <w:rsid w:val="00C62453"/>
    <w:rsid w:val="00C72B83"/>
    <w:rsid w:val="00C97E1E"/>
    <w:rsid w:val="00CA5B7C"/>
    <w:rsid w:val="00CB41C4"/>
    <w:rsid w:val="00CC7FB7"/>
    <w:rsid w:val="00CD2657"/>
    <w:rsid w:val="00CE6470"/>
    <w:rsid w:val="00CF1316"/>
    <w:rsid w:val="00CF2775"/>
    <w:rsid w:val="00CF754C"/>
    <w:rsid w:val="00CF7912"/>
    <w:rsid w:val="00D010A5"/>
    <w:rsid w:val="00D05175"/>
    <w:rsid w:val="00D13C44"/>
    <w:rsid w:val="00D173BC"/>
    <w:rsid w:val="00D24FEE"/>
    <w:rsid w:val="00D36D23"/>
    <w:rsid w:val="00D462A0"/>
    <w:rsid w:val="00D532FB"/>
    <w:rsid w:val="00D90CBF"/>
    <w:rsid w:val="00D9162C"/>
    <w:rsid w:val="00D975B1"/>
    <w:rsid w:val="00D9770D"/>
    <w:rsid w:val="00DC1CD4"/>
    <w:rsid w:val="00DD1B95"/>
    <w:rsid w:val="00DE1C3D"/>
    <w:rsid w:val="00DF2C56"/>
    <w:rsid w:val="00E00323"/>
    <w:rsid w:val="00E00B63"/>
    <w:rsid w:val="00E13202"/>
    <w:rsid w:val="00E30E9A"/>
    <w:rsid w:val="00E66DB4"/>
    <w:rsid w:val="00E74967"/>
    <w:rsid w:val="00E7559F"/>
    <w:rsid w:val="00EA37F5"/>
    <w:rsid w:val="00EA7915"/>
    <w:rsid w:val="00EB4100"/>
    <w:rsid w:val="00EB6566"/>
    <w:rsid w:val="00EC31AD"/>
    <w:rsid w:val="00EE4113"/>
    <w:rsid w:val="00EF4B07"/>
    <w:rsid w:val="00F11456"/>
    <w:rsid w:val="00F25E84"/>
    <w:rsid w:val="00F349FA"/>
    <w:rsid w:val="00F3656F"/>
    <w:rsid w:val="00F3764F"/>
    <w:rsid w:val="00F4043F"/>
    <w:rsid w:val="00F46719"/>
    <w:rsid w:val="00F54F6F"/>
    <w:rsid w:val="00F65A92"/>
    <w:rsid w:val="00F75FF7"/>
    <w:rsid w:val="00F81DD0"/>
    <w:rsid w:val="00F87604"/>
    <w:rsid w:val="00F971E2"/>
    <w:rsid w:val="00FC25AA"/>
    <w:rsid w:val="00FC3050"/>
    <w:rsid w:val="00FE1288"/>
    <w:rsid w:val="00FE3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5558</Words>
  <Characters>30573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36059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182</cp:revision>
  <cp:lastPrinted>2022-07-12T20:26:00Z</cp:lastPrinted>
  <dcterms:created xsi:type="dcterms:W3CDTF">2020-10-30T21:36:00Z</dcterms:created>
  <dcterms:modified xsi:type="dcterms:W3CDTF">2022-10-25T16:05:00Z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