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C2104">
      <w:pPr>
        <w:tabs>
          <w:tab w:val="left" w:pos="7655"/>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3385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69298CDA" w14:textId="77777777" w:rsidR="00F04199" w:rsidRDefault="00F04199" w:rsidP="00F04199">
      <w:pPr>
        <w:jc w:val="both"/>
        <w:rPr>
          <w:rFonts w:ascii="Arial" w:hAnsi="Arial" w:cs="Arial"/>
        </w:rPr>
      </w:pPr>
      <w:r>
        <w:rPr>
          <w:rFonts w:ascii="Arial" w:hAnsi="Arial" w:cs="Arial"/>
          <w:b/>
        </w:rPr>
        <w:t>1. Introducción:</w:t>
      </w:r>
      <w:r>
        <w:rPr>
          <w:rFonts w:ascii="Arial" w:hAnsi="Arial" w:cs="Arial"/>
        </w:rPr>
        <w:tab/>
      </w:r>
    </w:p>
    <w:p w14:paraId="7A0D7A35" w14:textId="77777777" w:rsidR="00F04199" w:rsidRDefault="00F04199" w:rsidP="00F04199">
      <w:pPr>
        <w:jc w:val="both"/>
        <w:rPr>
          <w:rFonts w:ascii="Arial" w:hAnsi="Arial" w:cs="Arial"/>
        </w:rPr>
      </w:pPr>
    </w:p>
    <w:p w14:paraId="72163C7C" w14:textId="77777777" w:rsidR="00F04199" w:rsidRDefault="00F04199" w:rsidP="00F04199">
      <w:pPr>
        <w:jc w:val="both"/>
        <w:rPr>
          <w:rFonts w:ascii="Arial" w:hAnsi="Arial" w:cs="Arial"/>
        </w:rPr>
      </w:pPr>
      <w:r>
        <w:rPr>
          <w:rFonts w:ascii="Arial" w:hAnsi="Arial" w:cs="Arial"/>
        </w:rPr>
        <w:t>El Instituto Guanajuatense para las Personas con Discapacidad es el organismo descentralizado del poder ejecutivo del Estado, con personalidad jurídica y patrimonio propios, responsable de la ejecución, promoción e impulso de las acciones en materia de atención, protección, rehabilitación e inclusión de las personas con discapacidad.</w:t>
      </w:r>
    </w:p>
    <w:p w14:paraId="66D92CB8" w14:textId="77777777" w:rsidR="00F04199" w:rsidRDefault="00F04199" w:rsidP="00F04199">
      <w:pPr>
        <w:autoSpaceDE w:val="0"/>
        <w:autoSpaceDN w:val="0"/>
        <w:adjustRightInd w:val="0"/>
        <w:jc w:val="both"/>
        <w:rPr>
          <w:rFonts w:ascii="Arial" w:hAnsi="Arial" w:cs="Arial"/>
        </w:rPr>
      </w:pPr>
      <w:r>
        <w:rPr>
          <w:rFonts w:ascii="Arial" w:hAnsi="Arial" w:cs="Arial"/>
        </w:rPr>
        <w:t>La rehabilitación es un elemento fundamental en la integración de la personas con discapacidad pero sin la accesibilidad adecuada en los espacios  públicos y privados no se logra una rehabilitación integral es por ello que la Convención sobre los Derechos de las Personas con Discapacidad insta a los países a adoptar las medidas pertinentes para asegurar el acceso de las personas con discapacidad, en igualdad de condiciones con los demás, al entorno físico, el transporte, la información y las comunicaciones, incluidos los sistemas y las tecnologías de información, así como a otros servicios e instalaciones de acceso universal, tanto en zonas urbanas como rurales.</w:t>
      </w:r>
    </w:p>
    <w:p w14:paraId="67364132" w14:textId="77777777" w:rsidR="00F04199" w:rsidRDefault="00F04199" w:rsidP="00F04199">
      <w:pPr>
        <w:autoSpaceDE w:val="0"/>
        <w:autoSpaceDN w:val="0"/>
        <w:adjustRightInd w:val="0"/>
        <w:jc w:val="both"/>
        <w:rPr>
          <w:rFonts w:ascii="Arial" w:hAnsi="Arial" w:cs="Arial"/>
        </w:rPr>
      </w:pPr>
      <w:r>
        <w:rPr>
          <w:rFonts w:ascii="Arial" w:hAnsi="Arial" w:cs="Arial"/>
        </w:rPr>
        <w:t>La discapacidad y la asistencia social han sido dos términos íntimamente ligados en la política pública. El vínculo entre asistencia social y discapacidad bajo un enfoque de derechos humanos, involucra la posibilidad de generar oportunidades de desarrollo e integración social de las personas con discapacidad. Este nuevo enfoque está orientado a apoyar a las personas con discapacidad con mayor vulnerabilidad, y la promoción de los derechos de las mujeres, niños, jóvenes y adultos mayores con discapacidad, bajo los principios de empoderamiento, equidad de género e igualdad sustantiva todo ello con una vinculación y estrategias de transversalidad.</w:t>
      </w:r>
    </w:p>
    <w:p w14:paraId="277004F7" w14:textId="77777777" w:rsidR="00F04199" w:rsidRDefault="00F04199" w:rsidP="00F04199">
      <w:pPr>
        <w:autoSpaceDE w:val="0"/>
        <w:autoSpaceDN w:val="0"/>
        <w:adjustRightInd w:val="0"/>
        <w:jc w:val="both"/>
        <w:rPr>
          <w:rFonts w:ascii="Arial" w:hAnsi="Arial" w:cs="Arial"/>
        </w:rPr>
      </w:pPr>
    </w:p>
    <w:p w14:paraId="0F7B3D7E" w14:textId="77777777" w:rsidR="00F04199" w:rsidRDefault="00F04199" w:rsidP="00F04199">
      <w:pPr>
        <w:autoSpaceDE w:val="0"/>
        <w:autoSpaceDN w:val="0"/>
        <w:adjustRightInd w:val="0"/>
        <w:jc w:val="both"/>
        <w:rPr>
          <w:rFonts w:ascii="Arial" w:hAnsi="Arial" w:cs="Arial"/>
        </w:rPr>
      </w:pPr>
    </w:p>
    <w:p w14:paraId="05F2C260" w14:textId="77777777" w:rsidR="00F04199" w:rsidRDefault="00F04199" w:rsidP="00F04199">
      <w:pPr>
        <w:autoSpaceDE w:val="0"/>
        <w:autoSpaceDN w:val="0"/>
        <w:adjustRightInd w:val="0"/>
        <w:jc w:val="both"/>
        <w:rPr>
          <w:rFonts w:ascii="Arial" w:hAnsi="Arial" w:cs="Arial"/>
        </w:rPr>
      </w:pPr>
    </w:p>
    <w:p w14:paraId="4D1787CF" w14:textId="77777777" w:rsidR="00F04199" w:rsidRDefault="00F04199" w:rsidP="00F04199">
      <w:pPr>
        <w:autoSpaceDE w:val="0"/>
        <w:autoSpaceDN w:val="0"/>
        <w:adjustRightInd w:val="0"/>
        <w:jc w:val="both"/>
        <w:rPr>
          <w:rFonts w:ascii="Arial" w:hAnsi="Arial" w:cs="Arial"/>
        </w:rPr>
      </w:pPr>
    </w:p>
    <w:p w14:paraId="1AC1ED1D" w14:textId="77777777" w:rsidR="00F04199" w:rsidRDefault="00F04199" w:rsidP="00403610">
      <w:pPr>
        <w:autoSpaceDE w:val="0"/>
        <w:autoSpaceDN w:val="0"/>
        <w:adjustRightInd w:val="0"/>
        <w:jc w:val="right"/>
        <w:rPr>
          <w:rFonts w:ascii="Arial" w:hAnsi="Arial" w:cs="Arial"/>
        </w:rPr>
      </w:pPr>
    </w:p>
    <w:p w14:paraId="12DC464B" w14:textId="77777777" w:rsidR="00E72895" w:rsidRDefault="00E72895" w:rsidP="00F04199">
      <w:pPr>
        <w:jc w:val="both"/>
        <w:rPr>
          <w:rFonts w:ascii="Arial" w:hAnsi="Arial" w:cs="Arial"/>
          <w:b/>
        </w:rPr>
      </w:pPr>
    </w:p>
    <w:p w14:paraId="289D3692" w14:textId="77777777" w:rsidR="00E72895" w:rsidRDefault="00E72895" w:rsidP="00F04199">
      <w:pPr>
        <w:jc w:val="both"/>
        <w:rPr>
          <w:rFonts w:ascii="Arial" w:hAnsi="Arial" w:cs="Arial"/>
          <w:b/>
        </w:rPr>
      </w:pPr>
    </w:p>
    <w:p w14:paraId="0AE07848" w14:textId="27815B6D" w:rsidR="00F04199" w:rsidRDefault="00F04199" w:rsidP="00F04199">
      <w:pPr>
        <w:jc w:val="both"/>
        <w:rPr>
          <w:rFonts w:ascii="Arial" w:hAnsi="Arial" w:cs="Arial"/>
          <w:b/>
        </w:rPr>
      </w:pPr>
      <w:r>
        <w:rPr>
          <w:rFonts w:ascii="Arial" w:hAnsi="Arial" w:cs="Arial"/>
          <w:b/>
        </w:rPr>
        <w:t>2. Describir el panorama Económico y Financiero:</w:t>
      </w:r>
    </w:p>
    <w:p w14:paraId="384B8DF5" w14:textId="77777777" w:rsidR="00F04199" w:rsidRDefault="00F04199" w:rsidP="00F04199">
      <w:pPr>
        <w:jc w:val="both"/>
        <w:rPr>
          <w:rFonts w:ascii="Arial" w:hAnsi="Arial" w:cs="Arial"/>
        </w:rPr>
      </w:pPr>
      <w:r>
        <w:rPr>
          <w:rFonts w:ascii="Arial" w:hAnsi="Arial" w:cs="Arial"/>
        </w:rPr>
        <w:t>De acuerdo a información del INEGI 2010 en nuestro país hay 1 millón 795 mil personas con algún tipo de discapacidad física o mental, o con un problema de salud de largo plazo, que les impide realizar con plenitud algunas actividades que llevarían a cabo en condiciones normales. Este volumen representa 1.8% de la población total del país. En el estado de Guanajuato existen aproximadamente 75,000 personas con discapacidad motora.</w:t>
      </w:r>
    </w:p>
    <w:p w14:paraId="04BFB7BB" w14:textId="77777777" w:rsidR="00F04199" w:rsidRDefault="00F04199" w:rsidP="00F04199">
      <w:pPr>
        <w:jc w:val="both"/>
        <w:rPr>
          <w:rFonts w:ascii="Arial" w:hAnsi="Arial" w:cs="Arial"/>
        </w:rPr>
      </w:pPr>
      <w:r>
        <w:rPr>
          <w:rFonts w:ascii="Arial" w:hAnsi="Arial" w:cs="Arial"/>
        </w:rPr>
        <w:t>El porcentaje de personas con algún tipo de discapacidad, según la OMS, es del 10%, lo que corresponde a 585,367 personas en el estado de Guanajuato. De acuerdo a dichas cifras, la discapacidad visual representa el 26% y ello equivale aproximadamente a 152,195 personas con esta discapacidad. En términos mundiales los errores de refracción no corregidos (miopía, hipermetropía, astigmatismo y presbicia) constituyen la causa más importante de la discapacidad visual. En los países de ingresos medios y bajos la catarata sigue siendo la principal causa de ceguera. En la mayoría de los casos se tendrían visión normal con anteojos. Se estima que el 43.24% de la población requiere de servicios optométricos en México. Dicho déficit se incrementará anualmente conforme al crecimiento poblacional.</w:t>
      </w:r>
    </w:p>
    <w:p w14:paraId="52C8A8C3" w14:textId="77777777" w:rsidR="00F04199" w:rsidRDefault="00F04199" w:rsidP="00F04199">
      <w:pPr>
        <w:jc w:val="both"/>
        <w:rPr>
          <w:rFonts w:ascii="Arial" w:hAnsi="Arial" w:cs="Arial"/>
        </w:rPr>
      </w:pPr>
      <w:r>
        <w:rPr>
          <w:rFonts w:ascii="Arial" w:hAnsi="Arial" w:cs="Arial"/>
        </w:rPr>
        <w:t>De acuerdo con la Organización Internacional del Trabajo (OIT), en la actualidad existen en el mundo aproximadamente 386 millones de personas con discapacidad en edad de trabajar, lo cual representa cerca del 60% del total de las personas con discapacidad que se estima hay en el mundo. Sin embargo, un gran porcentaje de este grupo de la población está desempleada y en algunos países, este indicador es superior a 80%.</w:t>
      </w:r>
    </w:p>
    <w:p w14:paraId="366137D8" w14:textId="77777777" w:rsidR="00F04199" w:rsidRDefault="00F04199" w:rsidP="00F04199">
      <w:pPr>
        <w:jc w:val="both"/>
        <w:rPr>
          <w:rFonts w:ascii="Arial" w:hAnsi="Arial" w:cs="Arial"/>
        </w:rPr>
      </w:pPr>
      <w:r>
        <w:rPr>
          <w:rFonts w:ascii="Arial" w:hAnsi="Arial" w:cs="Arial"/>
        </w:rPr>
        <w:t>El Gobierno Estatal ha establecido como estrategias, el referente a la rehabilitación e integración social de personas con discapacidad mediante la atención Integral para las Personas con Discapacidad y el Impulso a las alternativas de Inclusión, rehabilitación, ingreso, empleo para el fortalecimiento familiar, esto a través del Instituto Guanajuatense para las Personas con Discapacidad.</w:t>
      </w:r>
    </w:p>
    <w:p w14:paraId="32FBA168" w14:textId="77777777" w:rsidR="00F04199" w:rsidRDefault="00F04199" w:rsidP="00F04199">
      <w:pPr>
        <w:jc w:val="both"/>
        <w:rPr>
          <w:rFonts w:ascii="Arial" w:hAnsi="Arial" w:cs="Arial"/>
        </w:rPr>
      </w:pPr>
      <w:r>
        <w:rPr>
          <w:rFonts w:ascii="Arial" w:hAnsi="Arial" w:cs="Arial"/>
        </w:rPr>
        <w:t xml:space="preserve">Para la operación y atención de estos grupos vulnerables de conformidad con la información en supra líneas, el instituto opera bajo un presupuesto asignado distribuido en programas de Gestión, Programas operativos y Proyectos de inversión, los recursos son administrados presupuestalmente en el Sistema Integral de Hacienda Pública (SAP R3), para su aplicación los programas presupuestales  y de inversión, cuentan con reglas de operación donde se establecen los procedimientos de otorgamiento de los servicios, cuotas de recuperación, a través de tabuladores  siguiendo el principio de publicidad y difusión en el periódico oficial del gobierno del estado, las </w:t>
      </w:r>
      <w:r>
        <w:rPr>
          <w:rFonts w:ascii="Arial" w:hAnsi="Arial" w:cs="Arial"/>
        </w:rPr>
        <w:lastRenderedPageBreak/>
        <w:t xml:space="preserve">reglas de operación y los tabuladores son autorizados por el consejo Directivo del Instituto cada año presupuestal para su aplicación. Los recursos federales que opera el instituto provienen del ramo 23 FOTRADIS. </w:t>
      </w:r>
    </w:p>
    <w:p w14:paraId="15DACA0B" w14:textId="77777777" w:rsidR="00F04199" w:rsidRDefault="00F04199" w:rsidP="00F04199">
      <w:pPr>
        <w:jc w:val="both"/>
        <w:rPr>
          <w:rFonts w:ascii="Arial" w:hAnsi="Arial" w:cs="Arial"/>
        </w:rPr>
      </w:pPr>
      <w:r>
        <w:rPr>
          <w:rFonts w:ascii="Arial" w:hAnsi="Arial" w:cs="Arial"/>
        </w:rPr>
        <w:t>Se aclara que los ingresos por cuotas de recuperación de los programas presupuestales asignados a los centros de atención y proyectos de Inversión, se aplican dentro del gasto para la operación y pago de servicios básicos en los mismos centros.</w:t>
      </w:r>
    </w:p>
    <w:p w14:paraId="7A97B309" w14:textId="77777777" w:rsidR="00F04199" w:rsidRDefault="00F04199" w:rsidP="00F04199">
      <w:pPr>
        <w:jc w:val="both"/>
        <w:rPr>
          <w:rFonts w:ascii="Arial" w:hAnsi="Arial" w:cs="Arial"/>
          <w:b/>
        </w:rPr>
      </w:pPr>
      <w:r>
        <w:rPr>
          <w:rFonts w:ascii="Arial" w:hAnsi="Arial" w:cs="Arial"/>
          <w:b/>
        </w:rPr>
        <w:t>3. Autorización e Historia:</w:t>
      </w:r>
    </w:p>
    <w:p w14:paraId="5AAEB7A8" w14:textId="77777777" w:rsidR="00F04199" w:rsidRDefault="00F04199" w:rsidP="00F04199">
      <w:pPr>
        <w:jc w:val="both"/>
        <w:rPr>
          <w:rFonts w:ascii="Arial" w:hAnsi="Arial" w:cs="Arial"/>
        </w:rPr>
      </w:pPr>
      <w:r>
        <w:rPr>
          <w:rFonts w:ascii="Arial" w:hAnsi="Arial" w:cs="Arial"/>
        </w:rPr>
        <w:t>Se informará sobre:</w:t>
      </w:r>
    </w:p>
    <w:p w14:paraId="565BF77C" w14:textId="77777777" w:rsidR="00F04199" w:rsidRDefault="00F04199" w:rsidP="00F04199">
      <w:pPr>
        <w:jc w:val="both"/>
        <w:rPr>
          <w:rFonts w:ascii="Arial" w:hAnsi="Arial" w:cs="Arial"/>
        </w:rPr>
      </w:pPr>
      <w:r>
        <w:rPr>
          <w:rFonts w:ascii="Arial" w:hAnsi="Arial" w:cs="Arial"/>
          <w:b/>
        </w:rPr>
        <w:t>a)</w:t>
      </w:r>
      <w:r>
        <w:rPr>
          <w:rFonts w:ascii="Arial" w:hAnsi="Arial" w:cs="Arial"/>
        </w:rPr>
        <w:t xml:space="preserve"> Fecha de creación del ente.</w:t>
      </w:r>
    </w:p>
    <w:p w14:paraId="2132302F" w14:textId="77777777" w:rsidR="00F04199" w:rsidRDefault="00F04199" w:rsidP="00F04199">
      <w:pPr>
        <w:jc w:val="both"/>
        <w:rPr>
          <w:rFonts w:ascii="Arial" w:hAnsi="Arial" w:cs="Arial"/>
        </w:rPr>
      </w:pPr>
      <w:r>
        <w:rPr>
          <w:rFonts w:ascii="Arial" w:hAnsi="Arial" w:cs="Arial"/>
        </w:rPr>
        <w:t xml:space="preserve">El día 3 de diciembre del 2012 se crea el Instituto Guanajuatense para las Personas con Discapacidad mediante decreto gubernativo 289 publicado en el periódico oficial del Gobierno del Estado número 148 tercera parte de fecha 14 de septiembre del 2012. </w:t>
      </w:r>
    </w:p>
    <w:p w14:paraId="4D9BC5EB" w14:textId="77777777" w:rsidR="00F04199" w:rsidRDefault="00F04199" w:rsidP="00F04199">
      <w:pPr>
        <w:jc w:val="both"/>
        <w:rPr>
          <w:rFonts w:ascii="Arial" w:hAnsi="Arial" w:cs="Arial"/>
        </w:rPr>
      </w:pPr>
      <w:r>
        <w:rPr>
          <w:rFonts w:ascii="Arial" w:hAnsi="Arial" w:cs="Arial"/>
          <w:b/>
        </w:rPr>
        <w:t>b)</w:t>
      </w:r>
      <w:r>
        <w:rPr>
          <w:rFonts w:ascii="Arial" w:hAnsi="Arial" w:cs="Arial"/>
        </w:rPr>
        <w:t xml:space="preserve"> Principales cambios en su estructura (interna históricamente).</w:t>
      </w:r>
    </w:p>
    <w:p w14:paraId="6C04B610" w14:textId="77777777" w:rsidR="00F04199" w:rsidRDefault="00F04199" w:rsidP="00F04199">
      <w:pPr>
        <w:jc w:val="both"/>
        <w:rPr>
          <w:rFonts w:ascii="Arial" w:hAnsi="Arial" w:cs="Arial"/>
        </w:rPr>
      </w:pPr>
      <w:r>
        <w:rPr>
          <w:rFonts w:ascii="Arial" w:hAnsi="Arial" w:cs="Arial"/>
        </w:rPr>
        <w:t>El día 3 de diciembre del 2013 se publica el reglamento interior del instituto en el periódico oficial del Gobierno del Estado, número 193 tercera parte, de fecha 3 de diciembre del 2013, donde se aprueba la estructura orgánica y atribuciones de las áreas que conforman al ente, el presupuesto y equipamiento de la anterior dirección de asistencia a personas con discapacidad perteneciente al sistema para el desarrollo integral de la familia, se transfiere a este Instituto de nueva creación.</w:t>
      </w:r>
    </w:p>
    <w:p w14:paraId="4C67645F" w14:textId="77777777" w:rsidR="00F04199" w:rsidRDefault="00F04199" w:rsidP="00F04199">
      <w:pPr>
        <w:jc w:val="both"/>
        <w:rPr>
          <w:rFonts w:ascii="Arial" w:hAnsi="Arial" w:cs="Arial"/>
          <w:b/>
        </w:rPr>
      </w:pPr>
      <w:r>
        <w:rPr>
          <w:rFonts w:ascii="Arial" w:hAnsi="Arial" w:cs="Arial"/>
          <w:b/>
        </w:rPr>
        <w:t>4. Organización y Objeto Social:</w:t>
      </w:r>
    </w:p>
    <w:p w14:paraId="69E5D175" w14:textId="77777777" w:rsidR="00F04199" w:rsidRDefault="00F04199" w:rsidP="00F04199">
      <w:pPr>
        <w:jc w:val="both"/>
        <w:rPr>
          <w:rFonts w:ascii="Arial" w:hAnsi="Arial" w:cs="Arial"/>
        </w:rPr>
      </w:pPr>
      <w:r>
        <w:rPr>
          <w:rFonts w:ascii="Arial" w:hAnsi="Arial" w:cs="Arial"/>
        </w:rPr>
        <w:t>Se informará sobre:</w:t>
      </w:r>
    </w:p>
    <w:p w14:paraId="30A15B68" w14:textId="77777777" w:rsidR="00F04199" w:rsidRDefault="00F04199" w:rsidP="00F04199">
      <w:pPr>
        <w:jc w:val="both"/>
        <w:rPr>
          <w:rFonts w:ascii="Arial" w:hAnsi="Arial" w:cs="Arial"/>
        </w:rPr>
      </w:pPr>
      <w:r>
        <w:rPr>
          <w:rFonts w:ascii="Arial" w:hAnsi="Arial" w:cs="Arial"/>
          <w:b/>
        </w:rPr>
        <w:t>a)</w:t>
      </w:r>
      <w:r>
        <w:rPr>
          <w:rFonts w:ascii="Arial" w:hAnsi="Arial" w:cs="Arial"/>
        </w:rPr>
        <w:t xml:space="preserve"> Objeto social.</w:t>
      </w:r>
    </w:p>
    <w:p w14:paraId="393C7FD2" w14:textId="77777777" w:rsidR="00F04199" w:rsidRDefault="00F04199" w:rsidP="00F04199">
      <w:pPr>
        <w:jc w:val="both"/>
        <w:rPr>
          <w:rFonts w:ascii="Arial" w:hAnsi="Arial" w:cs="Arial"/>
        </w:rPr>
      </w:pPr>
      <w:r>
        <w:rPr>
          <w:rFonts w:ascii="Arial" w:hAnsi="Arial" w:cs="Arial"/>
        </w:rPr>
        <w:t>Responsable de la ejecución, promoción e impulso de las acciones en materia de atención, protección, rehabilitación e inclusión de las personas con discapacidad.</w:t>
      </w:r>
    </w:p>
    <w:p w14:paraId="6100695D" w14:textId="77777777" w:rsidR="00F04199" w:rsidRDefault="00F04199" w:rsidP="00F04199">
      <w:pPr>
        <w:jc w:val="both"/>
        <w:rPr>
          <w:rFonts w:ascii="Arial" w:hAnsi="Arial" w:cs="Arial"/>
        </w:rPr>
      </w:pPr>
      <w:r>
        <w:rPr>
          <w:rFonts w:ascii="Arial" w:hAnsi="Arial" w:cs="Arial"/>
          <w:b/>
        </w:rPr>
        <w:t>b)</w:t>
      </w:r>
      <w:r>
        <w:rPr>
          <w:rFonts w:ascii="Arial" w:hAnsi="Arial" w:cs="Arial"/>
        </w:rPr>
        <w:t xml:space="preserve"> Principal actividad: Centro del sector público dedicados a la atención y cuidado diurno de ancianos y discapacitados.</w:t>
      </w:r>
    </w:p>
    <w:p w14:paraId="67D6F8F6" w14:textId="1EF79185" w:rsidR="00F04199" w:rsidRDefault="00F04199" w:rsidP="00E72895">
      <w:pPr>
        <w:tabs>
          <w:tab w:val="center" w:pos="6644"/>
        </w:tabs>
        <w:jc w:val="both"/>
        <w:rPr>
          <w:rFonts w:ascii="Arial" w:hAnsi="Arial" w:cs="Arial"/>
        </w:rPr>
      </w:pPr>
      <w:r>
        <w:rPr>
          <w:rFonts w:ascii="Arial" w:hAnsi="Arial" w:cs="Arial"/>
          <w:b/>
        </w:rPr>
        <w:t>c)</w:t>
      </w:r>
      <w:r>
        <w:rPr>
          <w:rFonts w:ascii="Arial" w:hAnsi="Arial" w:cs="Arial"/>
        </w:rPr>
        <w:t xml:space="preserve"> Eje</w:t>
      </w:r>
      <w:r w:rsidR="004436FD">
        <w:rPr>
          <w:rFonts w:ascii="Arial" w:hAnsi="Arial" w:cs="Arial"/>
        </w:rPr>
        <w:t>rcicio fiscal: ENERO A MARZO DEL 2019</w:t>
      </w:r>
      <w:r>
        <w:rPr>
          <w:rFonts w:ascii="Arial" w:hAnsi="Arial" w:cs="Arial"/>
        </w:rPr>
        <w:t>.</w:t>
      </w:r>
      <w:r w:rsidR="00E72895">
        <w:rPr>
          <w:rFonts w:ascii="Arial" w:hAnsi="Arial" w:cs="Arial"/>
        </w:rPr>
        <w:tab/>
      </w:r>
    </w:p>
    <w:p w14:paraId="549F863F" w14:textId="77777777" w:rsidR="004C2104" w:rsidRDefault="00F04199" w:rsidP="00F04199">
      <w:pPr>
        <w:jc w:val="both"/>
        <w:rPr>
          <w:rFonts w:ascii="Arial" w:hAnsi="Arial" w:cs="Arial"/>
        </w:rPr>
      </w:pPr>
      <w:r>
        <w:rPr>
          <w:rFonts w:ascii="Arial" w:hAnsi="Arial" w:cs="Arial"/>
          <w:b/>
        </w:rPr>
        <w:lastRenderedPageBreak/>
        <w:t>d)</w:t>
      </w:r>
      <w:r>
        <w:rPr>
          <w:rFonts w:ascii="Arial" w:hAnsi="Arial" w:cs="Arial"/>
        </w:rPr>
        <w:t xml:space="preserve"> Régimen jurídico: Persona moral sin fines de lucro.</w:t>
      </w:r>
    </w:p>
    <w:p w14:paraId="27171D6A" w14:textId="23176C39" w:rsidR="00F04199" w:rsidRDefault="00F04199" w:rsidP="00F04199">
      <w:pPr>
        <w:jc w:val="both"/>
        <w:rPr>
          <w:rFonts w:ascii="Arial" w:hAnsi="Arial" w:cs="Arial"/>
        </w:rPr>
      </w:pPr>
      <w:r>
        <w:rPr>
          <w:rFonts w:ascii="Arial" w:hAnsi="Arial" w:cs="Arial"/>
          <w:b/>
        </w:rPr>
        <w:t>e)</w:t>
      </w:r>
      <w:r>
        <w:rPr>
          <w:rFonts w:ascii="Arial" w:hAnsi="Arial" w:cs="Arial"/>
        </w:rPr>
        <w:t xml:space="preserve"> Consideraciones fiscales del ente: </w:t>
      </w:r>
    </w:p>
    <w:p w14:paraId="1783983F" w14:textId="77777777" w:rsidR="00F04199" w:rsidRDefault="00F04199" w:rsidP="00F04199">
      <w:pPr>
        <w:numPr>
          <w:ilvl w:val="0"/>
          <w:numId w:val="2"/>
        </w:numPr>
        <w:spacing w:after="0" w:line="240" w:lineRule="auto"/>
        <w:jc w:val="both"/>
        <w:rPr>
          <w:rFonts w:ascii="Arial" w:hAnsi="Arial" w:cs="Arial"/>
        </w:rPr>
      </w:pPr>
      <w:r>
        <w:rPr>
          <w:rFonts w:ascii="Arial" w:hAnsi="Arial" w:cs="Arial"/>
        </w:rPr>
        <w:t>Presentar declaración y pago provisional mensual de retenciones de impuesto sobre la renta por sueldos y salarios.</w:t>
      </w:r>
    </w:p>
    <w:p w14:paraId="2E747038" w14:textId="0B9C3BB6" w:rsidR="00F04199" w:rsidRDefault="00F04199" w:rsidP="00F04199">
      <w:pPr>
        <w:numPr>
          <w:ilvl w:val="0"/>
          <w:numId w:val="2"/>
        </w:numPr>
        <w:spacing w:after="0" w:line="240" w:lineRule="auto"/>
        <w:jc w:val="both"/>
        <w:rPr>
          <w:rFonts w:ascii="Arial" w:hAnsi="Arial" w:cs="Arial"/>
        </w:rPr>
      </w:pPr>
      <w:r>
        <w:rPr>
          <w:rFonts w:ascii="Arial" w:hAnsi="Arial" w:cs="Arial"/>
        </w:rPr>
        <w:t>Presentación de declaración anual de impuesto sobre la renta donde se informa sobre los pagos y retenciones de servicios profesionales.</w:t>
      </w:r>
    </w:p>
    <w:p w14:paraId="4401EB30" w14:textId="1E5E1590" w:rsidR="00F04199" w:rsidRDefault="00F04199" w:rsidP="00F04199">
      <w:pPr>
        <w:numPr>
          <w:ilvl w:val="0"/>
          <w:numId w:val="2"/>
        </w:numPr>
        <w:spacing w:after="0" w:line="240" w:lineRule="auto"/>
        <w:jc w:val="both"/>
        <w:rPr>
          <w:rFonts w:ascii="Arial" w:hAnsi="Arial" w:cs="Arial"/>
        </w:rPr>
      </w:pPr>
      <w:r>
        <w:rPr>
          <w:rFonts w:ascii="Arial" w:hAnsi="Arial" w:cs="Arial"/>
        </w:rPr>
        <w:t>Presentar declaración anual donde se informa sobre las retenciones de los trabajadores que recibieron sueldos y salarios y trabajadores asimilados a salarios.</w:t>
      </w:r>
    </w:p>
    <w:p w14:paraId="18A857EC" w14:textId="0F80D7F9" w:rsidR="00F04199" w:rsidRDefault="00F04199" w:rsidP="00F04199">
      <w:pPr>
        <w:numPr>
          <w:ilvl w:val="0"/>
          <w:numId w:val="2"/>
        </w:numPr>
        <w:spacing w:after="0" w:line="240" w:lineRule="auto"/>
        <w:jc w:val="both"/>
        <w:rPr>
          <w:rFonts w:ascii="Arial" w:hAnsi="Arial" w:cs="Arial"/>
        </w:rPr>
      </w:pPr>
      <w:r>
        <w:rPr>
          <w:rFonts w:ascii="Arial" w:hAnsi="Arial" w:cs="Arial"/>
        </w:rPr>
        <w:t>Presentar declaración y pago provisional mensual sobre el impuesto sobre la renta por las retenciones realizadas a los trabajadores asimilados a salarios.</w:t>
      </w:r>
    </w:p>
    <w:p w14:paraId="0D41B727" w14:textId="77777777" w:rsidR="00F04199" w:rsidRDefault="00F04199" w:rsidP="00F04199">
      <w:pPr>
        <w:numPr>
          <w:ilvl w:val="0"/>
          <w:numId w:val="2"/>
        </w:numPr>
        <w:spacing w:after="0" w:line="240" w:lineRule="auto"/>
        <w:jc w:val="both"/>
        <w:rPr>
          <w:rFonts w:ascii="Arial" w:hAnsi="Arial" w:cs="Arial"/>
        </w:rPr>
      </w:pPr>
      <w:r>
        <w:rPr>
          <w:rFonts w:ascii="Arial" w:hAnsi="Arial" w:cs="Arial"/>
        </w:rPr>
        <w:t>Presentar la declaración informativa anual de subsidio para el empleo.</w:t>
      </w:r>
    </w:p>
    <w:p w14:paraId="2D1C1269" w14:textId="77777777" w:rsidR="00F04199" w:rsidRDefault="00F04199" w:rsidP="00F04199">
      <w:pPr>
        <w:numPr>
          <w:ilvl w:val="0"/>
          <w:numId w:val="2"/>
        </w:numPr>
        <w:spacing w:after="0" w:line="240" w:lineRule="auto"/>
        <w:jc w:val="both"/>
        <w:rPr>
          <w:rFonts w:ascii="Arial" w:hAnsi="Arial" w:cs="Arial"/>
        </w:rPr>
      </w:pPr>
      <w:r>
        <w:rPr>
          <w:rFonts w:ascii="Arial" w:hAnsi="Arial" w:cs="Arial"/>
        </w:rPr>
        <w:t>Presentar la declaración y pago provisional mensual de impuesto sobre la renta por las retenciones realizadas por servicios profesionales</w:t>
      </w:r>
    </w:p>
    <w:p w14:paraId="28FB0550" w14:textId="77777777" w:rsidR="00F04199" w:rsidRDefault="00F04199" w:rsidP="00F04199">
      <w:pPr>
        <w:numPr>
          <w:ilvl w:val="0"/>
          <w:numId w:val="2"/>
        </w:numPr>
        <w:spacing w:after="0" w:line="240" w:lineRule="auto"/>
        <w:jc w:val="both"/>
        <w:rPr>
          <w:rFonts w:ascii="Arial" w:hAnsi="Arial" w:cs="Arial"/>
        </w:rPr>
      </w:pPr>
      <w:r>
        <w:rPr>
          <w:rFonts w:ascii="Arial" w:hAnsi="Arial" w:cs="Arial"/>
        </w:rPr>
        <w:t>Presentar declaración informativa mensual de proveedores por tasas de IVA y IEPS.</w:t>
      </w:r>
    </w:p>
    <w:p w14:paraId="41078642" w14:textId="1EB10C59" w:rsidR="00F04199" w:rsidRDefault="00F04199" w:rsidP="00F04199">
      <w:pPr>
        <w:jc w:val="both"/>
        <w:rPr>
          <w:rFonts w:ascii="Arial" w:hAnsi="Arial" w:cs="Arial"/>
        </w:rPr>
      </w:pPr>
      <w:r>
        <w:rPr>
          <w:rFonts w:ascii="Arial" w:hAnsi="Arial" w:cs="Arial"/>
        </w:rPr>
        <w:t xml:space="preserve"> </w:t>
      </w:r>
      <w:r>
        <w:rPr>
          <w:rFonts w:ascii="Arial" w:hAnsi="Arial" w:cs="Arial"/>
          <w:b/>
        </w:rPr>
        <w:t>f)</w:t>
      </w:r>
      <w:r>
        <w:rPr>
          <w:rFonts w:ascii="Arial" w:hAnsi="Arial" w:cs="Arial"/>
        </w:rPr>
        <w:t xml:space="preserve"> Estructura organizacional básica.</w:t>
      </w:r>
    </w:p>
    <w:p w14:paraId="58B674A8" w14:textId="10D65F0F" w:rsidR="00F04199" w:rsidRDefault="004C2104" w:rsidP="004C2104">
      <w:pPr>
        <w:jc w:val="center"/>
        <w:rPr>
          <w:rFonts w:ascii="Arial" w:hAnsi="Arial" w:cs="Arial"/>
          <w:b/>
        </w:rPr>
      </w:pPr>
      <w:r>
        <w:rPr>
          <w:rFonts w:ascii="Arial" w:hAnsi="Arial" w:cs="Arial"/>
          <w:b/>
          <w:noProof/>
          <w:lang w:eastAsia="es-MX"/>
        </w:rPr>
        <w:drawing>
          <wp:inline distT="0" distB="0" distL="0" distR="0" wp14:anchorId="52CA0231" wp14:editId="2990B4E0">
            <wp:extent cx="6791325" cy="295275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1325" cy="2952750"/>
                    </a:xfrm>
                    <a:prstGeom prst="rect">
                      <a:avLst/>
                    </a:prstGeom>
                    <a:noFill/>
                    <a:ln>
                      <a:noFill/>
                    </a:ln>
                  </pic:spPr>
                </pic:pic>
              </a:graphicData>
            </a:graphic>
          </wp:inline>
        </w:drawing>
      </w:r>
    </w:p>
    <w:p w14:paraId="5E4051D3" w14:textId="77777777" w:rsidR="00F04199" w:rsidRDefault="00F04199" w:rsidP="00F04199">
      <w:pPr>
        <w:jc w:val="both"/>
        <w:rPr>
          <w:rFonts w:ascii="Arial" w:hAnsi="Arial" w:cs="Arial"/>
        </w:rPr>
      </w:pPr>
      <w:r>
        <w:rPr>
          <w:rFonts w:ascii="Arial" w:hAnsi="Arial" w:cs="Arial"/>
          <w:b/>
        </w:rPr>
        <w:lastRenderedPageBreak/>
        <w:t>g)</w:t>
      </w:r>
      <w:r>
        <w:rPr>
          <w:rFonts w:ascii="Arial" w:hAnsi="Arial" w:cs="Arial"/>
        </w:rPr>
        <w:t xml:space="preserve"> Fideicomisos, mandatos y análogos de los cuales es fideicomitente o fiduciario.</w:t>
      </w:r>
    </w:p>
    <w:p w14:paraId="648FED48" w14:textId="77777777" w:rsidR="00F04199" w:rsidRDefault="00F04199" w:rsidP="00F04199">
      <w:pPr>
        <w:jc w:val="both"/>
        <w:rPr>
          <w:rFonts w:ascii="Arial" w:hAnsi="Arial" w:cs="Arial"/>
        </w:rPr>
      </w:pPr>
      <w:r>
        <w:rPr>
          <w:rFonts w:ascii="Arial" w:hAnsi="Arial" w:cs="Arial"/>
        </w:rPr>
        <w:t>NO APLICA</w:t>
      </w:r>
    </w:p>
    <w:p w14:paraId="02DAC770" w14:textId="77777777" w:rsidR="00F04199" w:rsidRDefault="00F04199" w:rsidP="00F04199">
      <w:pPr>
        <w:jc w:val="both"/>
        <w:rPr>
          <w:rFonts w:ascii="Arial" w:hAnsi="Arial" w:cs="Arial"/>
          <w:b/>
        </w:rPr>
      </w:pPr>
      <w:r>
        <w:rPr>
          <w:rFonts w:ascii="Arial" w:hAnsi="Arial" w:cs="Arial"/>
          <w:b/>
        </w:rPr>
        <w:t>5. Bases de Preparación de los Estados Financieros:</w:t>
      </w:r>
    </w:p>
    <w:p w14:paraId="1E21BC27" w14:textId="77777777" w:rsidR="00F04199" w:rsidRDefault="00F04199" w:rsidP="00F04199">
      <w:pPr>
        <w:jc w:val="both"/>
        <w:rPr>
          <w:rFonts w:ascii="Arial" w:hAnsi="Arial" w:cs="Arial"/>
        </w:rPr>
      </w:pPr>
      <w:r>
        <w:rPr>
          <w:rFonts w:ascii="Arial" w:hAnsi="Arial" w:cs="Arial"/>
        </w:rPr>
        <w:t>Se informará sobre:</w:t>
      </w:r>
    </w:p>
    <w:p w14:paraId="08044612" w14:textId="77777777" w:rsidR="00F04199" w:rsidRDefault="00F04199" w:rsidP="00F04199">
      <w:pPr>
        <w:jc w:val="both"/>
        <w:rPr>
          <w:rFonts w:ascii="Arial" w:hAnsi="Arial" w:cs="Arial"/>
        </w:rPr>
      </w:pPr>
      <w:r>
        <w:rPr>
          <w:rFonts w:ascii="Arial" w:hAnsi="Arial" w:cs="Arial"/>
          <w:b/>
        </w:rPr>
        <w:t>a)</w:t>
      </w:r>
      <w:r>
        <w:rPr>
          <w:rFonts w:ascii="Arial" w:hAnsi="Arial" w:cs="Arial"/>
        </w:rPr>
        <w:t xml:space="preserve"> Si se ha observado la normatividad emitida por el CONAC y las disposiciones legales aplicables.</w:t>
      </w:r>
    </w:p>
    <w:p w14:paraId="2700E789" w14:textId="77777777" w:rsidR="00F04199" w:rsidRDefault="00F04199" w:rsidP="00F04199">
      <w:pPr>
        <w:jc w:val="both"/>
        <w:rPr>
          <w:rFonts w:ascii="Arial" w:hAnsi="Arial" w:cs="Arial"/>
        </w:rPr>
      </w:pPr>
      <w:r>
        <w:rPr>
          <w:rFonts w:ascii="Arial" w:hAnsi="Arial" w:cs="Arial"/>
        </w:rPr>
        <w:t>Los Estados Financieros son emitidos de conformidad con la Ley General de Contabilidad Gubernamental vigente, las reglas de registro, postulados básicos de contabilidad y demás normativa emitida por la CONAC y disposiciones legales aplicables.</w:t>
      </w:r>
    </w:p>
    <w:p w14:paraId="0BA4B889" w14:textId="77777777" w:rsidR="00F04199" w:rsidRDefault="00F04199" w:rsidP="00F04199">
      <w:pPr>
        <w:jc w:val="both"/>
        <w:rPr>
          <w:rFonts w:ascii="Arial" w:hAnsi="Arial" w:cs="Arial"/>
        </w:rPr>
      </w:pPr>
      <w:r>
        <w:rPr>
          <w:rFonts w:ascii="Arial" w:hAnsi="Arial" w:cs="Arial"/>
          <w:b/>
        </w:rPr>
        <w:t>b)</w:t>
      </w:r>
      <w:r>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481C76" w14:textId="77777777" w:rsidR="00F04199" w:rsidRDefault="00F04199" w:rsidP="00F04199">
      <w:pPr>
        <w:jc w:val="both"/>
        <w:rPr>
          <w:rFonts w:ascii="Arial" w:hAnsi="Arial" w:cs="Arial"/>
        </w:rPr>
      </w:pPr>
      <w:r>
        <w:rPr>
          <w:rFonts w:ascii="Arial" w:hAnsi="Arial" w:cs="Arial"/>
        </w:rPr>
        <w:t>La normatividad aplicada es la que nos señala el CONAC;</w:t>
      </w:r>
    </w:p>
    <w:p w14:paraId="6E78B9A6" w14:textId="77777777" w:rsidR="00F04199" w:rsidRDefault="00F04199" w:rsidP="00F04199">
      <w:pPr>
        <w:jc w:val="both"/>
        <w:rPr>
          <w:rFonts w:ascii="Arial" w:hAnsi="Arial" w:cs="Arial"/>
        </w:rPr>
      </w:pPr>
      <w:r>
        <w:rPr>
          <w:rFonts w:ascii="Arial" w:hAnsi="Arial" w:cs="Arial"/>
        </w:rPr>
        <w:t>- Principales reglas de registro y valoración del patrimonio</w:t>
      </w:r>
    </w:p>
    <w:p w14:paraId="28770CE4" w14:textId="77777777" w:rsidR="00F04199" w:rsidRDefault="00F04199" w:rsidP="00F04199">
      <w:pPr>
        <w:jc w:val="both"/>
        <w:rPr>
          <w:rFonts w:ascii="Arial" w:hAnsi="Arial" w:cs="Arial"/>
        </w:rPr>
      </w:pPr>
      <w:r>
        <w:rPr>
          <w:rFonts w:ascii="Arial" w:hAnsi="Arial" w:cs="Arial"/>
        </w:rPr>
        <w:t>- Normas y metodología para la determinación de los momentos contables de los ingresos</w:t>
      </w:r>
    </w:p>
    <w:p w14:paraId="7A365CC5" w14:textId="77777777" w:rsidR="00F04199" w:rsidRDefault="00F04199" w:rsidP="00F04199">
      <w:pPr>
        <w:jc w:val="both"/>
        <w:rPr>
          <w:rFonts w:ascii="Arial" w:hAnsi="Arial" w:cs="Arial"/>
        </w:rPr>
      </w:pPr>
      <w:r>
        <w:rPr>
          <w:rFonts w:ascii="Arial" w:hAnsi="Arial" w:cs="Arial"/>
        </w:rPr>
        <w:t>- Normas y metodología para la determinación de los momentos contables de los egresos</w:t>
      </w:r>
    </w:p>
    <w:p w14:paraId="002C2FFA" w14:textId="77777777" w:rsidR="00F04199" w:rsidRDefault="00F04199" w:rsidP="00F04199">
      <w:pPr>
        <w:jc w:val="both"/>
        <w:rPr>
          <w:rFonts w:ascii="Arial" w:hAnsi="Arial" w:cs="Arial"/>
        </w:rPr>
      </w:pPr>
      <w:r>
        <w:rPr>
          <w:rFonts w:ascii="Arial" w:hAnsi="Arial" w:cs="Arial"/>
          <w:b/>
        </w:rPr>
        <w:t>c)</w:t>
      </w:r>
      <w:r>
        <w:rPr>
          <w:rFonts w:ascii="Arial" w:hAnsi="Arial" w:cs="Arial"/>
        </w:rPr>
        <w:t xml:space="preserve"> Postulados básicos.</w:t>
      </w:r>
    </w:p>
    <w:p w14:paraId="3E5F1BE6" w14:textId="77777777" w:rsidR="00F04199" w:rsidRDefault="00F04199" w:rsidP="00F04199">
      <w:pPr>
        <w:jc w:val="both"/>
        <w:rPr>
          <w:rFonts w:ascii="Arial" w:hAnsi="Arial" w:cs="Arial"/>
        </w:rPr>
      </w:pPr>
      <w:r>
        <w:rPr>
          <w:rFonts w:ascii="Arial" w:hAnsi="Arial" w:cs="Arial"/>
        </w:rPr>
        <w:t>Los postulados básicos de contabilidad gubernamental a los cuales se apega el INGUDIS son:</w:t>
      </w:r>
    </w:p>
    <w:p w14:paraId="61BE1EF8" w14:textId="77777777" w:rsidR="00F04199" w:rsidRDefault="00F04199" w:rsidP="00F04199">
      <w:pPr>
        <w:numPr>
          <w:ilvl w:val="0"/>
          <w:numId w:val="3"/>
        </w:numPr>
        <w:spacing w:after="0" w:line="240" w:lineRule="auto"/>
        <w:jc w:val="both"/>
        <w:rPr>
          <w:rFonts w:ascii="Arial" w:hAnsi="Arial" w:cs="Arial"/>
        </w:rPr>
      </w:pPr>
      <w:r>
        <w:rPr>
          <w:rFonts w:ascii="Arial" w:hAnsi="Arial" w:cs="Arial"/>
        </w:rPr>
        <w:t xml:space="preserve"> Sustancia económica</w:t>
      </w:r>
      <w:bookmarkStart w:id="0" w:name="_GoBack"/>
      <w:bookmarkEnd w:id="0"/>
    </w:p>
    <w:p w14:paraId="55B6F6D2" w14:textId="77777777" w:rsidR="00F04199" w:rsidRDefault="00F04199" w:rsidP="00F04199">
      <w:pPr>
        <w:numPr>
          <w:ilvl w:val="0"/>
          <w:numId w:val="3"/>
        </w:numPr>
        <w:spacing w:after="0" w:line="240" w:lineRule="auto"/>
        <w:jc w:val="both"/>
        <w:rPr>
          <w:rFonts w:ascii="Arial" w:hAnsi="Arial" w:cs="Arial"/>
        </w:rPr>
      </w:pPr>
      <w:r>
        <w:rPr>
          <w:rFonts w:ascii="Arial" w:hAnsi="Arial" w:cs="Arial"/>
        </w:rPr>
        <w:t xml:space="preserve"> Entes públicos</w:t>
      </w:r>
    </w:p>
    <w:p w14:paraId="6727B140" w14:textId="77777777" w:rsidR="00F04199" w:rsidRDefault="00F04199" w:rsidP="00F04199">
      <w:pPr>
        <w:numPr>
          <w:ilvl w:val="0"/>
          <w:numId w:val="3"/>
        </w:numPr>
        <w:spacing w:after="0" w:line="240" w:lineRule="auto"/>
        <w:jc w:val="both"/>
        <w:rPr>
          <w:rFonts w:ascii="Arial" w:hAnsi="Arial" w:cs="Arial"/>
        </w:rPr>
      </w:pPr>
      <w:r>
        <w:rPr>
          <w:rFonts w:ascii="Arial" w:hAnsi="Arial" w:cs="Arial"/>
        </w:rPr>
        <w:t xml:space="preserve"> Existencia permanente</w:t>
      </w:r>
    </w:p>
    <w:p w14:paraId="78C7D1B8" w14:textId="77777777" w:rsidR="00F04199" w:rsidRDefault="00F04199" w:rsidP="00F04199">
      <w:pPr>
        <w:numPr>
          <w:ilvl w:val="0"/>
          <w:numId w:val="3"/>
        </w:numPr>
        <w:spacing w:after="0" w:line="240" w:lineRule="auto"/>
        <w:jc w:val="both"/>
        <w:rPr>
          <w:rFonts w:ascii="Arial" w:hAnsi="Arial" w:cs="Arial"/>
        </w:rPr>
      </w:pPr>
      <w:r>
        <w:rPr>
          <w:rFonts w:ascii="Arial" w:hAnsi="Arial" w:cs="Arial"/>
        </w:rPr>
        <w:t xml:space="preserve"> Revelación suficiente</w:t>
      </w:r>
    </w:p>
    <w:p w14:paraId="24C56825" w14:textId="77777777" w:rsidR="00F04199" w:rsidRDefault="00F04199" w:rsidP="00F04199">
      <w:pPr>
        <w:numPr>
          <w:ilvl w:val="0"/>
          <w:numId w:val="3"/>
        </w:numPr>
        <w:spacing w:after="0" w:line="240" w:lineRule="auto"/>
        <w:jc w:val="both"/>
        <w:rPr>
          <w:rFonts w:ascii="Arial" w:hAnsi="Arial" w:cs="Arial"/>
        </w:rPr>
      </w:pPr>
      <w:r>
        <w:rPr>
          <w:rFonts w:ascii="Arial" w:hAnsi="Arial" w:cs="Arial"/>
        </w:rPr>
        <w:t xml:space="preserve"> Importancia relativa</w:t>
      </w:r>
    </w:p>
    <w:p w14:paraId="44392749" w14:textId="77777777" w:rsidR="00F04199" w:rsidRDefault="00F04199" w:rsidP="00F04199">
      <w:pPr>
        <w:numPr>
          <w:ilvl w:val="0"/>
          <w:numId w:val="3"/>
        </w:numPr>
        <w:spacing w:after="0" w:line="240" w:lineRule="auto"/>
        <w:jc w:val="both"/>
        <w:rPr>
          <w:rFonts w:ascii="Arial" w:hAnsi="Arial" w:cs="Arial"/>
        </w:rPr>
      </w:pPr>
      <w:r>
        <w:rPr>
          <w:rFonts w:ascii="Arial" w:hAnsi="Arial" w:cs="Arial"/>
        </w:rPr>
        <w:t xml:space="preserve"> Registro e integración presupuestaria</w:t>
      </w:r>
    </w:p>
    <w:p w14:paraId="5FA4FF2C" w14:textId="77777777" w:rsidR="00F04199" w:rsidRDefault="00F04199" w:rsidP="00F04199">
      <w:pPr>
        <w:numPr>
          <w:ilvl w:val="0"/>
          <w:numId w:val="3"/>
        </w:numPr>
        <w:spacing w:after="0" w:line="240" w:lineRule="auto"/>
        <w:jc w:val="both"/>
        <w:rPr>
          <w:rFonts w:ascii="Arial" w:hAnsi="Arial" w:cs="Arial"/>
        </w:rPr>
      </w:pPr>
      <w:r>
        <w:rPr>
          <w:rFonts w:ascii="Arial" w:hAnsi="Arial" w:cs="Arial"/>
        </w:rPr>
        <w:lastRenderedPageBreak/>
        <w:t xml:space="preserve"> Consolidación de la información financiera</w:t>
      </w:r>
    </w:p>
    <w:p w14:paraId="57DE2B27" w14:textId="77777777" w:rsidR="00F04199" w:rsidRDefault="00F04199" w:rsidP="00F04199">
      <w:pPr>
        <w:numPr>
          <w:ilvl w:val="0"/>
          <w:numId w:val="3"/>
        </w:numPr>
        <w:spacing w:after="0" w:line="240" w:lineRule="auto"/>
        <w:jc w:val="both"/>
        <w:rPr>
          <w:rFonts w:ascii="Arial" w:hAnsi="Arial" w:cs="Arial"/>
        </w:rPr>
      </w:pPr>
      <w:r>
        <w:rPr>
          <w:rFonts w:ascii="Arial" w:hAnsi="Arial" w:cs="Arial"/>
        </w:rPr>
        <w:t xml:space="preserve"> Devengo contable</w:t>
      </w:r>
    </w:p>
    <w:p w14:paraId="012A4DCA" w14:textId="77777777" w:rsidR="00F04199" w:rsidRDefault="00F04199" w:rsidP="00F04199">
      <w:pPr>
        <w:numPr>
          <w:ilvl w:val="0"/>
          <w:numId w:val="3"/>
        </w:numPr>
        <w:spacing w:after="0" w:line="240" w:lineRule="auto"/>
        <w:jc w:val="both"/>
        <w:rPr>
          <w:rFonts w:ascii="Arial" w:hAnsi="Arial" w:cs="Arial"/>
        </w:rPr>
      </w:pPr>
      <w:r>
        <w:rPr>
          <w:rFonts w:ascii="Arial" w:hAnsi="Arial" w:cs="Arial"/>
        </w:rPr>
        <w:t xml:space="preserve"> Valuación</w:t>
      </w:r>
    </w:p>
    <w:p w14:paraId="4EF6F0F5" w14:textId="77777777" w:rsidR="00F04199" w:rsidRDefault="00F04199" w:rsidP="00F04199">
      <w:pPr>
        <w:numPr>
          <w:ilvl w:val="0"/>
          <w:numId w:val="3"/>
        </w:numPr>
        <w:spacing w:after="0" w:line="240" w:lineRule="auto"/>
        <w:jc w:val="both"/>
        <w:rPr>
          <w:rFonts w:ascii="Arial" w:hAnsi="Arial" w:cs="Arial"/>
        </w:rPr>
      </w:pPr>
      <w:r>
        <w:rPr>
          <w:rFonts w:ascii="Arial" w:hAnsi="Arial" w:cs="Arial"/>
        </w:rPr>
        <w:t xml:space="preserve">  Dualidad económica</w:t>
      </w:r>
    </w:p>
    <w:p w14:paraId="7286D825" w14:textId="77777777" w:rsidR="00F04199" w:rsidRDefault="00F04199" w:rsidP="00F04199">
      <w:pPr>
        <w:ind w:left="360"/>
        <w:jc w:val="both"/>
        <w:rPr>
          <w:rFonts w:ascii="Arial" w:hAnsi="Arial" w:cs="Arial"/>
        </w:rPr>
      </w:pPr>
      <w:r>
        <w:rPr>
          <w:rFonts w:ascii="Arial" w:hAnsi="Arial" w:cs="Arial"/>
        </w:rPr>
        <w:t>11)  Consistencia</w:t>
      </w:r>
    </w:p>
    <w:p w14:paraId="3A1EF363" w14:textId="77777777" w:rsidR="00F04199" w:rsidRDefault="00F04199" w:rsidP="00F04199">
      <w:pPr>
        <w:jc w:val="both"/>
        <w:rPr>
          <w:rFonts w:ascii="Arial" w:hAnsi="Arial" w:cs="Arial"/>
        </w:rPr>
      </w:pPr>
    </w:p>
    <w:p w14:paraId="506BDED3" w14:textId="77777777" w:rsidR="00F04199" w:rsidRDefault="00F04199" w:rsidP="00F04199">
      <w:pPr>
        <w:jc w:val="both"/>
        <w:rPr>
          <w:rFonts w:ascii="Arial" w:hAnsi="Arial" w:cs="Arial"/>
        </w:rPr>
      </w:pPr>
      <w:r>
        <w:rPr>
          <w:rFonts w:ascii="Arial" w:hAnsi="Arial" w:cs="Arial"/>
          <w:b/>
        </w:rPr>
        <w:t>d)</w:t>
      </w:r>
      <w:r>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5037E4" w14:textId="77777777" w:rsidR="00F04199" w:rsidRDefault="00F04199" w:rsidP="00F04199">
      <w:pPr>
        <w:jc w:val="both"/>
        <w:rPr>
          <w:rFonts w:ascii="Arial" w:hAnsi="Arial" w:cs="Arial"/>
        </w:rPr>
      </w:pPr>
    </w:p>
    <w:p w14:paraId="017D0D9C" w14:textId="77777777" w:rsidR="00F04199" w:rsidRDefault="00F04199" w:rsidP="00F04199">
      <w:pPr>
        <w:jc w:val="both"/>
        <w:rPr>
          <w:rFonts w:ascii="Arial" w:hAnsi="Arial" w:cs="Arial"/>
        </w:rPr>
      </w:pPr>
      <w:r>
        <w:rPr>
          <w:rFonts w:ascii="Arial" w:hAnsi="Arial" w:cs="Arial"/>
        </w:rPr>
        <w:t>No se aplica supletoriamente ninguna normatividad</w:t>
      </w:r>
    </w:p>
    <w:p w14:paraId="007878CE" w14:textId="77777777" w:rsidR="00F04199" w:rsidRDefault="00F04199" w:rsidP="00F04199">
      <w:pPr>
        <w:jc w:val="both"/>
        <w:rPr>
          <w:rFonts w:ascii="Arial" w:hAnsi="Arial" w:cs="Arial"/>
        </w:rPr>
      </w:pPr>
      <w:r>
        <w:rPr>
          <w:rFonts w:ascii="Arial" w:hAnsi="Arial" w:cs="Arial"/>
          <w:b/>
        </w:rPr>
        <w:t>e)</w:t>
      </w:r>
      <w:r>
        <w:rPr>
          <w:rFonts w:ascii="Arial" w:hAnsi="Arial" w:cs="Arial"/>
        </w:rPr>
        <w:t xml:space="preserve"> Para las entidades que por primera vez estén implementando la base del devengado de acuerdo a la Ley de Contabilidad, deberán:</w:t>
      </w:r>
    </w:p>
    <w:p w14:paraId="47B31D27" w14:textId="77777777" w:rsidR="00F04199" w:rsidRDefault="00F04199" w:rsidP="00F04199">
      <w:pPr>
        <w:jc w:val="both"/>
        <w:rPr>
          <w:rFonts w:ascii="Arial" w:hAnsi="Arial" w:cs="Arial"/>
        </w:rPr>
      </w:pPr>
      <w:r>
        <w:rPr>
          <w:rFonts w:ascii="Arial" w:hAnsi="Arial" w:cs="Arial"/>
        </w:rPr>
        <w:t>*Revelar las nuevas políticas de reconocimiento:</w:t>
      </w:r>
    </w:p>
    <w:p w14:paraId="6002B7E2" w14:textId="77777777" w:rsidR="00F04199" w:rsidRDefault="00F04199" w:rsidP="00F04199">
      <w:pPr>
        <w:jc w:val="both"/>
        <w:rPr>
          <w:rFonts w:ascii="Arial" w:hAnsi="Arial" w:cs="Arial"/>
        </w:rPr>
      </w:pPr>
      <w:r>
        <w:rPr>
          <w:rFonts w:ascii="Arial" w:hAnsi="Arial" w:cs="Arial"/>
        </w:rPr>
        <w:t>El ejercicio de 2018 no es el primer ejercicio donde se aplica el reconocimiento del devengo contable, por lo que no aplica</w:t>
      </w:r>
    </w:p>
    <w:p w14:paraId="56D5161E" w14:textId="77777777" w:rsidR="00F04199" w:rsidRDefault="00F04199" w:rsidP="00F04199">
      <w:pPr>
        <w:jc w:val="both"/>
        <w:rPr>
          <w:rFonts w:ascii="Arial" w:hAnsi="Arial" w:cs="Arial"/>
          <w:b/>
        </w:rPr>
      </w:pPr>
      <w:r>
        <w:rPr>
          <w:rFonts w:ascii="Arial" w:hAnsi="Arial" w:cs="Arial"/>
          <w:b/>
        </w:rPr>
        <w:t>6. Políticas de Contabilidad Significativas:</w:t>
      </w:r>
    </w:p>
    <w:p w14:paraId="6E6E072C" w14:textId="77777777" w:rsidR="00F04199" w:rsidRDefault="00F04199" w:rsidP="00F04199">
      <w:pPr>
        <w:jc w:val="both"/>
        <w:rPr>
          <w:rFonts w:ascii="Arial" w:hAnsi="Arial" w:cs="Arial"/>
        </w:rPr>
      </w:pPr>
      <w:r>
        <w:rPr>
          <w:rFonts w:ascii="Arial" w:hAnsi="Arial" w:cs="Arial"/>
        </w:rPr>
        <w:t>Se informará sobre:</w:t>
      </w:r>
    </w:p>
    <w:p w14:paraId="7F095FF2" w14:textId="77777777" w:rsidR="00F04199" w:rsidRDefault="00F04199" w:rsidP="00F04199">
      <w:pPr>
        <w:jc w:val="both"/>
        <w:rPr>
          <w:rFonts w:ascii="Arial" w:hAnsi="Arial" w:cs="Arial"/>
        </w:rPr>
      </w:pPr>
      <w:r>
        <w:rPr>
          <w:rFonts w:ascii="Arial" w:hAnsi="Arial" w:cs="Arial"/>
          <w:b/>
        </w:rPr>
        <w:t>a)</w:t>
      </w:r>
      <w:r>
        <w:rPr>
          <w:rFonts w:ascii="Arial" w:hAnsi="Arial" w:cs="Arial"/>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53E45A5F" w14:textId="77777777" w:rsidR="00F04199" w:rsidRDefault="00F04199" w:rsidP="00F04199">
      <w:pPr>
        <w:jc w:val="both"/>
        <w:rPr>
          <w:rFonts w:ascii="Arial" w:hAnsi="Arial" w:cs="Arial"/>
        </w:rPr>
      </w:pPr>
      <w:r>
        <w:rPr>
          <w:rFonts w:ascii="Arial" w:hAnsi="Arial" w:cs="Arial"/>
        </w:rPr>
        <w:t>Normatividad emitida por el CONAC y las disposiciones legales aplicables.</w:t>
      </w:r>
    </w:p>
    <w:p w14:paraId="12DB22EA" w14:textId="77777777" w:rsidR="00F04199" w:rsidRDefault="00F04199" w:rsidP="00F04199">
      <w:pPr>
        <w:jc w:val="both"/>
        <w:rPr>
          <w:rFonts w:ascii="Arial" w:hAnsi="Arial" w:cs="Arial"/>
        </w:rPr>
      </w:pPr>
      <w:r>
        <w:rPr>
          <w:rFonts w:ascii="Arial" w:hAnsi="Arial" w:cs="Arial"/>
          <w:b/>
        </w:rPr>
        <w:t>b)</w:t>
      </w:r>
      <w:r>
        <w:rPr>
          <w:rFonts w:ascii="Arial" w:hAnsi="Arial" w:cs="Arial"/>
        </w:rPr>
        <w:t xml:space="preserve"> Informar sobre la realización de operaciones en el extranjero y de sus efectos en la información financiera gubernamental:</w:t>
      </w:r>
    </w:p>
    <w:p w14:paraId="7BD72E37" w14:textId="77777777" w:rsidR="00F04199" w:rsidRDefault="00F04199" w:rsidP="00F04199">
      <w:pPr>
        <w:jc w:val="both"/>
        <w:rPr>
          <w:rFonts w:ascii="Arial" w:hAnsi="Arial" w:cs="Arial"/>
        </w:rPr>
      </w:pPr>
      <w:r>
        <w:rPr>
          <w:rFonts w:ascii="Arial" w:hAnsi="Arial" w:cs="Arial"/>
        </w:rPr>
        <w:t>NO APLICA</w:t>
      </w:r>
    </w:p>
    <w:p w14:paraId="0383E547" w14:textId="77777777" w:rsidR="00F04199" w:rsidRDefault="00F04199" w:rsidP="00F04199">
      <w:pPr>
        <w:jc w:val="both"/>
        <w:rPr>
          <w:rFonts w:ascii="Arial" w:hAnsi="Arial" w:cs="Arial"/>
        </w:rPr>
      </w:pPr>
      <w:r>
        <w:rPr>
          <w:rFonts w:ascii="Arial" w:hAnsi="Arial" w:cs="Arial"/>
          <w:b/>
        </w:rPr>
        <w:lastRenderedPageBreak/>
        <w:t>c)</w:t>
      </w:r>
      <w:r>
        <w:rPr>
          <w:rFonts w:ascii="Arial" w:hAnsi="Arial" w:cs="Arial"/>
        </w:rPr>
        <w:t xml:space="preserve"> Método de valuación de la inversión en acciones de Compañías subsidiarias no consolidadas y asociadas:</w:t>
      </w:r>
    </w:p>
    <w:p w14:paraId="75FF7E9A" w14:textId="77777777" w:rsidR="00F04199" w:rsidRDefault="00F04199" w:rsidP="00F04199">
      <w:pPr>
        <w:jc w:val="both"/>
        <w:rPr>
          <w:rFonts w:ascii="Arial" w:hAnsi="Arial" w:cs="Arial"/>
        </w:rPr>
      </w:pPr>
      <w:r>
        <w:rPr>
          <w:rFonts w:ascii="Arial" w:hAnsi="Arial" w:cs="Arial"/>
        </w:rPr>
        <w:t>NO PLICA</w:t>
      </w:r>
    </w:p>
    <w:p w14:paraId="1611203B" w14:textId="77777777" w:rsidR="00F04199" w:rsidRDefault="00F04199" w:rsidP="00F04199">
      <w:pPr>
        <w:jc w:val="both"/>
        <w:rPr>
          <w:rFonts w:ascii="Arial" w:hAnsi="Arial" w:cs="Arial"/>
        </w:rPr>
      </w:pPr>
      <w:r>
        <w:rPr>
          <w:rFonts w:ascii="Arial" w:hAnsi="Arial" w:cs="Arial"/>
          <w:b/>
        </w:rPr>
        <w:t>d)</w:t>
      </w:r>
      <w:r>
        <w:rPr>
          <w:rFonts w:ascii="Arial" w:hAnsi="Arial" w:cs="Arial"/>
        </w:rPr>
        <w:t xml:space="preserve"> Sistema y método de valuación de inventarios y costo de lo vendido:</w:t>
      </w:r>
    </w:p>
    <w:p w14:paraId="2A0E42AA" w14:textId="77777777" w:rsidR="00F04199" w:rsidRDefault="00F04199" w:rsidP="00F04199">
      <w:pPr>
        <w:jc w:val="both"/>
        <w:rPr>
          <w:rFonts w:ascii="Arial" w:hAnsi="Arial" w:cs="Arial"/>
        </w:rPr>
      </w:pPr>
      <w:r>
        <w:rPr>
          <w:rFonts w:ascii="Arial" w:hAnsi="Arial" w:cs="Arial"/>
        </w:rPr>
        <w:t xml:space="preserve">NO APLICA </w:t>
      </w:r>
    </w:p>
    <w:p w14:paraId="6EAA6227" w14:textId="77777777" w:rsidR="00F04199" w:rsidRDefault="00F04199" w:rsidP="00F04199">
      <w:pPr>
        <w:jc w:val="both"/>
        <w:rPr>
          <w:rFonts w:ascii="Arial" w:hAnsi="Arial" w:cs="Arial"/>
        </w:rPr>
      </w:pPr>
      <w:r>
        <w:rPr>
          <w:rFonts w:ascii="Arial" w:hAnsi="Arial" w:cs="Arial"/>
          <w:b/>
        </w:rPr>
        <w:t>e)</w:t>
      </w:r>
      <w:r>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14:paraId="19846A6F" w14:textId="77777777" w:rsidR="00F04199" w:rsidRDefault="00F04199" w:rsidP="00F04199">
      <w:pPr>
        <w:jc w:val="both"/>
        <w:rPr>
          <w:rFonts w:ascii="Arial" w:hAnsi="Arial" w:cs="Arial"/>
        </w:rPr>
      </w:pPr>
      <w:r>
        <w:rPr>
          <w:rFonts w:ascii="Arial" w:hAnsi="Arial" w:cs="Arial"/>
        </w:rPr>
        <w:t xml:space="preserve">NO APLICA </w:t>
      </w:r>
    </w:p>
    <w:p w14:paraId="30266B18" w14:textId="77777777" w:rsidR="00F04199" w:rsidRDefault="00F04199" w:rsidP="00F04199">
      <w:pPr>
        <w:jc w:val="both"/>
        <w:rPr>
          <w:rFonts w:ascii="Arial" w:hAnsi="Arial" w:cs="Arial"/>
        </w:rPr>
      </w:pPr>
      <w:r>
        <w:rPr>
          <w:rFonts w:ascii="Arial" w:hAnsi="Arial" w:cs="Arial"/>
          <w:b/>
        </w:rPr>
        <w:t>f)</w:t>
      </w:r>
      <w:r>
        <w:rPr>
          <w:rFonts w:ascii="Arial" w:hAnsi="Arial" w:cs="Arial"/>
        </w:rPr>
        <w:t xml:space="preserve"> Provisiones: objetivo de su creación, monto y plazo:</w:t>
      </w:r>
    </w:p>
    <w:p w14:paraId="4CE74EDC" w14:textId="77777777" w:rsidR="00F04199" w:rsidRDefault="00F04199" w:rsidP="00F04199">
      <w:pPr>
        <w:jc w:val="both"/>
        <w:rPr>
          <w:rFonts w:ascii="Arial" w:hAnsi="Arial" w:cs="Arial"/>
        </w:rPr>
      </w:pPr>
      <w:r>
        <w:rPr>
          <w:rFonts w:ascii="Arial" w:hAnsi="Arial" w:cs="Arial"/>
        </w:rPr>
        <w:t xml:space="preserve">NO APLICA </w:t>
      </w:r>
    </w:p>
    <w:p w14:paraId="21744517" w14:textId="77777777" w:rsidR="00F04199" w:rsidRDefault="00F04199" w:rsidP="00F04199">
      <w:pPr>
        <w:jc w:val="both"/>
        <w:rPr>
          <w:rFonts w:ascii="Arial" w:hAnsi="Arial" w:cs="Arial"/>
        </w:rPr>
      </w:pPr>
      <w:r>
        <w:rPr>
          <w:rFonts w:ascii="Arial" w:hAnsi="Arial" w:cs="Arial"/>
          <w:b/>
        </w:rPr>
        <w:t>g)</w:t>
      </w:r>
      <w:r>
        <w:rPr>
          <w:rFonts w:ascii="Arial" w:hAnsi="Arial" w:cs="Arial"/>
        </w:rPr>
        <w:t xml:space="preserve"> Reservas: objetivo de su creación, monto y plazo:</w:t>
      </w:r>
    </w:p>
    <w:p w14:paraId="6DC02428" w14:textId="77777777" w:rsidR="00F04199" w:rsidRDefault="00F04199" w:rsidP="00F04199">
      <w:pPr>
        <w:jc w:val="both"/>
        <w:rPr>
          <w:rFonts w:ascii="Arial" w:hAnsi="Arial" w:cs="Arial"/>
        </w:rPr>
      </w:pPr>
      <w:r>
        <w:rPr>
          <w:rFonts w:ascii="Arial" w:hAnsi="Arial" w:cs="Arial"/>
        </w:rPr>
        <w:t xml:space="preserve">Para el presente ejercicio se determinó que para todas las operaciones del gasto cumplan al 100% con los momentos contables de los egresos, siendo necesario que todos los registros contables que afecten al gasto afecten a una reserva presupuestal, dando como resultado que el movimiento contable afecte al presupuesto de egresos comprometido. Las reservas se aplican con una vigencia mensual y ésta es cancelada al registro del pago. </w:t>
      </w:r>
    </w:p>
    <w:p w14:paraId="250E29CD" w14:textId="77777777" w:rsidR="00F04199" w:rsidRDefault="00F04199" w:rsidP="00F04199">
      <w:pPr>
        <w:jc w:val="both"/>
        <w:rPr>
          <w:rFonts w:ascii="Arial" w:hAnsi="Arial" w:cs="Arial"/>
        </w:rPr>
      </w:pPr>
      <w:r>
        <w:rPr>
          <w:rFonts w:ascii="Arial" w:hAnsi="Arial" w:cs="Arial"/>
        </w:rPr>
        <w:t>*De acuerdo a la norma establecida por el CONAC.</w:t>
      </w:r>
    </w:p>
    <w:p w14:paraId="138C1A4B" w14:textId="77777777" w:rsidR="00F04199" w:rsidRDefault="00F04199" w:rsidP="00F04199">
      <w:pPr>
        <w:jc w:val="both"/>
        <w:rPr>
          <w:rFonts w:ascii="Arial" w:hAnsi="Arial" w:cs="Arial"/>
        </w:rPr>
      </w:pPr>
      <w:r>
        <w:rPr>
          <w:rFonts w:ascii="Arial" w:hAnsi="Arial" w:cs="Arial"/>
          <w:b/>
        </w:rPr>
        <w:t>h)</w:t>
      </w:r>
      <w:r>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14:paraId="2D2BF636" w14:textId="77777777" w:rsidR="00F04199" w:rsidRDefault="00F04199" w:rsidP="00F04199">
      <w:pPr>
        <w:jc w:val="both"/>
        <w:rPr>
          <w:rFonts w:ascii="Arial" w:hAnsi="Arial" w:cs="Arial"/>
        </w:rPr>
      </w:pPr>
      <w:r>
        <w:rPr>
          <w:rFonts w:ascii="Arial" w:hAnsi="Arial" w:cs="Arial"/>
        </w:rPr>
        <w:t>Como organismo descentralizado a su creación se adoptó e implemento conforme se recibieron las capacitaciones al área administrativa la nueva estructura de registro contable presupuestal normada por el CONAC, así mismo guías contabilizadoras, matriz de conversión y los nuevos procesos de registro que de ellas emanan y han sido aplicadas en el SIHP.</w:t>
      </w:r>
    </w:p>
    <w:p w14:paraId="0015C18C" w14:textId="77777777" w:rsidR="00F04199" w:rsidRDefault="00F04199" w:rsidP="00F04199">
      <w:pPr>
        <w:jc w:val="both"/>
        <w:rPr>
          <w:rFonts w:ascii="Arial" w:hAnsi="Arial" w:cs="Arial"/>
        </w:rPr>
      </w:pPr>
      <w:r>
        <w:rPr>
          <w:rFonts w:ascii="Arial" w:hAnsi="Arial" w:cs="Arial"/>
          <w:b/>
        </w:rPr>
        <w:t>i)</w:t>
      </w:r>
      <w:r>
        <w:rPr>
          <w:rFonts w:ascii="Arial" w:hAnsi="Arial" w:cs="Arial"/>
        </w:rPr>
        <w:t xml:space="preserve"> Reclasificaciones: Se deben revelar todos aquellos movimientos entre cuentas por efectos de cambios en los tipos de operaciones:</w:t>
      </w:r>
    </w:p>
    <w:p w14:paraId="178BAF08" w14:textId="77777777" w:rsidR="00F04199" w:rsidRDefault="00F04199" w:rsidP="00F04199">
      <w:pPr>
        <w:jc w:val="both"/>
        <w:rPr>
          <w:rFonts w:ascii="Arial" w:hAnsi="Arial" w:cs="Arial"/>
        </w:rPr>
      </w:pPr>
      <w:r>
        <w:rPr>
          <w:rFonts w:ascii="Arial" w:hAnsi="Arial" w:cs="Arial"/>
        </w:rPr>
        <w:lastRenderedPageBreak/>
        <w:t>Las reclasificaciones se detectan para corregir las pólizas tanto a nivel contable como a nivel financiero por medio de los traspasos de esta manera después del previo análisis se procede a realizar el traslado a la otra cuenta y la información contable será la más adecuada posible.</w:t>
      </w:r>
    </w:p>
    <w:p w14:paraId="64C68C69" w14:textId="77777777" w:rsidR="00F04199" w:rsidRDefault="00F04199" w:rsidP="00F04199">
      <w:pPr>
        <w:jc w:val="both"/>
        <w:rPr>
          <w:rFonts w:ascii="Arial" w:hAnsi="Arial" w:cs="Arial"/>
        </w:rPr>
      </w:pPr>
      <w:r>
        <w:rPr>
          <w:rFonts w:ascii="Arial" w:hAnsi="Arial" w:cs="Arial"/>
        </w:rPr>
        <w:t xml:space="preserve">Por tal razón se da importancia a las conciliaciones para detectar y corregir oportunamente para que los movimientos y el cierre contable sea confiable veraz y oportuno para la toma de decisiones. </w:t>
      </w:r>
    </w:p>
    <w:p w14:paraId="6142450C" w14:textId="77777777" w:rsidR="00F04199" w:rsidRDefault="00F04199" w:rsidP="00F04199">
      <w:pPr>
        <w:jc w:val="both"/>
        <w:rPr>
          <w:rFonts w:ascii="Arial" w:hAnsi="Arial" w:cs="Arial"/>
        </w:rPr>
      </w:pPr>
      <w:r>
        <w:rPr>
          <w:rFonts w:ascii="Arial" w:hAnsi="Arial" w:cs="Arial"/>
          <w:b/>
        </w:rPr>
        <w:t>j)</w:t>
      </w:r>
      <w:r>
        <w:rPr>
          <w:rFonts w:ascii="Arial" w:hAnsi="Arial" w:cs="Arial"/>
        </w:rPr>
        <w:t xml:space="preserve"> Depuración y cancelación de saldos:</w:t>
      </w:r>
    </w:p>
    <w:p w14:paraId="6209856E" w14:textId="77777777" w:rsidR="00F04199" w:rsidRDefault="00F04199" w:rsidP="00F04199">
      <w:pPr>
        <w:jc w:val="both"/>
        <w:rPr>
          <w:rFonts w:ascii="Arial" w:hAnsi="Arial" w:cs="Arial"/>
        </w:rPr>
      </w:pPr>
      <w:r>
        <w:rPr>
          <w:rFonts w:ascii="Arial" w:hAnsi="Arial" w:cs="Arial"/>
        </w:rPr>
        <w:t>Se realiza este proceso donde se analiza y examina las cuentas del balance para identificar aquellos saldos que no sean correctos y para determinar la correcta contabilización de la entidad para ello es necesario la documentación soporte que ampare y sirva para aclaraciones al respecto sobre la información y proceder a realizar la cancelación o depuración de información que no es pertinente y dejar como antecedente para futuras revisiones.</w:t>
      </w:r>
    </w:p>
    <w:p w14:paraId="3A3AF2EA" w14:textId="77777777" w:rsidR="00F04199" w:rsidRDefault="00F04199" w:rsidP="00F04199">
      <w:pPr>
        <w:jc w:val="both"/>
        <w:rPr>
          <w:rFonts w:ascii="Arial" w:hAnsi="Arial" w:cs="Arial"/>
          <w:b/>
        </w:rPr>
      </w:pPr>
      <w:r>
        <w:rPr>
          <w:rFonts w:ascii="Arial" w:hAnsi="Arial" w:cs="Arial"/>
          <w:b/>
        </w:rPr>
        <w:t>7. Posición en Moneda Extranjera y Protección por Riesgo Cambiario:</w:t>
      </w:r>
    </w:p>
    <w:p w14:paraId="61E4AA48" w14:textId="77777777" w:rsidR="00F04199" w:rsidRDefault="00F04199" w:rsidP="00F04199">
      <w:pPr>
        <w:jc w:val="both"/>
        <w:rPr>
          <w:rFonts w:ascii="Arial" w:hAnsi="Arial" w:cs="Arial"/>
        </w:rPr>
      </w:pPr>
      <w:r>
        <w:rPr>
          <w:rFonts w:ascii="Arial" w:hAnsi="Arial" w:cs="Arial"/>
        </w:rPr>
        <w:t>Se informará sobre:</w:t>
      </w:r>
    </w:p>
    <w:p w14:paraId="7990CA1A" w14:textId="77777777" w:rsidR="00F04199" w:rsidRDefault="00F04199" w:rsidP="00F04199">
      <w:pPr>
        <w:jc w:val="both"/>
        <w:rPr>
          <w:rFonts w:ascii="Arial" w:hAnsi="Arial" w:cs="Arial"/>
        </w:rPr>
      </w:pPr>
      <w:r>
        <w:rPr>
          <w:rFonts w:ascii="Arial" w:hAnsi="Arial" w:cs="Arial"/>
          <w:b/>
        </w:rPr>
        <w:t>a)</w:t>
      </w:r>
      <w:r>
        <w:rPr>
          <w:rFonts w:ascii="Arial" w:hAnsi="Arial" w:cs="Arial"/>
        </w:rPr>
        <w:t xml:space="preserve"> Activos en moneda extranjera:</w:t>
      </w:r>
    </w:p>
    <w:p w14:paraId="42A63823" w14:textId="77777777" w:rsidR="00F04199" w:rsidRDefault="00F04199" w:rsidP="00F04199">
      <w:pPr>
        <w:jc w:val="both"/>
        <w:rPr>
          <w:rFonts w:ascii="Arial" w:hAnsi="Arial" w:cs="Arial"/>
        </w:rPr>
      </w:pPr>
      <w:r>
        <w:rPr>
          <w:rFonts w:ascii="Arial" w:hAnsi="Arial" w:cs="Arial"/>
        </w:rPr>
        <w:t>NO APLICA</w:t>
      </w:r>
    </w:p>
    <w:p w14:paraId="7532BCD7" w14:textId="77777777" w:rsidR="00F04199" w:rsidRDefault="00F04199" w:rsidP="00F04199">
      <w:pPr>
        <w:jc w:val="both"/>
        <w:rPr>
          <w:rFonts w:ascii="Arial" w:hAnsi="Arial" w:cs="Arial"/>
        </w:rPr>
      </w:pPr>
      <w:r>
        <w:rPr>
          <w:rFonts w:ascii="Arial" w:hAnsi="Arial" w:cs="Arial"/>
          <w:b/>
        </w:rPr>
        <w:t>b)</w:t>
      </w:r>
      <w:r>
        <w:rPr>
          <w:rFonts w:ascii="Arial" w:hAnsi="Arial" w:cs="Arial"/>
        </w:rPr>
        <w:t xml:space="preserve"> Pasivos en moneda extranjera:</w:t>
      </w:r>
    </w:p>
    <w:p w14:paraId="36837805" w14:textId="77777777" w:rsidR="00F04199" w:rsidRDefault="00F04199" w:rsidP="00F04199">
      <w:pPr>
        <w:jc w:val="both"/>
        <w:rPr>
          <w:rFonts w:ascii="Arial" w:hAnsi="Arial" w:cs="Arial"/>
        </w:rPr>
      </w:pPr>
      <w:r>
        <w:rPr>
          <w:rFonts w:ascii="Arial" w:hAnsi="Arial" w:cs="Arial"/>
        </w:rPr>
        <w:t>NO APLICA</w:t>
      </w:r>
    </w:p>
    <w:p w14:paraId="589DCBB4" w14:textId="77777777" w:rsidR="00F04199" w:rsidRDefault="00F04199" w:rsidP="00F04199">
      <w:pPr>
        <w:jc w:val="both"/>
        <w:rPr>
          <w:rFonts w:ascii="Arial" w:hAnsi="Arial" w:cs="Arial"/>
        </w:rPr>
      </w:pPr>
      <w:r>
        <w:rPr>
          <w:rFonts w:ascii="Arial" w:hAnsi="Arial" w:cs="Arial"/>
          <w:b/>
        </w:rPr>
        <w:t xml:space="preserve">c) </w:t>
      </w:r>
      <w:r>
        <w:rPr>
          <w:rFonts w:ascii="Arial" w:hAnsi="Arial" w:cs="Arial"/>
        </w:rPr>
        <w:t>Posición en moneda extranjera:</w:t>
      </w:r>
    </w:p>
    <w:p w14:paraId="389C91EE" w14:textId="77777777" w:rsidR="00F04199" w:rsidRDefault="00F04199" w:rsidP="00F04199">
      <w:pPr>
        <w:jc w:val="both"/>
        <w:rPr>
          <w:rFonts w:ascii="Arial" w:hAnsi="Arial" w:cs="Arial"/>
        </w:rPr>
      </w:pPr>
      <w:r>
        <w:rPr>
          <w:rFonts w:ascii="Arial" w:hAnsi="Arial" w:cs="Arial"/>
        </w:rPr>
        <w:t>NO APLICA</w:t>
      </w:r>
    </w:p>
    <w:p w14:paraId="68A444A2" w14:textId="77777777" w:rsidR="00F04199" w:rsidRDefault="00F04199" w:rsidP="00F04199">
      <w:pPr>
        <w:jc w:val="both"/>
        <w:rPr>
          <w:rFonts w:ascii="Arial" w:hAnsi="Arial" w:cs="Arial"/>
        </w:rPr>
      </w:pPr>
      <w:r>
        <w:rPr>
          <w:rFonts w:ascii="Arial" w:hAnsi="Arial" w:cs="Arial"/>
          <w:b/>
        </w:rPr>
        <w:t>d)</w:t>
      </w:r>
      <w:r>
        <w:rPr>
          <w:rFonts w:ascii="Arial" w:hAnsi="Arial" w:cs="Arial"/>
        </w:rPr>
        <w:t xml:space="preserve"> Tipo de cambio:</w:t>
      </w:r>
    </w:p>
    <w:p w14:paraId="00E9EDF2" w14:textId="77777777" w:rsidR="00F04199" w:rsidRDefault="00F04199" w:rsidP="00F04199">
      <w:pPr>
        <w:jc w:val="both"/>
        <w:rPr>
          <w:rFonts w:ascii="Arial" w:hAnsi="Arial" w:cs="Arial"/>
        </w:rPr>
      </w:pPr>
      <w:r>
        <w:rPr>
          <w:rFonts w:ascii="Arial" w:hAnsi="Arial" w:cs="Arial"/>
        </w:rPr>
        <w:t>NO APLICA</w:t>
      </w:r>
    </w:p>
    <w:p w14:paraId="7F339DFF" w14:textId="0C2A312D" w:rsidR="00F04199" w:rsidRDefault="00F04199" w:rsidP="00E72895">
      <w:pPr>
        <w:tabs>
          <w:tab w:val="center" w:pos="6644"/>
        </w:tabs>
        <w:jc w:val="both"/>
        <w:rPr>
          <w:rFonts w:ascii="Arial" w:hAnsi="Arial" w:cs="Arial"/>
        </w:rPr>
      </w:pPr>
      <w:r>
        <w:rPr>
          <w:rFonts w:ascii="Arial" w:hAnsi="Arial" w:cs="Arial"/>
          <w:b/>
        </w:rPr>
        <w:t xml:space="preserve">e) </w:t>
      </w:r>
      <w:r>
        <w:rPr>
          <w:rFonts w:ascii="Arial" w:hAnsi="Arial" w:cs="Arial"/>
        </w:rPr>
        <w:t>Equivalente en moneda nacional:</w:t>
      </w:r>
      <w:r w:rsidR="00E72895">
        <w:rPr>
          <w:rFonts w:ascii="Arial" w:hAnsi="Arial" w:cs="Arial"/>
        </w:rPr>
        <w:tab/>
      </w:r>
    </w:p>
    <w:p w14:paraId="7A414AE3" w14:textId="77777777" w:rsidR="00F04199" w:rsidRDefault="00F04199" w:rsidP="00F04199">
      <w:pPr>
        <w:jc w:val="both"/>
        <w:rPr>
          <w:rFonts w:ascii="Arial" w:hAnsi="Arial" w:cs="Arial"/>
        </w:rPr>
      </w:pPr>
      <w:r>
        <w:rPr>
          <w:rFonts w:ascii="Arial" w:hAnsi="Arial" w:cs="Arial"/>
        </w:rPr>
        <w:lastRenderedPageBreak/>
        <w:t>NO APLICA</w:t>
      </w:r>
    </w:p>
    <w:p w14:paraId="5D30BA6F" w14:textId="77777777" w:rsidR="00F04199" w:rsidRDefault="00F04199" w:rsidP="00F04199">
      <w:pPr>
        <w:jc w:val="both"/>
        <w:rPr>
          <w:rFonts w:ascii="Arial" w:hAnsi="Arial" w:cs="Arial"/>
        </w:rPr>
      </w:pPr>
      <w:r>
        <w:rPr>
          <w:rFonts w:ascii="Arial" w:hAnsi="Arial" w:cs="Arial"/>
        </w:rPr>
        <w:t>Lo anterior por cada tipo de moneda extranjera que se encuentre en los rubros de activo y pasivo.</w:t>
      </w:r>
    </w:p>
    <w:p w14:paraId="316D276A" w14:textId="77777777" w:rsidR="00F04199" w:rsidRDefault="00F04199" w:rsidP="00F04199">
      <w:pPr>
        <w:jc w:val="both"/>
        <w:rPr>
          <w:rFonts w:ascii="Arial" w:hAnsi="Arial" w:cs="Arial"/>
        </w:rPr>
      </w:pPr>
      <w:r>
        <w:rPr>
          <w:rFonts w:ascii="Arial" w:hAnsi="Arial" w:cs="Arial"/>
        </w:rPr>
        <w:t>Adicionalmente se informará sobre los métodos de protección de riesgo por variaciones en el tipo de cambio.</w:t>
      </w:r>
    </w:p>
    <w:p w14:paraId="35F11301" w14:textId="77777777" w:rsidR="00F04199" w:rsidRDefault="00F04199" w:rsidP="00F04199">
      <w:pPr>
        <w:jc w:val="both"/>
        <w:rPr>
          <w:rFonts w:ascii="Arial" w:hAnsi="Arial" w:cs="Arial"/>
          <w:b/>
        </w:rPr>
      </w:pPr>
      <w:r>
        <w:rPr>
          <w:rFonts w:ascii="Arial" w:hAnsi="Arial" w:cs="Arial"/>
          <w:b/>
        </w:rPr>
        <w:t>8. Reporte Analítico del Activo:</w:t>
      </w:r>
    </w:p>
    <w:p w14:paraId="7C72E6C0" w14:textId="77777777" w:rsidR="00F04199" w:rsidRDefault="00F04199" w:rsidP="00F04199">
      <w:pPr>
        <w:jc w:val="both"/>
        <w:rPr>
          <w:rFonts w:ascii="Arial" w:hAnsi="Arial" w:cs="Arial"/>
        </w:rPr>
      </w:pPr>
      <w:r>
        <w:rPr>
          <w:rFonts w:ascii="Arial" w:hAnsi="Arial" w:cs="Arial"/>
        </w:rPr>
        <w:t>Debe mostrar la siguiente información:</w:t>
      </w:r>
    </w:p>
    <w:p w14:paraId="4EE2FD5B" w14:textId="77777777" w:rsidR="00F04199" w:rsidRDefault="00F04199" w:rsidP="00F04199">
      <w:pPr>
        <w:numPr>
          <w:ilvl w:val="0"/>
          <w:numId w:val="4"/>
        </w:numPr>
        <w:spacing w:after="0" w:line="240" w:lineRule="auto"/>
        <w:jc w:val="both"/>
        <w:rPr>
          <w:rFonts w:ascii="Arial" w:hAnsi="Arial" w:cs="Arial"/>
        </w:rPr>
      </w:pPr>
      <w:r>
        <w:rPr>
          <w:rFonts w:ascii="Arial" w:hAnsi="Arial" w:cs="Arial"/>
        </w:rPr>
        <w:t>Vida útil o porcentajes de depreciación, deterioro o amortización utilizados en los diferentes tipos de activos:</w:t>
      </w:r>
    </w:p>
    <w:p w14:paraId="751E7E65" w14:textId="77777777" w:rsidR="00F04199" w:rsidRDefault="00F04199" w:rsidP="00F04199">
      <w:pPr>
        <w:jc w:val="both"/>
        <w:rPr>
          <w:rFonts w:ascii="Arial" w:hAnsi="Arial" w:cs="Arial"/>
        </w:rPr>
      </w:pPr>
      <w:r>
        <w:rPr>
          <w:rFonts w:ascii="Arial" w:hAnsi="Arial" w:cs="Arial"/>
        </w:rPr>
        <w:t xml:space="preserve">      NO APLICA </w:t>
      </w:r>
    </w:p>
    <w:p w14:paraId="1C789EC9" w14:textId="77777777" w:rsidR="00F04199" w:rsidRDefault="00F04199" w:rsidP="00F04199">
      <w:pPr>
        <w:numPr>
          <w:ilvl w:val="0"/>
          <w:numId w:val="4"/>
        </w:numPr>
        <w:spacing w:after="0" w:line="240" w:lineRule="auto"/>
        <w:jc w:val="both"/>
        <w:rPr>
          <w:rFonts w:ascii="Arial" w:hAnsi="Arial" w:cs="Arial"/>
        </w:rPr>
      </w:pPr>
      <w:r>
        <w:rPr>
          <w:rFonts w:ascii="Arial" w:hAnsi="Arial" w:cs="Arial"/>
        </w:rPr>
        <w:t>Cambios en el porcentaje de depreciación o valor residual de los activos:</w:t>
      </w:r>
    </w:p>
    <w:p w14:paraId="5A703B44" w14:textId="77777777" w:rsidR="00F04199" w:rsidRDefault="00F04199" w:rsidP="00F04199">
      <w:pPr>
        <w:jc w:val="both"/>
        <w:rPr>
          <w:rFonts w:ascii="Arial" w:hAnsi="Arial" w:cs="Arial"/>
        </w:rPr>
      </w:pPr>
      <w:r>
        <w:rPr>
          <w:rFonts w:ascii="Arial" w:hAnsi="Arial" w:cs="Arial"/>
        </w:rPr>
        <w:t xml:space="preserve">      NO APLICA </w:t>
      </w:r>
    </w:p>
    <w:p w14:paraId="4394F98B" w14:textId="77777777" w:rsidR="00F04199" w:rsidRDefault="00F04199" w:rsidP="00F04199">
      <w:pPr>
        <w:numPr>
          <w:ilvl w:val="0"/>
          <w:numId w:val="4"/>
        </w:numPr>
        <w:spacing w:after="0" w:line="240" w:lineRule="auto"/>
        <w:jc w:val="both"/>
        <w:rPr>
          <w:rFonts w:ascii="Arial" w:hAnsi="Arial" w:cs="Arial"/>
        </w:rPr>
      </w:pPr>
      <w:r>
        <w:rPr>
          <w:rFonts w:ascii="Arial" w:hAnsi="Arial" w:cs="Arial"/>
        </w:rPr>
        <w:t>Importe de los gastos capitalizados en el ejercicio, tanto financieros como de investigación y desarrollo:</w:t>
      </w:r>
    </w:p>
    <w:p w14:paraId="45362595" w14:textId="77777777" w:rsidR="00F04199" w:rsidRDefault="00F04199" w:rsidP="00F04199">
      <w:pPr>
        <w:jc w:val="both"/>
        <w:rPr>
          <w:rFonts w:ascii="Arial" w:hAnsi="Arial" w:cs="Arial"/>
        </w:rPr>
      </w:pPr>
      <w:r>
        <w:rPr>
          <w:rFonts w:ascii="Arial" w:hAnsi="Arial" w:cs="Arial"/>
        </w:rPr>
        <w:t xml:space="preserve">      NO APLICA </w:t>
      </w:r>
    </w:p>
    <w:p w14:paraId="1CD7321F" w14:textId="77777777" w:rsidR="00F04199" w:rsidRDefault="00F04199" w:rsidP="00F04199">
      <w:pPr>
        <w:jc w:val="both"/>
        <w:rPr>
          <w:rFonts w:ascii="Arial" w:hAnsi="Arial" w:cs="Arial"/>
        </w:rPr>
      </w:pPr>
      <w:r>
        <w:rPr>
          <w:rFonts w:ascii="Arial" w:hAnsi="Arial" w:cs="Arial"/>
          <w:b/>
        </w:rPr>
        <w:t xml:space="preserve">      d)</w:t>
      </w:r>
      <w:r>
        <w:rPr>
          <w:rFonts w:ascii="Arial" w:hAnsi="Arial" w:cs="Arial"/>
        </w:rPr>
        <w:t xml:space="preserve"> Riegos por tipo de cambio o tipo de interés de las inversiones financieras:</w:t>
      </w:r>
    </w:p>
    <w:p w14:paraId="06AA825E" w14:textId="77777777" w:rsidR="00F04199" w:rsidRDefault="00F04199" w:rsidP="00F04199">
      <w:pPr>
        <w:jc w:val="both"/>
        <w:rPr>
          <w:rFonts w:ascii="Arial" w:hAnsi="Arial" w:cs="Arial"/>
        </w:rPr>
      </w:pPr>
      <w:r>
        <w:rPr>
          <w:rFonts w:ascii="Arial" w:hAnsi="Arial" w:cs="Arial"/>
        </w:rPr>
        <w:t xml:space="preserve">      NO APLICA </w:t>
      </w:r>
    </w:p>
    <w:p w14:paraId="08DDAAD2" w14:textId="77777777" w:rsidR="00F04199" w:rsidRDefault="00F04199" w:rsidP="00F04199">
      <w:pPr>
        <w:jc w:val="both"/>
        <w:rPr>
          <w:rFonts w:ascii="Arial" w:hAnsi="Arial" w:cs="Arial"/>
        </w:rPr>
      </w:pPr>
      <w:r>
        <w:rPr>
          <w:rFonts w:ascii="Arial" w:hAnsi="Arial" w:cs="Arial"/>
          <w:b/>
        </w:rPr>
        <w:t xml:space="preserve">      e) </w:t>
      </w:r>
      <w:r>
        <w:rPr>
          <w:rFonts w:ascii="Arial" w:hAnsi="Arial" w:cs="Arial"/>
        </w:rPr>
        <w:t>Valor activado en el ejercicio de los bienes construidos por la entidad:</w:t>
      </w:r>
    </w:p>
    <w:p w14:paraId="3AEEE047" w14:textId="77777777" w:rsidR="00F04199" w:rsidRDefault="00F04199" w:rsidP="00F04199">
      <w:pPr>
        <w:jc w:val="both"/>
        <w:rPr>
          <w:rFonts w:ascii="Arial" w:hAnsi="Arial" w:cs="Arial"/>
        </w:rPr>
      </w:pPr>
      <w:r>
        <w:rPr>
          <w:rFonts w:ascii="Arial" w:hAnsi="Arial" w:cs="Arial"/>
        </w:rPr>
        <w:t xml:space="preserve">      NO APLICA </w:t>
      </w:r>
    </w:p>
    <w:p w14:paraId="30B07B72" w14:textId="77777777" w:rsidR="00F04199" w:rsidRDefault="00F04199" w:rsidP="00F04199">
      <w:pPr>
        <w:jc w:val="both"/>
        <w:rPr>
          <w:rFonts w:ascii="Arial" w:hAnsi="Arial" w:cs="Arial"/>
        </w:rPr>
      </w:pPr>
      <w:r>
        <w:rPr>
          <w:rFonts w:ascii="Arial" w:hAnsi="Arial" w:cs="Arial"/>
          <w:b/>
        </w:rPr>
        <w:t xml:space="preserve">      f)</w:t>
      </w:r>
      <w:r>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C9C00" w14:textId="77777777" w:rsidR="00F04199" w:rsidRDefault="00F04199" w:rsidP="00F04199">
      <w:pPr>
        <w:jc w:val="both"/>
        <w:rPr>
          <w:rFonts w:ascii="Arial" w:hAnsi="Arial" w:cs="Arial"/>
        </w:rPr>
      </w:pPr>
      <w:r>
        <w:rPr>
          <w:rFonts w:ascii="Arial" w:hAnsi="Arial" w:cs="Arial"/>
        </w:rPr>
        <w:t xml:space="preserve">      NO APLICA</w:t>
      </w:r>
    </w:p>
    <w:p w14:paraId="48C16230" w14:textId="77777777" w:rsidR="00F04199" w:rsidRDefault="00F04199" w:rsidP="00F04199">
      <w:pPr>
        <w:jc w:val="both"/>
        <w:rPr>
          <w:rFonts w:ascii="Arial" w:hAnsi="Arial" w:cs="Arial"/>
        </w:rPr>
      </w:pPr>
      <w:r>
        <w:rPr>
          <w:rFonts w:ascii="Arial" w:hAnsi="Arial" w:cs="Arial"/>
          <w:b/>
        </w:rPr>
        <w:t xml:space="preserve">      g)</w:t>
      </w:r>
      <w:r>
        <w:rPr>
          <w:rFonts w:ascii="Arial" w:hAnsi="Arial" w:cs="Arial"/>
        </w:rPr>
        <w:t xml:space="preserve"> Desmantelamiento de Activos, procedimientos, implicaciones, efectos contables:</w:t>
      </w:r>
    </w:p>
    <w:p w14:paraId="3DE0B4CA" w14:textId="7AF36669" w:rsidR="00F04199" w:rsidRDefault="00F04199" w:rsidP="00E72895">
      <w:pPr>
        <w:tabs>
          <w:tab w:val="center" w:pos="6644"/>
        </w:tabs>
        <w:jc w:val="both"/>
        <w:rPr>
          <w:rFonts w:ascii="Arial" w:hAnsi="Arial" w:cs="Arial"/>
        </w:rPr>
      </w:pPr>
      <w:r>
        <w:rPr>
          <w:rFonts w:ascii="Arial" w:hAnsi="Arial" w:cs="Arial"/>
        </w:rPr>
        <w:t xml:space="preserve">      NO APLICA</w:t>
      </w:r>
      <w:r w:rsidR="00E72895">
        <w:rPr>
          <w:rFonts w:ascii="Arial" w:hAnsi="Arial" w:cs="Arial"/>
        </w:rPr>
        <w:tab/>
      </w:r>
    </w:p>
    <w:p w14:paraId="23245BFD" w14:textId="77777777" w:rsidR="00F04199" w:rsidRDefault="00F04199" w:rsidP="00F04199">
      <w:pPr>
        <w:jc w:val="both"/>
        <w:rPr>
          <w:rFonts w:ascii="Arial" w:hAnsi="Arial" w:cs="Arial"/>
        </w:rPr>
      </w:pPr>
      <w:r>
        <w:rPr>
          <w:rFonts w:ascii="Arial" w:hAnsi="Arial" w:cs="Arial"/>
          <w:b/>
        </w:rPr>
        <w:lastRenderedPageBreak/>
        <w:t xml:space="preserve">      h)</w:t>
      </w:r>
      <w:r>
        <w:rPr>
          <w:rFonts w:ascii="Arial" w:hAnsi="Arial" w:cs="Arial"/>
        </w:rPr>
        <w:t xml:space="preserve"> Administración de activos; planeación con el objetivo de que el ente los utilice de manera más efectiva:</w:t>
      </w:r>
    </w:p>
    <w:p w14:paraId="44E9C7F6" w14:textId="77777777" w:rsidR="00F04199" w:rsidRDefault="00F04199" w:rsidP="00F04199">
      <w:pPr>
        <w:jc w:val="both"/>
        <w:rPr>
          <w:rFonts w:ascii="Arial" w:hAnsi="Arial" w:cs="Arial"/>
        </w:rPr>
      </w:pPr>
      <w:r>
        <w:rPr>
          <w:rFonts w:ascii="Arial" w:hAnsi="Arial" w:cs="Arial"/>
        </w:rPr>
        <w:t xml:space="preserve">      NO APLICA </w:t>
      </w:r>
    </w:p>
    <w:p w14:paraId="57A8F40B" w14:textId="77777777" w:rsidR="00F04199" w:rsidRDefault="00F04199" w:rsidP="00F04199">
      <w:pPr>
        <w:jc w:val="both"/>
        <w:rPr>
          <w:rFonts w:ascii="Arial" w:hAnsi="Arial" w:cs="Arial"/>
        </w:rPr>
      </w:pPr>
    </w:p>
    <w:p w14:paraId="07A7355F" w14:textId="77777777" w:rsidR="00F04199" w:rsidRDefault="00F04199" w:rsidP="00F04199">
      <w:pPr>
        <w:jc w:val="both"/>
        <w:rPr>
          <w:rFonts w:ascii="Arial" w:hAnsi="Arial" w:cs="Arial"/>
        </w:rPr>
      </w:pPr>
      <w:r>
        <w:rPr>
          <w:rFonts w:ascii="Arial" w:hAnsi="Arial" w:cs="Arial"/>
        </w:rPr>
        <w:t xml:space="preserve">       Adicionalmente, se deben incluir las explicaciones de las principales variaciones en el activo, en cuadros    comparativos como sigue:</w:t>
      </w:r>
    </w:p>
    <w:p w14:paraId="748B784F" w14:textId="77777777" w:rsidR="00F04199" w:rsidRDefault="00F04199" w:rsidP="00F04199">
      <w:pPr>
        <w:jc w:val="both"/>
        <w:rPr>
          <w:rFonts w:ascii="Arial" w:hAnsi="Arial" w:cs="Arial"/>
        </w:rPr>
      </w:pPr>
      <w:r>
        <w:rPr>
          <w:rFonts w:ascii="Arial" w:hAnsi="Arial" w:cs="Arial"/>
          <w:b/>
        </w:rPr>
        <w:t xml:space="preserve">     a)</w:t>
      </w:r>
      <w:r>
        <w:rPr>
          <w:rFonts w:ascii="Arial" w:hAnsi="Arial" w:cs="Arial"/>
        </w:rPr>
        <w:t xml:space="preserve"> Inversiones en valores:</w:t>
      </w:r>
    </w:p>
    <w:p w14:paraId="25936E3B" w14:textId="77777777" w:rsidR="00F04199" w:rsidRDefault="00F04199" w:rsidP="00F04199">
      <w:pPr>
        <w:jc w:val="both"/>
        <w:rPr>
          <w:rFonts w:ascii="Arial" w:hAnsi="Arial" w:cs="Arial"/>
        </w:rPr>
      </w:pPr>
      <w:r>
        <w:rPr>
          <w:rFonts w:ascii="Arial" w:hAnsi="Arial" w:cs="Arial"/>
        </w:rPr>
        <w:t xml:space="preserve">      NO APLICA</w:t>
      </w:r>
    </w:p>
    <w:p w14:paraId="105C31F9" w14:textId="77777777" w:rsidR="00F04199" w:rsidRDefault="00F04199" w:rsidP="00F04199">
      <w:pPr>
        <w:jc w:val="both"/>
        <w:rPr>
          <w:rFonts w:ascii="Arial" w:hAnsi="Arial" w:cs="Arial"/>
        </w:rPr>
      </w:pPr>
      <w:r>
        <w:rPr>
          <w:rFonts w:ascii="Arial" w:hAnsi="Arial" w:cs="Arial"/>
          <w:b/>
        </w:rPr>
        <w:t xml:space="preserve">      b)</w:t>
      </w:r>
      <w:r>
        <w:rPr>
          <w:rFonts w:ascii="Arial" w:hAnsi="Arial" w:cs="Arial"/>
        </w:rPr>
        <w:t xml:space="preserve"> Patrimonio de Organismos descentralizados de Control Presupuestario Indirecto:</w:t>
      </w:r>
    </w:p>
    <w:p w14:paraId="3BF5E012" w14:textId="77777777" w:rsidR="00F04199" w:rsidRDefault="00F04199" w:rsidP="00F04199">
      <w:pPr>
        <w:jc w:val="both"/>
        <w:rPr>
          <w:rFonts w:ascii="Arial" w:hAnsi="Arial" w:cs="Arial"/>
        </w:rPr>
      </w:pPr>
      <w:r>
        <w:rPr>
          <w:rFonts w:ascii="Arial" w:hAnsi="Arial" w:cs="Arial"/>
        </w:rPr>
        <w:t xml:space="preserve">      NO APLICA</w:t>
      </w:r>
    </w:p>
    <w:p w14:paraId="75F69970" w14:textId="77777777" w:rsidR="00F04199" w:rsidRDefault="00F04199" w:rsidP="00F04199">
      <w:pPr>
        <w:jc w:val="both"/>
        <w:rPr>
          <w:rFonts w:ascii="Arial" w:hAnsi="Arial" w:cs="Arial"/>
        </w:rPr>
      </w:pPr>
      <w:r>
        <w:rPr>
          <w:rFonts w:ascii="Arial" w:hAnsi="Arial" w:cs="Arial"/>
          <w:b/>
        </w:rPr>
        <w:t xml:space="preserve">     c)</w:t>
      </w:r>
      <w:r>
        <w:rPr>
          <w:rFonts w:ascii="Arial" w:hAnsi="Arial" w:cs="Arial"/>
        </w:rPr>
        <w:t xml:space="preserve"> Inversiones en empresas de participación mayoritaria:</w:t>
      </w:r>
    </w:p>
    <w:p w14:paraId="1069513B" w14:textId="77777777" w:rsidR="00F04199" w:rsidRDefault="00F04199" w:rsidP="00F04199">
      <w:pPr>
        <w:jc w:val="both"/>
        <w:rPr>
          <w:rFonts w:ascii="Arial" w:hAnsi="Arial" w:cs="Arial"/>
        </w:rPr>
      </w:pPr>
      <w:r>
        <w:rPr>
          <w:rFonts w:ascii="Arial" w:hAnsi="Arial" w:cs="Arial"/>
        </w:rPr>
        <w:t xml:space="preserve">       NO APLICA</w:t>
      </w:r>
    </w:p>
    <w:p w14:paraId="3786711C" w14:textId="77777777" w:rsidR="00F04199" w:rsidRDefault="00F04199" w:rsidP="00F04199">
      <w:pPr>
        <w:jc w:val="both"/>
        <w:rPr>
          <w:rFonts w:ascii="Arial" w:hAnsi="Arial" w:cs="Arial"/>
        </w:rPr>
      </w:pPr>
      <w:r>
        <w:rPr>
          <w:rFonts w:ascii="Arial" w:hAnsi="Arial" w:cs="Arial"/>
          <w:b/>
        </w:rPr>
        <w:t xml:space="preserve">     d)</w:t>
      </w:r>
      <w:r>
        <w:rPr>
          <w:rFonts w:ascii="Arial" w:hAnsi="Arial" w:cs="Arial"/>
        </w:rPr>
        <w:t xml:space="preserve"> Inversiones en empresas de participación minoritaria:</w:t>
      </w:r>
    </w:p>
    <w:p w14:paraId="3BAE1291" w14:textId="77777777" w:rsidR="00F04199" w:rsidRDefault="00F04199" w:rsidP="00F04199">
      <w:pPr>
        <w:jc w:val="both"/>
        <w:rPr>
          <w:rFonts w:ascii="Arial" w:hAnsi="Arial" w:cs="Arial"/>
        </w:rPr>
      </w:pPr>
      <w:r>
        <w:rPr>
          <w:rFonts w:ascii="Arial" w:hAnsi="Arial" w:cs="Arial"/>
        </w:rPr>
        <w:t xml:space="preserve">       NO APLICA</w:t>
      </w:r>
    </w:p>
    <w:p w14:paraId="6692D4A1" w14:textId="77777777" w:rsidR="00F04199" w:rsidRDefault="00F04199" w:rsidP="00F04199">
      <w:pPr>
        <w:jc w:val="both"/>
        <w:rPr>
          <w:rFonts w:ascii="Arial" w:hAnsi="Arial" w:cs="Arial"/>
        </w:rPr>
      </w:pPr>
      <w:r>
        <w:rPr>
          <w:rFonts w:ascii="Arial" w:hAnsi="Arial" w:cs="Arial"/>
          <w:b/>
        </w:rPr>
        <w:t xml:space="preserve">  e)</w:t>
      </w:r>
      <w:r>
        <w:rPr>
          <w:rFonts w:ascii="Arial" w:hAnsi="Arial" w:cs="Arial"/>
        </w:rPr>
        <w:t xml:space="preserve"> Patrimonio de organismos descentralizados de control presupuestario directo, según corresponda:</w:t>
      </w:r>
    </w:p>
    <w:p w14:paraId="29F41F39" w14:textId="77777777" w:rsidR="00F04199" w:rsidRDefault="00F04199" w:rsidP="00F04199">
      <w:pPr>
        <w:jc w:val="both"/>
        <w:rPr>
          <w:rFonts w:ascii="Arial" w:hAnsi="Arial" w:cs="Arial"/>
        </w:rPr>
      </w:pPr>
      <w:r>
        <w:rPr>
          <w:rFonts w:ascii="Arial" w:hAnsi="Arial" w:cs="Arial"/>
        </w:rPr>
        <w:t xml:space="preserve">       NO APLICA</w:t>
      </w:r>
    </w:p>
    <w:p w14:paraId="155E956B" w14:textId="77777777" w:rsidR="00F04199" w:rsidRDefault="00F04199" w:rsidP="00F04199">
      <w:pPr>
        <w:jc w:val="both"/>
        <w:rPr>
          <w:rFonts w:ascii="Arial" w:hAnsi="Arial" w:cs="Arial"/>
          <w:b/>
          <w:color w:val="1F497D"/>
        </w:rPr>
      </w:pPr>
      <w:r>
        <w:rPr>
          <w:rFonts w:ascii="Arial" w:hAnsi="Arial" w:cs="Arial"/>
          <w:b/>
          <w:color w:val="1F497D"/>
        </w:rPr>
        <w:t xml:space="preserve">       *Se refiere al Estado Analítico de Activo </w:t>
      </w:r>
    </w:p>
    <w:p w14:paraId="7DBC5C40" w14:textId="48BA5A69" w:rsidR="00F04199" w:rsidRDefault="00F04199" w:rsidP="00F04199">
      <w:pPr>
        <w:jc w:val="both"/>
        <w:rPr>
          <w:rFonts w:ascii="Arial" w:hAnsi="Arial" w:cs="Arial"/>
          <w:b/>
        </w:rPr>
      </w:pPr>
      <w:r>
        <w:rPr>
          <w:rFonts w:ascii="Arial" w:hAnsi="Arial" w:cs="Arial"/>
          <w:b/>
        </w:rPr>
        <w:t xml:space="preserve">      9. Fideicomisos, Mandatos y Análogos:</w:t>
      </w:r>
    </w:p>
    <w:p w14:paraId="3E2C1044" w14:textId="77777777" w:rsidR="00F04199" w:rsidRDefault="00F04199" w:rsidP="00F04199">
      <w:pPr>
        <w:jc w:val="both"/>
        <w:rPr>
          <w:rFonts w:ascii="Arial" w:hAnsi="Arial" w:cs="Arial"/>
        </w:rPr>
      </w:pPr>
      <w:r>
        <w:rPr>
          <w:rFonts w:ascii="Arial" w:hAnsi="Arial" w:cs="Arial"/>
        </w:rPr>
        <w:t xml:space="preserve">       Se deberá informar:</w:t>
      </w:r>
    </w:p>
    <w:p w14:paraId="258A6200" w14:textId="77777777" w:rsidR="00F04199" w:rsidRDefault="00F04199" w:rsidP="00F04199">
      <w:pPr>
        <w:jc w:val="both"/>
        <w:rPr>
          <w:rFonts w:ascii="Arial" w:hAnsi="Arial" w:cs="Arial"/>
        </w:rPr>
      </w:pPr>
      <w:r>
        <w:rPr>
          <w:rFonts w:ascii="Arial" w:hAnsi="Arial" w:cs="Arial"/>
          <w:b/>
        </w:rPr>
        <w:t xml:space="preserve">   a)</w:t>
      </w:r>
      <w:r>
        <w:rPr>
          <w:rFonts w:ascii="Arial" w:hAnsi="Arial" w:cs="Arial"/>
        </w:rPr>
        <w:t xml:space="preserve"> Por ramo administrativo que los reporta:</w:t>
      </w:r>
    </w:p>
    <w:p w14:paraId="48DE5352" w14:textId="77777777" w:rsidR="00F04199" w:rsidRDefault="00F04199" w:rsidP="00F04199">
      <w:pPr>
        <w:jc w:val="both"/>
        <w:rPr>
          <w:rFonts w:ascii="Arial" w:hAnsi="Arial" w:cs="Arial"/>
        </w:rPr>
      </w:pPr>
      <w:r>
        <w:rPr>
          <w:rFonts w:ascii="Arial" w:hAnsi="Arial" w:cs="Arial"/>
        </w:rPr>
        <w:lastRenderedPageBreak/>
        <w:t xml:space="preserve">        NO APLICA</w:t>
      </w:r>
    </w:p>
    <w:p w14:paraId="750CB722" w14:textId="01C55805" w:rsidR="00F04199" w:rsidRDefault="00F04199" w:rsidP="00F04199">
      <w:pPr>
        <w:jc w:val="both"/>
        <w:rPr>
          <w:rFonts w:ascii="Arial" w:hAnsi="Arial" w:cs="Arial"/>
        </w:rPr>
      </w:pPr>
      <w:r>
        <w:rPr>
          <w:rFonts w:ascii="Arial" w:hAnsi="Arial" w:cs="Arial"/>
          <w:b/>
        </w:rPr>
        <w:t xml:space="preserve">   b)</w:t>
      </w:r>
      <w:r>
        <w:rPr>
          <w:rFonts w:ascii="Arial" w:hAnsi="Arial" w:cs="Arial"/>
        </w:rPr>
        <w:t xml:space="preserve"> Enlistar los de mayor monto de disponibilidad, relacionando aquéllos que conforman el 80% de las disponibilidades:</w:t>
      </w:r>
    </w:p>
    <w:p w14:paraId="03DA7ECE" w14:textId="4EAE5B31" w:rsidR="00F04199" w:rsidRDefault="00F04199" w:rsidP="00F04199">
      <w:pPr>
        <w:jc w:val="both"/>
        <w:rPr>
          <w:rFonts w:ascii="Arial" w:hAnsi="Arial" w:cs="Arial"/>
        </w:rPr>
      </w:pPr>
      <w:r>
        <w:rPr>
          <w:rFonts w:ascii="Arial" w:hAnsi="Arial" w:cs="Arial"/>
        </w:rPr>
        <w:t xml:space="preserve">        NO APLICA</w:t>
      </w:r>
    </w:p>
    <w:p w14:paraId="0B94FEB1" w14:textId="77777777" w:rsidR="00F04199" w:rsidRDefault="00F04199" w:rsidP="00F04199">
      <w:pPr>
        <w:jc w:val="both"/>
        <w:rPr>
          <w:rFonts w:ascii="Arial" w:hAnsi="Arial" w:cs="Arial"/>
        </w:rPr>
      </w:pPr>
    </w:p>
    <w:p w14:paraId="46296965" w14:textId="77777777" w:rsidR="00F04199" w:rsidRDefault="00F04199" w:rsidP="00F04199">
      <w:pPr>
        <w:jc w:val="both"/>
        <w:rPr>
          <w:rFonts w:ascii="Arial" w:hAnsi="Arial" w:cs="Arial"/>
          <w:b/>
        </w:rPr>
      </w:pPr>
      <w:r>
        <w:rPr>
          <w:rFonts w:ascii="Arial" w:hAnsi="Arial" w:cs="Arial"/>
          <w:b/>
        </w:rPr>
        <w:t>10. Reporte de la Recaudación:</w:t>
      </w:r>
    </w:p>
    <w:p w14:paraId="1A7A3E91" w14:textId="77777777" w:rsidR="00F04199" w:rsidRDefault="00F04199" w:rsidP="00F04199">
      <w:pPr>
        <w:numPr>
          <w:ilvl w:val="0"/>
          <w:numId w:val="5"/>
        </w:numPr>
        <w:spacing w:after="0" w:line="240" w:lineRule="auto"/>
        <w:jc w:val="both"/>
        <w:rPr>
          <w:rFonts w:ascii="Arial" w:hAnsi="Arial" w:cs="Arial"/>
        </w:rPr>
      </w:pPr>
      <w:r>
        <w:rPr>
          <w:rFonts w:ascii="Arial" w:hAnsi="Arial" w:cs="Arial"/>
        </w:rPr>
        <w:t>Análisis del comportamiento de la recaudación correspondiente al ente público o cualquier tipo de ingreso, de forma separada los ingresos locales de los federales:</w:t>
      </w:r>
    </w:p>
    <w:p w14:paraId="5EBEF4E6" w14:textId="77777777" w:rsidR="00F04199" w:rsidRDefault="00F04199" w:rsidP="00F04199">
      <w:pPr>
        <w:ind w:left="720"/>
        <w:jc w:val="both"/>
        <w:rPr>
          <w:rFonts w:ascii="Arial" w:hAnsi="Arial" w:cs="Arial"/>
        </w:rPr>
      </w:pPr>
    </w:p>
    <w:tbl>
      <w:tblPr>
        <w:tblpPr w:leftFromText="141" w:rightFromText="141" w:vertAnchor="text" w:horzAnchor="page" w:tblpX="3043"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552"/>
      </w:tblGrid>
      <w:tr w:rsidR="00F04199" w:rsidRPr="00854DC8" w14:paraId="6EDC2D66" w14:textId="77777777" w:rsidTr="003F77EB">
        <w:tc>
          <w:tcPr>
            <w:tcW w:w="6629" w:type="dxa"/>
            <w:gridSpan w:val="2"/>
            <w:shd w:val="clear" w:color="auto" w:fill="auto"/>
          </w:tcPr>
          <w:p w14:paraId="5EC60C8C" w14:textId="77777777"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INGRESOS ROPIOS</w:t>
            </w:r>
          </w:p>
        </w:tc>
      </w:tr>
      <w:tr w:rsidR="00F04199" w:rsidRPr="00854DC8" w14:paraId="7CF6FDEA" w14:textId="77777777" w:rsidTr="003F77EB">
        <w:tc>
          <w:tcPr>
            <w:tcW w:w="4077" w:type="dxa"/>
            <w:shd w:val="clear" w:color="auto" w:fill="auto"/>
          </w:tcPr>
          <w:p w14:paraId="0FC69A65" w14:textId="77777777"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FONDO</w:t>
            </w:r>
          </w:p>
        </w:tc>
        <w:tc>
          <w:tcPr>
            <w:tcW w:w="2552" w:type="dxa"/>
            <w:shd w:val="clear" w:color="auto" w:fill="auto"/>
          </w:tcPr>
          <w:p w14:paraId="511DBD60" w14:textId="77777777"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IMPORTE RECAUDADO</w:t>
            </w:r>
          </w:p>
        </w:tc>
      </w:tr>
      <w:tr w:rsidR="00F04199" w:rsidRPr="00854DC8" w14:paraId="3D97C18A" w14:textId="77777777" w:rsidTr="003F77EB">
        <w:tc>
          <w:tcPr>
            <w:tcW w:w="4077" w:type="dxa"/>
            <w:shd w:val="clear" w:color="auto" w:fill="auto"/>
          </w:tcPr>
          <w:p w14:paraId="2A77E562" w14:textId="4D2F6FE5" w:rsidR="00F04199" w:rsidRPr="005D1345" w:rsidRDefault="004436FD" w:rsidP="003F77EB">
            <w:pPr>
              <w:rPr>
                <w:rFonts w:ascii="Arial" w:hAnsi="Arial" w:cs="Arial"/>
                <w:color w:val="1F497D"/>
                <w:sz w:val="14"/>
                <w:szCs w:val="14"/>
              </w:rPr>
            </w:pPr>
            <w:r>
              <w:rPr>
                <w:rFonts w:ascii="Arial" w:hAnsi="Arial" w:cs="Arial"/>
                <w:color w:val="1F497D"/>
                <w:sz w:val="14"/>
                <w:szCs w:val="14"/>
              </w:rPr>
              <w:t>1419730000 Ingresos por Ventas</w:t>
            </w:r>
          </w:p>
        </w:tc>
        <w:tc>
          <w:tcPr>
            <w:tcW w:w="2552" w:type="dxa"/>
            <w:shd w:val="clear" w:color="auto" w:fill="auto"/>
          </w:tcPr>
          <w:p w14:paraId="54A79F51" w14:textId="12A39F86" w:rsidR="00F04199" w:rsidRPr="005D1345" w:rsidRDefault="004436FD" w:rsidP="004436FD">
            <w:pPr>
              <w:tabs>
                <w:tab w:val="left" w:pos="1305"/>
              </w:tabs>
              <w:jc w:val="right"/>
              <w:rPr>
                <w:rFonts w:ascii="Arial" w:hAnsi="Arial" w:cs="Arial"/>
                <w:color w:val="1F497D"/>
                <w:sz w:val="14"/>
                <w:szCs w:val="14"/>
              </w:rPr>
            </w:pPr>
            <w:r>
              <w:rPr>
                <w:rFonts w:ascii="Arial" w:hAnsi="Arial" w:cs="Arial"/>
                <w:color w:val="1F497D"/>
                <w:sz w:val="14"/>
                <w:szCs w:val="14"/>
              </w:rPr>
              <w:t>1,895,114.00</w:t>
            </w:r>
          </w:p>
        </w:tc>
      </w:tr>
      <w:tr w:rsidR="00F04199" w:rsidRPr="00854DC8" w14:paraId="78767060" w14:textId="77777777" w:rsidTr="003F77EB">
        <w:tc>
          <w:tcPr>
            <w:tcW w:w="4077" w:type="dxa"/>
            <w:shd w:val="clear" w:color="auto" w:fill="auto"/>
          </w:tcPr>
          <w:p w14:paraId="01E8A02E" w14:textId="5B0F37D8" w:rsidR="00F04199" w:rsidRPr="005D1345" w:rsidRDefault="004436FD" w:rsidP="003F77EB">
            <w:pPr>
              <w:rPr>
                <w:rFonts w:ascii="Arial" w:hAnsi="Arial" w:cs="Arial"/>
                <w:color w:val="1F497D"/>
                <w:sz w:val="14"/>
                <w:szCs w:val="14"/>
              </w:rPr>
            </w:pPr>
            <w:r>
              <w:rPr>
                <w:rFonts w:ascii="Arial" w:hAnsi="Arial" w:cs="Arial"/>
                <w:color w:val="1F497D"/>
                <w:sz w:val="14"/>
                <w:szCs w:val="14"/>
              </w:rPr>
              <w:t xml:space="preserve">1419790000 Otras Ventas de Bienes </w:t>
            </w:r>
          </w:p>
        </w:tc>
        <w:tc>
          <w:tcPr>
            <w:tcW w:w="2552" w:type="dxa"/>
            <w:shd w:val="clear" w:color="auto" w:fill="auto"/>
          </w:tcPr>
          <w:p w14:paraId="5455BE68" w14:textId="67F97F41" w:rsidR="00F04199" w:rsidRPr="005D1345" w:rsidRDefault="004436FD" w:rsidP="003F77EB">
            <w:pPr>
              <w:jc w:val="right"/>
              <w:rPr>
                <w:rFonts w:ascii="Arial" w:hAnsi="Arial" w:cs="Arial"/>
                <w:color w:val="1F497D"/>
                <w:sz w:val="14"/>
                <w:szCs w:val="14"/>
              </w:rPr>
            </w:pPr>
            <w:r>
              <w:rPr>
                <w:rFonts w:ascii="Arial" w:hAnsi="Arial" w:cs="Arial"/>
                <w:color w:val="1F497D"/>
                <w:sz w:val="14"/>
                <w:szCs w:val="14"/>
              </w:rPr>
              <w:t>1,515.00</w:t>
            </w:r>
          </w:p>
        </w:tc>
      </w:tr>
      <w:tr w:rsidR="00F04199" w:rsidRPr="00854DC8" w14:paraId="33794D8D" w14:textId="77777777" w:rsidTr="003F77EB">
        <w:tc>
          <w:tcPr>
            <w:tcW w:w="4077" w:type="dxa"/>
            <w:shd w:val="clear" w:color="auto" w:fill="auto"/>
          </w:tcPr>
          <w:p w14:paraId="208FE2B1" w14:textId="77777777"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SUBTOTAL</w:t>
            </w:r>
          </w:p>
        </w:tc>
        <w:tc>
          <w:tcPr>
            <w:tcW w:w="2552" w:type="dxa"/>
            <w:shd w:val="clear" w:color="auto" w:fill="auto"/>
          </w:tcPr>
          <w:p w14:paraId="4AF85247" w14:textId="56E5C857" w:rsidR="00F04199" w:rsidRPr="005D1345" w:rsidRDefault="007829D0" w:rsidP="003F77EB">
            <w:pPr>
              <w:jc w:val="right"/>
              <w:rPr>
                <w:rFonts w:ascii="Arial" w:hAnsi="Arial" w:cs="Arial"/>
                <w:b/>
                <w:color w:val="1F497D"/>
                <w:sz w:val="14"/>
                <w:szCs w:val="14"/>
              </w:rPr>
            </w:pPr>
            <w:r w:rsidRPr="007829D0">
              <w:rPr>
                <w:rFonts w:ascii="Arial" w:hAnsi="Arial" w:cs="Arial"/>
                <w:b/>
                <w:color w:val="1F497D"/>
                <w:sz w:val="14"/>
                <w:szCs w:val="14"/>
              </w:rPr>
              <w:t>1,896,629.00</w:t>
            </w:r>
          </w:p>
        </w:tc>
      </w:tr>
      <w:tr w:rsidR="00F04199" w:rsidRPr="00854DC8" w14:paraId="6D89126E" w14:textId="77777777" w:rsidTr="003F77EB">
        <w:tc>
          <w:tcPr>
            <w:tcW w:w="6629" w:type="dxa"/>
            <w:gridSpan w:val="2"/>
            <w:shd w:val="clear" w:color="auto" w:fill="auto"/>
          </w:tcPr>
          <w:p w14:paraId="4FA0F94E" w14:textId="77777777"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RECURSOS ESTATALES</w:t>
            </w:r>
          </w:p>
        </w:tc>
      </w:tr>
      <w:tr w:rsidR="00F04199" w:rsidRPr="00854DC8" w14:paraId="3EEBC376" w14:textId="77777777" w:rsidTr="003F77EB">
        <w:tc>
          <w:tcPr>
            <w:tcW w:w="4077" w:type="dxa"/>
            <w:shd w:val="clear" w:color="auto" w:fill="auto"/>
          </w:tcPr>
          <w:p w14:paraId="3E94F1C8" w14:textId="77777777"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FONDO</w:t>
            </w:r>
          </w:p>
        </w:tc>
        <w:tc>
          <w:tcPr>
            <w:tcW w:w="2552" w:type="dxa"/>
            <w:shd w:val="clear" w:color="auto" w:fill="auto"/>
          </w:tcPr>
          <w:p w14:paraId="730C6E2E" w14:textId="77777777" w:rsidR="00F04199" w:rsidRPr="005D1345" w:rsidRDefault="00F04199" w:rsidP="003F77EB">
            <w:pPr>
              <w:jc w:val="center"/>
              <w:rPr>
                <w:rFonts w:ascii="Arial" w:hAnsi="Arial" w:cs="Arial"/>
                <w:b/>
                <w:color w:val="1F497D"/>
                <w:sz w:val="14"/>
                <w:szCs w:val="14"/>
              </w:rPr>
            </w:pPr>
            <w:r w:rsidRPr="005D1345">
              <w:rPr>
                <w:rFonts w:ascii="Arial" w:hAnsi="Arial" w:cs="Arial"/>
                <w:b/>
                <w:color w:val="1F497D"/>
                <w:sz w:val="14"/>
                <w:szCs w:val="14"/>
              </w:rPr>
              <w:t>IMPORTE RECAUDADO</w:t>
            </w:r>
          </w:p>
        </w:tc>
      </w:tr>
      <w:tr w:rsidR="00F04199" w:rsidRPr="00854DC8" w14:paraId="2A5558CB" w14:textId="77777777" w:rsidTr="003F77EB">
        <w:tc>
          <w:tcPr>
            <w:tcW w:w="4077" w:type="dxa"/>
            <w:shd w:val="clear" w:color="auto" w:fill="auto"/>
          </w:tcPr>
          <w:p w14:paraId="5E1EE5A7" w14:textId="5E30F63D" w:rsidR="00F04199" w:rsidRPr="005D1345" w:rsidRDefault="004436FD" w:rsidP="003F77EB">
            <w:pPr>
              <w:rPr>
                <w:rFonts w:ascii="Arial" w:hAnsi="Arial" w:cs="Arial"/>
                <w:color w:val="1F497D"/>
                <w:sz w:val="14"/>
                <w:szCs w:val="14"/>
              </w:rPr>
            </w:pPr>
            <w:r>
              <w:rPr>
                <w:rFonts w:ascii="Arial" w:hAnsi="Arial" w:cs="Arial"/>
                <w:color w:val="1F497D"/>
                <w:sz w:val="14"/>
                <w:szCs w:val="14"/>
              </w:rPr>
              <w:t>1518811100 80% Fondo General Estatal</w:t>
            </w:r>
          </w:p>
        </w:tc>
        <w:tc>
          <w:tcPr>
            <w:tcW w:w="2552" w:type="dxa"/>
            <w:shd w:val="clear" w:color="auto" w:fill="auto"/>
          </w:tcPr>
          <w:p w14:paraId="625D24B0" w14:textId="2AD57614" w:rsidR="00F04199" w:rsidRPr="005D1345" w:rsidRDefault="004436FD" w:rsidP="003F77EB">
            <w:pPr>
              <w:jc w:val="right"/>
              <w:rPr>
                <w:rFonts w:ascii="Arial" w:hAnsi="Arial" w:cs="Arial"/>
                <w:color w:val="1F497D"/>
                <w:sz w:val="14"/>
                <w:szCs w:val="14"/>
              </w:rPr>
            </w:pPr>
            <w:r>
              <w:rPr>
                <w:rFonts w:ascii="Arial" w:hAnsi="Arial" w:cs="Arial"/>
                <w:color w:val="1F497D"/>
                <w:sz w:val="14"/>
                <w:szCs w:val="14"/>
              </w:rPr>
              <w:t>2,242,678.92</w:t>
            </w:r>
          </w:p>
        </w:tc>
      </w:tr>
      <w:tr w:rsidR="00F04199" w:rsidRPr="00854DC8" w14:paraId="2272464C" w14:textId="77777777" w:rsidTr="003F77EB">
        <w:tc>
          <w:tcPr>
            <w:tcW w:w="4077" w:type="dxa"/>
            <w:shd w:val="clear" w:color="auto" w:fill="auto"/>
          </w:tcPr>
          <w:p w14:paraId="273C29F5" w14:textId="4096D5DA" w:rsidR="00F04199" w:rsidRPr="005D1345" w:rsidRDefault="004436FD" w:rsidP="003F77EB">
            <w:pPr>
              <w:rPr>
                <w:rFonts w:ascii="Arial" w:hAnsi="Arial" w:cs="Arial"/>
                <w:color w:val="1F497D"/>
                <w:sz w:val="14"/>
                <w:szCs w:val="14"/>
              </w:rPr>
            </w:pPr>
            <w:r>
              <w:rPr>
                <w:rFonts w:ascii="Arial" w:hAnsi="Arial" w:cs="Arial"/>
                <w:color w:val="1F497D"/>
                <w:sz w:val="14"/>
                <w:szCs w:val="14"/>
              </w:rPr>
              <w:t>1519811100 80% Fondo General Estatal</w:t>
            </w:r>
          </w:p>
        </w:tc>
        <w:tc>
          <w:tcPr>
            <w:tcW w:w="2552" w:type="dxa"/>
            <w:shd w:val="clear" w:color="auto" w:fill="auto"/>
          </w:tcPr>
          <w:p w14:paraId="4A22570C" w14:textId="10C350DA" w:rsidR="00F04199" w:rsidRPr="005D1345" w:rsidRDefault="004436FD" w:rsidP="003F77EB">
            <w:pPr>
              <w:jc w:val="right"/>
              <w:rPr>
                <w:rFonts w:ascii="Arial" w:hAnsi="Arial" w:cs="Arial"/>
                <w:color w:val="1F497D"/>
                <w:sz w:val="14"/>
                <w:szCs w:val="14"/>
              </w:rPr>
            </w:pPr>
            <w:r>
              <w:rPr>
                <w:rFonts w:ascii="Arial" w:hAnsi="Arial" w:cs="Arial"/>
                <w:color w:val="1F497D"/>
                <w:sz w:val="14"/>
                <w:szCs w:val="14"/>
              </w:rPr>
              <w:t>10,605,406.41</w:t>
            </w:r>
          </w:p>
        </w:tc>
      </w:tr>
      <w:tr w:rsidR="004436FD" w:rsidRPr="00854DC8" w14:paraId="46A6A762" w14:textId="77777777" w:rsidTr="003F77EB">
        <w:tc>
          <w:tcPr>
            <w:tcW w:w="4077" w:type="dxa"/>
            <w:shd w:val="clear" w:color="auto" w:fill="auto"/>
          </w:tcPr>
          <w:p w14:paraId="14FF8A68" w14:textId="0FE8BC2C" w:rsidR="004436FD" w:rsidRPr="005249E3" w:rsidRDefault="007829D0" w:rsidP="004436FD">
            <w:pPr>
              <w:rPr>
                <w:rFonts w:ascii="Arial" w:hAnsi="Arial" w:cs="Arial"/>
                <w:color w:val="1F497D"/>
                <w:sz w:val="14"/>
                <w:szCs w:val="14"/>
              </w:rPr>
            </w:pPr>
            <w:r>
              <w:rPr>
                <w:rFonts w:ascii="Arial" w:hAnsi="Arial" w:cs="Arial"/>
                <w:b/>
                <w:color w:val="1F497D"/>
                <w:sz w:val="14"/>
                <w:szCs w:val="14"/>
              </w:rPr>
              <w:t>1119151200 100% Impuesto Sobre N.</w:t>
            </w:r>
          </w:p>
        </w:tc>
        <w:tc>
          <w:tcPr>
            <w:tcW w:w="2552" w:type="dxa"/>
            <w:shd w:val="clear" w:color="auto" w:fill="auto"/>
          </w:tcPr>
          <w:p w14:paraId="2A6D857C" w14:textId="7894EECC" w:rsidR="004436FD" w:rsidRPr="005249E3" w:rsidRDefault="007829D0" w:rsidP="004436FD">
            <w:pPr>
              <w:jc w:val="right"/>
              <w:rPr>
                <w:rFonts w:ascii="Arial" w:hAnsi="Arial" w:cs="Arial"/>
                <w:color w:val="1F497D"/>
                <w:sz w:val="14"/>
                <w:szCs w:val="14"/>
              </w:rPr>
            </w:pPr>
            <w:r>
              <w:rPr>
                <w:rFonts w:ascii="Arial" w:hAnsi="Arial" w:cs="Arial"/>
                <w:color w:val="1F497D"/>
                <w:sz w:val="14"/>
                <w:szCs w:val="14"/>
              </w:rPr>
              <w:t>500,925.15</w:t>
            </w:r>
          </w:p>
        </w:tc>
      </w:tr>
      <w:tr w:rsidR="004436FD" w:rsidRPr="00854DC8" w14:paraId="12F6E0BC" w14:textId="77777777" w:rsidTr="003F77EB">
        <w:tc>
          <w:tcPr>
            <w:tcW w:w="4077" w:type="dxa"/>
            <w:shd w:val="clear" w:color="auto" w:fill="auto"/>
          </w:tcPr>
          <w:p w14:paraId="0270436E" w14:textId="2E89CC19" w:rsidR="004436FD" w:rsidRPr="005249E3" w:rsidRDefault="007829D0" w:rsidP="004436FD">
            <w:pPr>
              <w:rPr>
                <w:rFonts w:ascii="Arial" w:hAnsi="Arial" w:cs="Arial"/>
                <w:color w:val="1F497D"/>
                <w:sz w:val="14"/>
                <w:szCs w:val="14"/>
              </w:rPr>
            </w:pPr>
            <w:r w:rsidRPr="005D1345">
              <w:rPr>
                <w:rFonts w:ascii="Arial" w:hAnsi="Arial" w:cs="Arial"/>
                <w:b/>
                <w:color w:val="1F497D"/>
                <w:sz w:val="14"/>
                <w:szCs w:val="14"/>
              </w:rPr>
              <w:t>SUBTOTAL</w:t>
            </w:r>
          </w:p>
        </w:tc>
        <w:tc>
          <w:tcPr>
            <w:tcW w:w="2552" w:type="dxa"/>
            <w:shd w:val="clear" w:color="auto" w:fill="auto"/>
          </w:tcPr>
          <w:p w14:paraId="27D78ADC" w14:textId="5137BDB9" w:rsidR="004436FD" w:rsidRPr="005249E3" w:rsidRDefault="007829D0" w:rsidP="004436FD">
            <w:pPr>
              <w:jc w:val="right"/>
              <w:rPr>
                <w:rFonts w:ascii="Arial" w:hAnsi="Arial" w:cs="Arial"/>
                <w:color w:val="1F497D"/>
                <w:sz w:val="14"/>
                <w:szCs w:val="14"/>
              </w:rPr>
            </w:pPr>
            <w:r w:rsidRPr="007829D0">
              <w:rPr>
                <w:rFonts w:ascii="Arial" w:hAnsi="Arial" w:cs="Arial"/>
                <w:color w:val="1F497D"/>
                <w:sz w:val="14"/>
                <w:szCs w:val="14"/>
              </w:rPr>
              <w:t>13,349,010.48</w:t>
            </w:r>
          </w:p>
        </w:tc>
      </w:tr>
      <w:tr w:rsidR="004436FD" w:rsidRPr="00854DC8" w14:paraId="4C0B02B8" w14:textId="77777777" w:rsidTr="003F77EB">
        <w:tc>
          <w:tcPr>
            <w:tcW w:w="4077" w:type="dxa"/>
            <w:shd w:val="clear" w:color="auto" w:fill="auto"/>
          </w:tcPr>
          <w:p w14:paraId="067B892B" w14:textId="65342796" w:rsidR="004436FD" w:rsidRPr="005D1345" w:rsidRDefault="007829D0" w:rsidP="007829D0">
            <w:pPr>
              <w:rPr>
                <w:rFonts w:ascii="Arial" w:hAnsi="Arial" w:cs="Arial"/>
                <w:b/>
                <w:color w:val="1F497D"/>
                <w:sz w:val="14"/>
                <w:szCs w:val="14"/>
              </w:rPr>
            </w:pPr>
            <w:r>
              <w:rPr>
                <w:rFonts w:ascii="Arial" w:hAnsi="Arial" w:cs="Arial"/>
                <w:b/>
                <w:color w:val="1F497D"/>
                <w:sz w:val="14"/>
                <w:szCs w:val="14"/>
              </w:rPr>
              <w:t>TOTAL</w:t>
            </w:r>
          </w:p>
        </w:tc>
        <w:tc>
          <w:tcPr>
            <w:tcW w:w="2552" w:type="dxa"/>
            <w:shd w:val="clear" w:color="auto" w:fill="auto"/>
          </w:tcPr>
          <w:p w14:paraId="4C49F363" w14:textId="2431052D" w:rsidR="004436FD" w:rsidRDefault="007829D0" w:rsidP="004436FD">
            <w:pPr>
              <w:jc w:val="right"/>
              <w:rPr>
                <w:rFonts w:ascii="Arial" w:hAnsi="Arial" w:cs="Arial"/>
                <w:b/>
                <w:color w:val="1F497D"/>
                <w:sz w:val="14"/>
                <w:szCs w:val="14"/>
              </w:rPr>
            </w:pPr>
            <w:r w:rsidRPr="007829D0">
              <w:rPr>
                <w:rFonts w:ascii="Arial" w:hAnsi="Arial" w:cs="Arial"/>
                <w:b/>
                <w:color w:val="1F497D"/>
                <w:sz w:val="14"/>
                <w:szCs w:val="14"/>
              </w:rPr>
              <w:t>15,245,639.48</w:t>
            </w:r>
          </w:p>
        </w:tc>
      </w:tr>
    </w:tbl>
    <w:p w14:paraId="5D7419F2" w14:textId="77777777" w:rsidR="00F04199" w:rsidRDefault="00F04199" w:rsidP="00F04199">
      <w:pPr>
        <w:ind w:left="720"/>
        <w:jc w:val="both"/>
        <w:rPr>
          <w:rFonts w:ascii="Arial" w:hAnsi="Arial" w:cs="Arial"/>
        </w:rPr>
      </w:pPr>
    </w:p>
    <w:p w14:paraId="4A142F3B" w14:textId="77777777" w:rsidR="00F04199" w:rsidRDefault="00F04199" w:rsidP="00F04199">
      <w:pPr>
        <w:ind w:left="720"/>
        <w:jc w:val="both"/>
        <w:rPr>
          <w:rFonts w:ascii="Arial" w:hAnsi="Arial" w:cs="Arial"/>
        </w:rPr>
      </w:pPr>
    </w:p>
    <w:p w14:paraId="0364CDDE" w14:textId="77777777" w:rsidR="00F04199" w:rsidRDefault="00F04199" w:rsidP="00F04199">
      <w:pPr>
        <w:ind w:left="720"/>
        <w:jc w:val="both"/>
        <w:rPr>
          <w:rFonts w:ascii="Arial" w:hAnsi="Arial" w:cs="Arial"/>
        </w:rPr>
      </w:pPr>
    </w:p>
    <w:p w14:paraId="4D3A728C" w14:textId="77777777" w:rsidR="00F04199" w:rsidRDefault="00F04199" w:rsidP="00F04199">
      <w:pPr>
        <w:ind w:left="720"/>
        <w:jc w:val="both"/>
        <w:rPr>
          <w:rFonts w:ascii="Arial" w:hAnsi="Arial" w:cs="Arial"/>
        </w:rPr>
      </w:pPr>
    </w:p>
    <w:p w14:paraId="564947D7" w14:textId="77777777" w:rsidR="00F04199" w:rsidRDefault="00F04199" w:rsidP="00F04199">
      <w:pPr>
        <w:ind w:left="720"/>
        <w:jc w:val="both"/>
        <w:rPr>
          <w:rFonts w:ascii="Arial" w:hAnsi="Arial" w:cs="Arial"/>
        </w:rPr>
      </w:pPr>
    </w:p>
    <w:p w14:paraId="46BFFE96" w14:textId="6FB40D2E" w:rsidR="00E72895" w:rsidRDefault="00E72895" w:rsidP="00E72895">
      <w:pPr>
        <w:spacing w:after="0" w:line="240" w:lineRule="auto"/>
        <w:jc w:val="both"/>
        <w:rPr>
          <w:rFonts w:ascii="Arial" w:hAnsi="Arial" w:cs="Arial"/>
          <w:color w:val="1F497D"/>
        </w:rPr>
      </w:pPr>
    </w:p>
    <w:p w14:paraId="696AA0C2" w14:textId="3AA626D7" w:rsidR="00E72895" w:rsidRDefault="00E72895" w:rsidP="00E72895">
      <w:pPr>
        <w:spacing w:after="0" w:line="240" w:lineRule="auto"/>
        <w:jc w:val="both"/>
        <w:rPr>
          <w:rFonts w:ascii="Arial" w:hAnsi="Arial" w:cs="Arial"/>
          <w:color w:val="1F497D"/>
        </w:rPr>
      </w:pPr>
    </w:p>
    <w:p w14:paraId="132CE352" w14:textId="3C1972C4" w:rsidR="00E72895" w:rsidRDefault="00E72895" w:rsidP="00E72895">
      <w:pPr>
        <w:spacing w:after="0" w:line="240" w:lineRule="auto"/>
        <w:jc w:val="both"/>
        <w:rPr>
          <w:rFonts w:ascii="Arial" w:hAnsi="Arial" w:cs="Arial"/>
          <w:color w:val="1F497D"/>
        </w:rPr>
      </w:pPr>
    </w:p>
    <w:p w14:paraId="3754A8F6" w14:textId="45E2C473" w:rsidR="00E72895" w:rsidRDefault="00E72895" w:rsidP="00E72895">
      <w:pPr>
        <w:spacing w:after="0" w:line="240" w:lineRule="auto"/>
        <w:jc w:val="both"/>
        <w:rPr>
          <w:rFonts w:ascii="Arial" w:hAnsi="Arial" w:cs="Arial"/>
          <w:color w:val="1F497D"/>
        </w:rPr>
      </w:pPr>
    </w:p>
    <w:p w14:paraId="27975CE0" w14:textId="74D2C2D5" w:rsidR="00E72895" w:rsidRDefault="00E72895" w:rsidP="00E72895">
      <w:pPr>
        <w:spacing w:after="0" w:line="240" w:lineRule="auto"/>
        <w:jc w:val="both"/>
        <w:rPr>
          <w:rFonts w:ascii="Arial" w:hAnsi="Arial" w:cs="Arial"/>
          <w:color w:val="1F497D"/>
        </w:rPr>
      </w:pPr>
    </w:p>
    <w:p w14:paraId="54894DD4" w14:textId="327B9FF3" w:rsidR="00E72895" w:rsidRDefault="00E72895" w:rsidP="00E72895">
      <w:pPr>
        <w:spacing w:after="0" w:line="240" w:lineRule="auto"/>
        <w:jc w:val="both"/>
        <w:rPr>
          <w:rFonts w:ascii="Arial" w:hAnsi="Arial" w:cs="Arial"/>
          <w:color w:val="1F497D"/>
        </w:rPr>
      </w:pPr>
    </w:p>
    <w:p w14:paraId="4BB3F043" w14:textId="51152304" w:rsidR="00E72895" w:rsidRDefault="00E72895" w:rsidP="00E72895">
      <w:pPr>
        <w:spacing w:after="0" w:line="240" w:lineRule="auto"/>
        <w:jc w:val="both"/>
        <w:rPr>
          <w:rFonts w:ascii="Arial" w:hAnsi="Arial" w:cs="Arial"/>
          <w:color w:val="1F497D"/>
        </w:rPr>
      </w:pPr>
    </w:p>
    <w:p w14:paraId="32ED20C7" w14:textId="4E0F4157" w:rsidR="00E72895" w:rsidRDefault="00E72895" w:rsidP="00E72895">
      <w:pPr>
        <w:spacing w:after="0" w:line="240" w:lineRule="auto"/>
        <w:jc w:val="both"/>
        <w:rPr>
          <w:rFonts w:ascii="Arial" w:hAnsi="Arial" w:cs="Arial"/>
          <w:color w:val="1F497D"/>
        </w:rPr>
      </w:pPr>
    </w:p>
    <w:p w14:paraId="3A4A98A6" w14:textId="5ACEDD50" w:rsidR="00E72895" w:rsidRDefault="00E72895" w:rsidP="00E72895">
      <w:pPr>
        <w:spacing w:after="0" w:line="240" w:lineRule="auto"/>
        <w:jc w:val="both"/>
        <w:rPr>
          <w:rFonts w:ascii="Arial" w:hAnsi="Arial" w:cs="Arial"/>
          <w:color w:val="1F497D"/>
        </w:rPr>
      </w:pPr>
    </w:p>
    <w:p w14:paraId="4D0D2B11" w14:textId="0D39FF53" w:rsidR="00E72895" w:rsidRDefault="00E72895" w:rsidP="00E72895">
      <w:pPr>
        <w:spacing w:after="0" w:line="240" w:lineRule="auto"/>
        <w:jc w:val="both"/>
        <w:rPr>
          <w:rFonts w:ascii="Arial" w:hAnsi="Arial" w:cs="Arial"/>
          <w:color w:val="1F497D"/>
        </w:rPr>
      </w:pPr>
    </w:p>
    <w:p w14:paraId="0504C5F5" w14:textId="232B0153" w:rsidR="00E72895" w:rsidRDefault="00E72895" w:rsidP="00E72895">
      <w:pPr>
        <w:spacing w:after="0" w:line="240" w:lineRule="auto"/>
        <w:jc w:val="both"/>
        <w:rPr>
          <w:rFonts w:ascii="Arial" w:hAnsi="Arial" w:cs="Arial"/>
          <w:color w:val="1F497D"/>
        </w:rPr>
      </w:pPr>
    </w:p>
    <w:p w14:paraId="43DEA545" w14:textId="4F7712EB" w:rsidR="00E72895" w:rsidRDefault="00E72895" w:rsidP="00E72895">
      <w:pPr>
        <w:spacing w:after="0" w:line="240" w:lineRule="auto"/>
        <w:jc w:val="center"/>
        <w:rPr>
          <w:rFonts w:ascii="Arial" w:hAnsi="Arial" w:cs="Arial"/>
          <w:color w:val="1F497D"/>
        </w:rPr>
      </w:pPr>
    </w:p>
    <w:p w14:paraId="261DACD2" w14:textId="77777777" w:rsidR="00E72895" w:rsidRDefault="00E72895" w:rsidP="00E72895">
      <w:pPr>
        <w:spacing w:after="0" w:line="240" w:lineRule="auto"/>
        <w:jc w:val="both"/>
        <w:rPr>
          <w:rFonts w:ascii="Arial" w:hAnsi="Arial" w:cs="Arial"/>
        </w:rPr>
      </w:pPr>
    </w:p>
    <w:p w14:paraId="1F9A1623" w14:textId="77777777" w:rsidR="00E72895" w:rsidRDefault="00E72895" w:rsidP="00E72895">
      <w:pPr>
        <w:spacing w:after="0" w:line="240" w:lineRule="auto"/>
        <w:ind w:left="720"/>
        <w:jc w:val="both"/>
        <w:rPr>
          <w:rFonts w:ascii="Arial" w:hAnsi="Arial" w:cs="Arial"/>
        </w:rPr>
      </w:pPr>
    </w:p>
    <w:p w14:paraId="2AE12701" w14:textId="3EABE3E0" w:rsidR="00F04199" w:rsidRDefault="00E72895" w:rsidP="00E72895">
      <w:pPr>
        <w:spacing w:after="0" w:line="240" w:lineRule="auto"/>
        <w:ind w:left="720"/>
        <w:jc w:val="both"/>
        <w:rPr>
          <w:rFonts w:ascii="Arial" w:hAnsi="Arial" w:cs="Arial"/>
        </w:rPr>
      </w:pPr>
      <w:r>
        <w:rPr>
          <w:rFonts w:ascii="Arial" w:hAnsi="Arial" w:cs="Arial"/>
        </w:rPr>
        <w:t xml:space="preserve">b) </w:t>
      </w:r>
      <w:r w:rsidR="00F04199">
        <w:rPr>
          <w:rFonts w:ascii="Arial" w:hAnsi="Arial" w:cs="Arial"/>
        </w:rPr>
        <w:t>Proyección de la recaudación de ingresos en el mediano plazo:</w:t>
      </w:r>
    </w:p>
    <w:p w14:paraId="1AA2170D" w14:textId="77777777" w:rsidR="00F04199" w:rsidRDefault="00F04199" w:rsidP="00F04199">
      <w:pPr>
        <w:ind w:left="720"/>
        <w:jc w:val="both"/>
        <w:rPr>
          <w:rFonts w:ascii="Arial" w:hAnsi="Arial" w:cs="Arial"/>
        </w:rPr>
      </w:pPr>
    </w:p>
    <w:tbl>
      <w:tblPr>
        <w:tblpPr w:leftFromText="141" w:rightFromText="141" w:vertAnchor="text" w:horzAnchor="page" w:tblpX="3762" w:tblpY="-26"/>
        <w:tblOverlap w:val="never"/>
        <w:tblW w:w="4000" w:type="dxa"/>
        <w:tblCellMar>
          <w:left w:w="70" w:type="dxa"/>
          <w:right w:w="70" w:type="dxa"/>
        </w:tblCellMar>
        <w:tblLook w:val="04A0" w:firstRow="1" w:lastRow="0" w:firstColumn="1" w:lastColumn="0" w:noHBand="0" w:noVBand="1"/>
      </w:tblPr>
      <w:tblGrid>
        <w:gridCol w:w="1897"/>
        <w:gridCol w:w="2103"/>
      </w:tblGrid>
      <w:tr w:rsidR="00F04199" w14:paraId="58DC981D" w14:textId="77777777" w:rsidTr="003F77EB">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14:paraId="575AFE5A" w14:textId="77777777" w:rsidR="00F04199" w:rsidRDefault="00F04199" w:rsidP="003F77EB">
            <w:pPr>
              <w:jc w:val="center"/>
              <w:rPr>
                <w:rFonts w:ascii="Arial" w:hAnsi="Arial" w:cs="Arial"/>
                <w:b/>
                <w:bCs/>
                <w:color w:val="1F497D"/>
                <w:sz w:val="15"/>
                <w:szCs w:val="15"/>
                <w:lang w:eastAsia="es-MX"/>
              </w:rPr>
            </w:pPr>
            <w:r>
              <w:rPr>
                <w:rFonts w:ascii="Arial" w:hAnsi="Arial" w:cs="Arial"/>
                <w:b/>
                <w:bCs/>
                <w:color w:val="1F497D"/>
                <w:sz w:val="15"/>
                <w:szCs w:val="15"/>
                <w:lang w:eastAsia="es-MX"/>
              </w:rPr>
              <w:t>INGRESOS PROYECTADOS EN 2019</w:t>
            </w:r>
          </w:p>
        </w:tc>
      </w:tr>
      <w:tr w:rsidR="00F04199" w14:paraId="1B1BD651" w14:textId="77777777" w:rsidTr="003F77EB">
        <w:trPr>
          <w:trHeight w:val="372"/>
        </w:trPr>
        <w:tc>
          <w:tcPr>
            <w:tcW w:w="1897" w:type="dxa"/>
            <w:tcBorders>
              <w:top w:val="nil"/>
              <w:left w:val="single" w:sz="4" w:space="0" w:color="auto"/>
              <w:bottom w:val="single" w:sz="4" w:space="0" w:color="auto"/>
              <w:right w:val="single" w:sz="4" w:space="0" w:color="auto"/>
            </w:tcBorders>
            <w:shd w:val="clear" w:color="auto" w:fill="F2F2F2"/>
            <w:noWrap/>
            <w:vAlign w:val="bottom"/>
            <w:hideMark/>
          </w:tcPr>
          <w:p w14:paraId="21C46D13" w14:textId="77777777" w:rsidR="00F04199" w:rsidRDefault="00F04199" w:rsidP="003F77EB">
            <w:pPr>
              <w:jc w:val="center"/>
              <w:rPr>
                <w:rFonts w:ascii="Arial" w:hAnsi="Arial" w:cs="Arial"/>
                <w:b/>
                <w:bCs/>
                <w:color w:val="1F497D"/>
                <w:sz w:val="15"/>
                <w:szCs w:val="15"/>
                <w:lang w:eastAsia="es-MX"/>
              </w:rPr>
            </w:pPr>
            <w:r>
              <w:rPr>
                <w:rFonts w:ascii="Arial" w:hAnsi="Arial" w:cs="Arial"/>
                <w:b/>
                <w:bCs/>
                <w:color w:val="1F497D"/>
                <w:sz w:val="15"/>
                <w:szCs w:val="15"/>
                <w:lang w:eastAsia="es-MX"/>
              </w:rPr>
              <w:t>INGRESOS PROPIOS</w:t>
            </w:r>
          </w:p>
        </w:tc>
        <w:tc>
          <w:tcPr>
            <w:tcW w:w="2103" w:type="dxa"/>
            <w:tcBorders>
              <w:top w:val="nil"/>
              <w:left w:val="nil"/>
              <w:bottom w:val="single" w:sz="4" w:space="0" w:color="auto"/>
              <w:right w:val="single" w:sz="4" w:space="0" w:color="auto"/>
            </w:tcBorders>
            <w:shd w:val="clear" w:color="auto" w:fill="F2F2F2"/>
            <w:noWrap/>
            <w:vAlign w:val="bottom"/>
            <w:hideMark/>
          </w:tcPr>
          <w:p w14:paraId="079931E5" w14:textId="77777777" w:rsidR="00F04199" w:rsidRDefault="00F04199" w:rsidP="003F77EB">
            <w:pPr>
              <w:jc w:val="center"/>
              <w:rPr>
                <w:rFonts w:ascii="Arial" w:hAnsi="Arial" w:cs="Arial"/>
                <w:b/>
                <w:bCs/>
                <w:color w:val="1F497D"/>
                <w:sz w:val="15"/>
                <w:szCs w:val="15"/>
                <w:lang w:eastAsia="es-MX"/>
              </w:rPr>
            </w:pPr>
            <w:r>
              <w:rPr>
                <w:rFonts w:ascii="Arial" w:hAnsi="Arial" w:cs="Arial"/>
                <w:b/>
                <w:bCs/>
                <w:color w:val="1F497D"/>
                <w:sz w:val="15"/>
                <w:szCs w:val="15"/>
                <w:lang w:eastAsia="es-MX"/>
              </w:rPr>
              <w:t>INGRESOS FEDERALES</w:t>
            </w:r>
          </w:p>
        </w:tc>
      </w:tr>
      <w:tr w:rsidR="00F04199" w14:paraId="39F25883" w14:textId="77777777" w:rsidTr="003F77EB">
        <w:trPr>
          <w:trHeight w:val="300"/>
        </w:trPr>
        <w:tc>
          <w:tcPr>
            <w:tcW w:w="1897" w:type="dxa"/>
            <w:tcBorders>
              <w:top w:val="nil"/>
              <w:left w:val="single" w:sz="4" w:space="0" w:color="auto"/>
              <w:bottom w:val="single" w:sz="4" w:space="0" w:color="auto"/>
              <w:right w:val="single" w:sz="4" w:space="0" w:color="auto"/>
            </w:tcBorders>
            <w:noWrap/>
            <w:vAlign w:val="bottom"/>
            <w:hideMark/>
          </w:tcPr>
          <w:p w14:paraId="15F996C7" w14:textId="77777777" w:rsidR="00F04199" w:rsidRDefault="00F04199" w:rsidP="003F77EB">
            <w:pPr>
              <w:jc w:val="center"/>
              <w:rPr>
                <w:rFonts w:ascii="Arial" w:hAnsi="Arial" w:cs="Arial"/>
                <w:color w:val="1F497D"/>
                <w:sz w:val="15"/>
                <w:szCs w:val="15"/>
                <w:lang w:eastAsia="es-MX"/>
              </w:rPr>
            </w:pPr>
            <w:r w:rsidRPr="00382731">
              <w:rPr>
                <w:rFonts w:ascii="Arial" w:hAnsi="Arial" w:cs="Arial"/>
                <w:color w:val="1F497D"/>
                <w:sz w:val="15"/>
                <w:szCs w:val="15"/>
                <w:lang w:eastAsia="es-MX"/>
              </w:rPr>
              <w:t>7,058,424.00</w:t>
            </w:r>
          </w:p>
        </w:tc>
        <w:tc>
          <w:tcPr>
            <w:tcW w:w="2103" w:type="dxa"/>
            <w:tcBorders>
              <w:top w:val="nil"/>
              <w:left w:val="nil"/>
              <w:bottom w:val="single" w:sz="4" w:space="0" w:color="auto"/>
              <w:right w:val="single" w:sz="4" w:space="0" w:color="auto"/>
            </w:tcBorders>
            <w:noWrap/>
            <w:vAlign w:val="bottom"/>
            <w:hideMark/>
          </w:tcPr>
          <w:p w14:paraId="231A105C" w14:textId="77777777" w:rsidR="00F04199" w:rsidRDefault="00F04199" w:rsidP="003F77EB">
            <w:pPr>
              <w:jc w:val="center"/>
              <w:rPr>
                <w:rFonts w:ascii="Arial" w:hAnsi="Arial" w:cs="Arial"/>
                <w:color w:val="1F497D"/>
                <w:sz w:val="15"/>
                <w:szCs w:val="15"/>
                <w:lang w:eastAsia="es-MX"/>
              </w:rPr>
            </w:pPr>
            <w:r w:rsidRPr="00AC530F">
              <w:rPr>
                <w:rFonts w:ascii="Arial" w:hAnsi="Arial" w:cs="Arial"/>
                <w:color w:val="1F497D"/>
                <w:sz w:val="15"/>
                <w:szCs w:val="15"/>
                <w:lang w:eastAsia="es-MX"/>
              </w:rPr>
              <w:t>20,046,795.00</w:t>
            </w:r>
          </w:p>
        </w:tc>
      </w:tr>
    </w:tbl>
    <w:p w14:paraId="213A712F" w14:textId="77777777" w:rsidR="00F04199" w:rsidRDefault="00F04199" w:rsidP="00F04199">
      <w:pPr>
        <w:jc w:val="center"/>
        <w:rPr>
          <w:rFonts w:ascii="Arial" w:hAnsi="Arial" w:cs="Arial"/>
          <w:sz w:val="15"/>
          <w:szCs w:val="15"/>
        </w:rPr>
      </w:pPr>
    </w:p>
    <w:p w14:paraId="5A14D883" w14:textId="77777777" w:rsidR="00F04199" w:rsidRDefault="00F04199" w:rsidP="00F04199">
      <w:pPr>
        <w:jc w:val="center"/>
        <w:rPr>
          <w:rFonts w:ascii="Arial" w:hAnsi="Arial" w:cs="Arial"/>
          <w:sz w:val="15"/>
          <w:szCs w:val="15"/>
        </w:rPr>
      </w:pPr>
    </w:p>
    <w:p w14:paraId="6CC2FB85" w14:textId="77777777" w:rsidR="00F04199" w:rsidRDefault="00F04199" w:rsidP="00E72895">
      <w:pPr>
        <w:jc w:val="center"/>
        <w:rPr>
          <w:rFonts w:ascii="Arial" w:hAnsi="Arial" w:cs="Arial"/>
          <w:sz w:val="15"/>
          <w:szCs w:val="15"/>
        </w:rPr>
      </w:pPr>
    </w:p>
    <w:p w14:paraId="2D22B3F6" w14:textId="77777777" w:rsidR="00F04199" w:rsidRDefault="00F04199" w:rsidP="00F04199">
      <w:pPr>
        <w:jc w:val="center"/>
        <w:rPr>
          <w:rFonts w:ascii="Arial" w:hAnsi="Arial" w:cs="Arial"/>
          <w:sz w:val="15"/>
          <w:szCs w:val="15"/>
        </w:rPr>
      </w:pPr>
    </w:p>
    <w:p w14:paraId="275EA123" w14:textId="77777777" w:rsidR="00F04199" w:rsidRDefault="00F04199" w:rsidP="00F04199">
      <w:pPr>
        <w:jc w:val="both"/>
        <w:rPr>
          <w:rFonts w:ascii="Arial" w:hAnsi="Arial" w:cs="Arial"/>
          <w:b/>
        </w:rPr>
      </w:pPr>
      <w:r>
        <w:rPr>
          <w:rFonts w:ascii="Arial" w:hAnsi="Arial" w:cs="Arial"/>
          <w:b/>
        </w:rPr>
        <w:t>11. Información sobre la Deuda y el Reporte Analítico de la Deuda:</w:t>
      </w:r>
    </w:p>
    <w:p w14:paraId="017787EA" w14:textId="77777777" w:rsidR="00F04199" w:rsidRDefault="00F04199" w:rsidP="00F04199">
      <w:pPr>
        <w:jc w:val="both"/>
        <w:rPr>
          <w:rFonts w:ascii="Arial" w:hAnsi="Arial" w:cs="Arial"/>
        </w:rPr>
      </w:pPr>
      <w:r>
        <w:rPr>
          <w:rFonts w:ascii="Arial" w:hAnsi="Arial" w:cs="Arial"/>
        </w:rPr>
        <w:t>Se informará lo siguiente:</w:t>
      </w:r>
    </w:p>
    <w:p w14:paraId="30915FAC" w14:textId="77777777" w:rsidR="00F04199" w:rsidRDefault="00F04199" w:rsidP="00F04199">
      <w:pPr>
        <w:jc w:val="both"/>
        <w:rPr>
          <w:rFonts w:ascii="Arial" w:hAnsi="Arial" w:cs="Arial"/>
        </w:rPr>
      </w:pPr>
      <w:r>
        <w:rPr>
          <w:rFonts w:ascii="Arial" w:hAnsi="Arial" w:cs="Arial"/>
          <w:b/>
        </w:rPr>
        <w:t>a)</w:t>
      </w:r>
      <w:r>
        <w:rPr>
          <w:rFonts w:ascii="Arial" w:hAnsi="Arial" w:cs="Arial"/>
        </w:rPr>
        <w:t xml:space="preserve"> Utilizar al menos los siguientes indicadores: deuda respecto al PIB y deuda respecto a la recaudación tomando, como mínimo, un período igual o menor a 5 años.</w:t>
      </w:r>
    </w:p>
    <w:p w14:paraId="541005BA" w14:textId="77777777" w:rsidR="00F04199" w:rsidRDefault="00F04199" w:rsidP="00F04199">
      <w:pPr>
        <w:jc w:val="both"/>
        <w:rPr>
          <w:rFonts w:ascii="Arial" w:hAnsi="Arial" w:cs="Arial"/>
        </w:rPr>
      </w:pPr>
      <w:r>
        <w:rPr>
          <w:rFonts w:ascii="Arial" w:hAnsi="Arial" w:cs="Arial"/>
        </w:rPr>
        <w:t>NO APLICA</w:t>
      </w:r>
    </w:p>
    <w:p w14:paraId="13DC2D3C" w14:textId="77777777" w:rsidR="00F04199" w:rsidRDefault="00F04199" w:rsidP="00F04199">
      <w:pPr>
        <w:jc w:val="both"/>
        <w:rPr>
          <w:rFonts w:ascii="Arial" w:hAnsi="Arial" w:cs="Arial"/>
        </w:rPr>
      </w:pPr>
      <w:r>
        <w:rPr>
          <w:rFonts w:ascii="Arial" w:hAnsi="Arial" w:cs="Arial"/>
          <w:b/>
        </w:rPr>
        <w:t>b)</w:t>
      </w:r>
      <w:r>
        <w:rPr>
          <w:rFonts w:ascii="Arial" w:hAnsi="Arial" w:cs="Arial"/>
        </w:rPr>
        <w:t xml:space="preserve"> Información de manera agrupada por tipo de valor gubernamental o instrumento financiero en la que se considere intereses, comisiones, tasa, perfil de vencimiento y otros gastos de la deuda.</w:t>
      </w:r>
    </w:p>
    <w:p w14:paraId="00C00422" w14:textId="77777777" w:rsidR="00F04199" w:rsidRDefault="00F04199" w:rsidP="00F04199">
      <w:pPr>
        <w:jc w:val="both"/>
        <w:rPr>
          <w:rFonts w:ascii="Arial" w:hAnsi="Arial" w:cs="Arial"/>
          <w:b/>
        </w:rPr>
      </w:pPr>
      <w:r>
        <w:rPr>
          <w:rFonts w:ascii="Arial" w:hAnsi="Arial" w:cs="Arial"/>
          <w:b/>
          <w:color w:val="1F497D"/>
        </w:rPr>
        <w:t>* Se anexa la información en las notas de desglose y se refiere al Estado Analítico de Deuda y Otros Pasivos</w:t>
      </w:r>
      <w:r>
        <w:rPr>
          <w:rFonts w:ascii="Arial" w:hAnsi="Arial" w:cs="Arial"/>
          <w:b/>
        </w:rPr>
        <w:t>.</w:t>
      </w:r>
    </w:p>
    <w:p w14:paraId="69DE60CD" w14:textId="77777777" w:rsidR="00F04199" w:rsidRDefault="00F04199" w:rsidP="00F04199">
      <w:pPr>
        <w:jc w:val="both"/>
        <w:rPr>
          <w:rFonts w:ascii="Arial" w:hAnsi="Arial" w:cs="Arial"/>
          <w:b/>
        </w:rPr>
      </w:pPr>
      <w:r>
        <w:rPr>
          <w:rFonts w:ascii="Arial" w:hAnsi="Arial" w:cs="Arial"/>
          <w:b/>
        </w:rPr>
        <w:t>12. Calificaciones otorgadas:</w:t>
      </w:r>
    </w:p>
    <w:p w14:paraId="5F31ABCD" w14:textId="77777777" w:rsidR="00F04199" w:rsidRDefault="00F04199" w:rsidP="00F04199">
      <w:pPr>
        <w:jc w:val="both"/>
        <w:rPr>
          <w:rFonts w:ascii="Arial" w:hAnsi="Arial" w:cs="Arial"/>
        </w:rPr>
      </w:pPr>
      <w:r>
        <w:rPr>
          <w:rFonts w:ascii="Arial" w:hAnsi="Arial" w:cs="Arial"/>
        </w:rPr>
        <w:t>Informar, tanto del ente público como cualquier transacción realizada, que haya sido sujeta a una calificación crediticia:</w:t>
      </w:r>
    </w:p>
    <w:p w14:paraId="0F98BAC2" w14:textId="77777777" w:rsidR="00F04199" w:rsidRDefault="00F04199" w:rsidP="00F04199">
      <w:pPr>
        <w:jc w:val="both"/>
        <w:rPr>
          <w:rFonts w:ascii="Arial" w:hAnsi="Arial" w:cs="Arial"/>
        </w:rPr>
      </w:pPr>
      <w:r>
        <w:rPr>
          <w:rFonts w:ascii="Arial" w:hAnsi="Arial" w:cs="Arial"/>
        </w:rPr>
        <w:t>NO APLICA</w:t>
      </w:r>
    </w:p>
    <w:p w14:paraId="54ED141D" w14:textId="77777777" w:rsidR="00F04199" w:rsidRDefault="00F04199" w:rsidP="00F04199">
      <w:pPr>
        <w:jc w:val="both"/>
        <w:rPr>
          <w:rFonts w:ascii="Arial" w:hAnsi="Arial" w:cs="Arial"/>
          <w:b/>
        </w:rPr>
      </w:pPr>
      <w:r>
        <w:rPr>
          <w:rFonts w:ascii="Arial" w:hAnsi="Arial" w:cs="Arial"/>
          <w:b/>
        </w:rPr>
        <w:t>13. Proceso de Mejora:</w:t>
      </w:r>
    </w:p>
    <w:p w14:paraId="2629867C" w14:textId="77777777" w:rsidR="00F04199" w:rsidRDefault="00F04199" w:rsidP="00F04199">
      <w:pPr>
        <w:jc w:val="both"/>
        <w:rPr>
          <w:rFonts w:ascii="Arial" w:hAnsi="Arial" w:cs="Arial"/>
        </w:rPr>
      </w:pPr>
      <w:r>
        <w:rPr>
          <w:rFonts w:ascii="Arial" w:hAnsi="Arial" w:cs="Arial"/>
        </w:rPr>
        <w:t>Se informará de:</w:t>
      </w:r>
    </w:p>
    <w:p w14:paraId="378A4CBE" w14:textId="77777777" w:rsidR="00F04199" w:rsidRDefault="00F04199" w:rsidP="00F04199">
      <w:pPr>
        <w:jc w:val="both"/>
        <w:rPr>
          <w:rFonts w:ascii="Arial" w:hAnsi="Arial" w:cs="Arial"/>
        </w:rPr>
      </w:pPr>
      <w:r>
        <w:rPr>
          <w:rFonts w:ascii="Arial" w:hAnsi="Arial" w:cs="Arial"/>
          <w:b/>
        </w:rPr>
        <w:lastRenderedPageBreak/>
        <w:t>a)</w:t>
      </w:r>
      <w:r>
        <w:rPr>
          <w:rFonts w:ascii="Arial" w:hAnsi="Arial" w:cs="Arial"/>
        </w:rPr>
        <w:t xml:space="preserve"> Principales Políticas de control interno:</w:t>
      </w:r>
    </w:p>
    <w:p w14:paraId="4FAEE712" w14:textId="77777777" w:rsidR="00F04199" w:rsidRDefault="00F04199" w:rsidP="00F04199">
      <w:pPr>
        <w:jc w:val="both"/>
        <w:rPr>
          <w:rFonts w:ascii="Arial" w:hAnsi="Arial" w:cs="Arial"/>
        </w:rPr>
      </w:pPr>
      <w:r>
        <w:rPr>
          <w:rFonts w:ascii="Arial" w:hAnsi="Arial" w:cs="Arial"/>
        </w:rPr>
        <w:t>Se fortalece el control de los ingresos propios mediante arqueos de caja diarios y aleatorios.</w:t>
      </w:r>
    </w:p>
    <w:p w14:paraId="47CF3CC4" w14:textId="77777777" w:rsidR="00F04199" w:rsidRDefault="00F04199" w:rsidP="00F04199">
      <w:pPr>
        <w:jc w:val="both"/>
        <w:rPr>
          <w:rFonts w:ascii="Arial" w:hAnsi="Arial" w:cs="Arial"/>
        </w:rPr>
      </w:pPr>
      <w:r>
        <w:rPr>
          <w:rFonts w:ascii="Arial" w:hAnsi="Arial" w:cs="Arial"/>
        </w:rPr>
        <w:t>Cabe mencionar que las medidas anteriormente mencionadas son generadas con base al análisis arrojado por la matriz de riesgos</w:t>
      </w:r>
    </w:p>
    <w:p w14:paraId="6108BDBF" w14:textId="77777777" w:rsidR="00F04199" w:rsidRDefault="00F04199" w:rsidP="00F04199">
      <w:pPr>
        <w:jc w:val="both"/>
        <w:rPr>
          <w:rFonts w:ascii="Arial" w:hAnsi="Arial" w:cs="Arial"/>
        </w:rPr>
      </w:pPr>
      <w:r>
        <w:rPr>
          <w:rFonts w:ascii="Arial" w:hAnsi="Arial" w:cs="Arial"/>
          <w:b/>
        </w:rPr>
        <w:t>b)</w:t>
      </w:r>
      <w:r>
        <w:rPr>
          <w:rFonts w:ascii="Arial" w:hAnsi="Arial" w:cs="Arial"/>
        </w:rPr>
        <w:t xml:space="preserve"> Medidas de desempeño financiero, metas y alcance:</w:t>
      </w:r>
    </w:p>
    <w:p w14:paraId="4A61BBA2" w14:textId="77777777" w:rsidR="00F04199" w:rsidRDefault="00F04199" w:rsidP="00F04199">
      <w:pPr>
        <w:jc w:val="both"/>
        <w:rPr>
          <w:rFonts w:ascii="Arial" w:hAnsi="Arial" w:cs="Arial"/>
        </w:rPr>
      </w:pPr>
      <w:r>
        <w:rPr>
          <w:rFonts w:ascii="Arial" w:hAnsi="Arial" w:cs="Arial"/>
        </w:rPr>
        <w:t>El desempeño financiero se lleva a cabo a través de reportes emitidos por el sistema SAP R3, cuya información se genera cuando se realizan los registros contables y presupuestales por parte de los centros operativos adscritos al INGUDIS, el seguimiento al cumplimiento de las metas se lleva a través del SED.</w:t>
      </w:r>
    </w:p>
    <w:p w14:paraId="0FFD6AA5" w14:textId="77777777" w:rsidR="00F04199" w:rsidRDefault="00F04199" w:rsidP="00F04199">
      <w:pPr>
        <w:jc w:val="both"/>
        <w:rPr>
          <w:rFonts w:ascii="Arial" w:hAnsi="Arial" w:cs="Arial"/>
          <w:b/>
        </w:rPr>
      </w:pPr>
      <w:r>
        <w:rPr>
          <w:rFonts w:ascii="Arial" w:hAnsi="Arial" w:cs="Arial"/>
          <w:b/>
        </w:rPr>
        <w:t>14. Información por Segmentos:</w:t>
      </w:r>
    </w:p>
    <w:p w14:paraId="41E124C0" w14:textId="77777777" w:rsidR="00F04199" w:rsidRDefault="00F04199" w:rsidP="00F04199">
      <w:pPr>
        <w:jc w:val="both"/>
        <w:rPr>
          <w:rFonts w:ascii="Arial" w:hAnsi="Arial" w:cs="Arial"/>
        </w:rPr>
      </w:pPr>
      <w:r>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263CE7A" w14:textId="77777777" w:rsidR="00F04199" w:rsidRDefault="00F04199" w:rsidP="00F04199">
      <w:pPr>
        <w:jc w:val="both"/>
        <w:rPr>
          <w:rFonts w:ascii="Arial" w:hAnsi="Arial" w:cs="Arial"/>
        </w:rPr>
      </w:pPr>
      <w:r>
        <w:rPr>
          <w:rFonts w:ascii="Arial" w:hAnsi="Arial" w:cs="Arial"/>
        </w:rPr>
        <w:t>Consecuentemente, esta información contribuye al análisis más preciso de la situación financiera, grados y fuentes de riesgo y crecimiento potencial de negocio.</w:t>
      </w:r>
    </w:p>
    <w:p w14:paraId="481FF4C7" w14:textId="22A84AE7" w:rsidR="00F04199" w:rsidRDefault="00F04199" w:rsidP="00F04199">
      <w:pPr>
        <w:jc w:val="both"/>
        <w:rPr>
          <w:rFonts w:ascii="Arial" w:hAnsi="Arial" w:cs="Arial"/>
          <w:b/>
        </w:rPr>
      </w:pPr>
      <w:r>
        <w:rPr>
          <w:rFonts w:ascii="Arial" w:hAnsi="Arial" w:cs="Arial"/>
          <w:b/>
        </w:rPr>
        <w:t>15. Eventos Posteriores al Cierre:</w:t>
      </w:r>
    </w:p>
    <w:p w14:paraId="11890EB8" w14:textId="5EA1DE4B" w:rsidR="00F04199" w:rsidRDefault="00F04199" w:rsidP="00F04199">
      <w:pPr>
        <w:tabs>
          <w:tab w:val="left" w:pos="1245"/>
        </w:tabs>
        <w:jc w:val="both"/>
        <w:rPr>
          <w:rFonts w:ascii="Arial" w:hAnsi="Arial" w:cs="Arial"/>
        </w:rPr>
      </w:pPr>
      <w:r>
        <w:rPr>
          <w:rFonts w:ascii="Arial" w:hAnsi="Arial" w:cs="Arial"/>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5A133BD2" w14:textId="77777777" w:rsidR="00F04199" w:rsidRDefault="00F04199" w:rsidP="00F04199">
      <w:pPr>
        <w:jc w:val="both"/>
        <w:rPr>
          <w:rFonts w:ascii="Arial" w:hAnsi="Arial" w:cs="Arial"/>
          <w:b/>
        </w:rPr>
      </w:pPr>
      <w:r>
        <w:rPr>
          <w:rFonts w:ascii="Arial" w:hAnsi="Arial" w:cs="Arial"/>
          <w:b/>
        </w:rPr>
        <w:t>16. Partes Relacionadas:</w:t>
      </w:r>
    </w:p>
    <w:p w14:paraId="00D74B74" w14:textId="77777777" w:rsidR="00F04199" w:rsidRDefault="00F04199" w:rsidP="00F04199">
      <w:pPr>
        <w:jc w:val="both"/>
        <w:rPr>
          <w:rFonts w:ascii="Arial" w:hAnsi="Arial" w:cs="Arial"/>
        </w:rPr>
      </w:pPr>
      <w:r>
        <w:rPr>
          <w:rFonts w:ascii="Arial" w:hAnsi="Arial" w:cs="Arial"/>
        </w:rPr>
        <w:t>Se debe establecer por escrito que no existen partes relacionadas que pudieran ejercer influencia significativa sobre la toma de decisiones financieras y operativas:</w:t>
      </w:r>
    </w:p>
    <w:p w14:paraId="50589928" w14:textId="77777777" w:rsidR="00D82BCF" w:rsidRDefault="00D82BCF" w:rsidP="00F04199">
      <w:pPr>
        <w:jc w:val="both"/>
        <w:rPr>
          <w:rFonts w:ascii="Arial" w:hAnsi="Arial" w:cs="Arial"/>
          <w:b/>
        </w:rPr>
      </w:pPr>
    </w:p>
    <w:p w14:paraId="671A22FE" w14:textId="77777777" w:rsidR="00D82BCF" w:rsidRDefault="00D82BCF" w:rsidP="00F04199">
      <w:pPr>
        <w:jc w:val="both"/>
        <w:rPr>
          <w:rFonts w:ascii="Arial" w:hAnsi="Arial" w:cs="Arial"/>
          <w:b/>
        </w:rPr>
      </w:pPr>
    </w:p>
    <w:p w14:paraId="7EBB2A7F" w14:textId="55638CB7" w:rsidR="00F04199" w:rsidRDefault="00F04199" w:rsidP="00F04199">
      <w:pPr>
        <w:jc w:val="both"/>
        <w:rPr>
          <w:rFonts w:ascii="Arial" w:hAnsi="Arial" w:cs="Arial"/>
          <w:b/>
        </w:rPr>
      </w:pPr>
      <w:r>
        <w:rPr>
          <w:rFonts w:ascii="Arial" w:hAnsi="Arial" w:cs="Arial"/>
          <w:b/>
        </w:rPr>
        <w:t>17. Responsabilidad sobre la presentación razonable de los Estados Financieros:</w:t>
      </w:r>
    </w:p>
    <w:p w14:paraId="6D5A459E" w14:textId="77777777" w:rsidR="00F04199" w:rsidRDefault="00F04199" w:rsidP="00F04199">
      <w:pPr>
        <w:jc w:val="both"/>
        <w:rPr>
          <w:rFonts w:ascii="Arial" w:hAnsi="Arial" w:cs="Arial"/>
        </w:rPr>
      </w:pPr>
    </w:p>
    <w:p w14:paraId="3B2DA56D" w14:textId="77777777" w:rsidR="00F04199" w:rsidRDefault="00F04199" w:rsidP="00F04199">
      <w:pPr>
        <w:jc w:val="both"/>
        <w:rPr>
          <w:rFonts w:ascii="Arial" w:hAnsi="Arial" w:cs="Arial"/>
        </w:rPr>
      </w:pPr>
      <w:r>
        <w:rPr>
          <w:rFonts w:ascii="Arial" w:hAnsi="Arial" w:cs="Arial"/>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0CF4CA66" w14:textId="77777777" w:rsidR="00F04199" w:rsidRPr="007022BA" w:rsidRDefault="00F04199" w:rsidP="00F04199">
      <w:pPr>
        <w:jc w:val="both"/>
        <w:rPr>
          <w:rFonts w:ascii="Arial" w:hAnsi="Arial" w:cs="Arial"/>
          <w:b/>
        </w:rPr>
      </w:pPr>
      <w:r>
        <w:rPr>
          <w:rFonts w:ascii="Arial" w:hAnsi="Arial" w:cs="Arial"/>
          <w:i/>
        </w:rPr>
        <w:t>“Bajo protesta de decir verdad declaramos que los Estados Financieros y sus notas, son razonablemente correctos y son responsabilidad del emisor”.</w:t>
      </w:r>
    </w:p>
    <w:p w14:paraId="26056A5F" w14:textId="77777777" w:rsidR="00F04199" w:rsidRDefault="00F04199" w:rsidP="00F04199">
      <w:pPr>
        <w:jc w:val="both"/>
        <w:rPr>
          <w:b/>
          <w:i/>
        </w:rPr>
      </w:pPr>
    </w:p>
    <w:p w14:paraId="38CE84A5" w14:textId="77777777" w:rsidR="00F04199" w:rsidRDefault="00F04199" w:rsidP="00F04199">
      <w:pPr>
        <w:jc w:val="both"/>
      </w:pPr>
    </w:p>
    <w:p w14:paraId="65C38861" w14:textId="77777777" w:rsidR="00F04199" w:rsidRPr="000D6585" w:rsidRDefault="00F04199" w:rsidP="00F04199">
      <w:pPr>
        <w:jc w:val="both"/>
        <w:rPr>
          <w:rFonts w:asciiTheme="minorHAnsi" w:hAnsiTheme="minorHAnsi" w:cstheme="minorHAnsi"/>
          <w:b/>
          <w:sz w:val="20"/>
          <w:szCs w:val="20"/>
        </w:rPr>
      </w:pPr>
    </w:p>
    <w:p w14:paraId="1953D44C" w14:textId="77777777" w:rsidR="00F04199" w:rsidRDefault="00F04199" w:rsidP="00F04199">
      <w:pPr>
        <w:jc w:val="center"/>
        <w:rPr>
          <w:rFonts w:ascii="Arial" w:hAnsi="Arial" w:cs="Arial"/>
          <w:b/>
          <w:sz w:val="20"/>
          <w:szCs w:val="20"/>
        </w:rPr>
      </w:pPr>
    </w:p>
    <w:p w14:paraId="40042008" w14:textId="77777777" w:rsidR="00F04199" w:rsidRDefault="00F04199" w:rsidP="00F04199">
      <w:pPr>
        <w:jc w:val="center"/>
        <w:rPr>
          <w:rFonts w:ascii="Arial" w:hAnsi="Arial" w:cs="Arial"/>
          <w:b/>
          <w:sz w:val="20"/>
          <w:szCs w:val="20"/>
        </w:rPr>
      </w:pPr>
    </w:p>
    <w:p w14:paraId="794DA420" w14:textId="77777777" w:rsidR="00F04199" w:rsidRDefault="00F04199" w:rsidP="00F04199">
      <w:pPr>
        <w:jc w:val="center"/>
        <w:rPr>
          <w:rFonts w:ascii="Arial" w:hAnsi="Arial" w:cs="Arial"/>
          <w:b/>
          <w:sz w:val="20"/>
          <w:szCs w:val="20"/>
        </w:rPr>
      </w:pPr>
    </w:p>
    <w:p w14:paraId="329E5BEF" w14:textId="77777777" w:rsidR="00F04199" w:rsidRDefault="00F04199" w:rsidP="00F04199">
      <w:pPr>
        <w:jc w:val="center"/>
        <w:rPr>
          <w:rFonts w:ascii="Arial" w:hAnsi="Arial" w:cs="Arial"/>
          <w:b/>
          <w:sz w:val="20"/>
          <w:szCs w:val="20"/>
        </w:rPr>
      </w:pPr>
    </w:p>
    <w:p w14:paraId="2F65D88B"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403610">
      <w:headerReference w:type="default" r:id="rId13"/>
      <w:footerReference w:type="default" r:id="rId14"/>
      <w:pgSz w:w="15840" w:h="12240" w:orient="landscape" w:code="1"/>
      <w:pgMar w:top="1701"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C66F4" w14:textId="77777777" w:rsidR="00D33853" w:rsidRDefault="00D33853" w:rsidP="00E00323">
      <w:pPr>
        <w:spacing w:after="0" w:line="240" w:lineRule="auto"/>
      </w:pPr>
      <w:r>
        <w:separator/>
      </w:r>
    </w:p>
  </w:endnote>
  <w:endnote w:type="continuationSeparator" w:id="0">
    <w:p w14:paraId="59881FE9" w14:textId="77777777" w:rsidR="00D33853" w:rsidRDefault="00D3385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0DF5A14" w:rsidR="0012405A" w:rsidRDefault="004C2104" w:rsidP="00E72895">
        <w:pPr>
          <w:pStyle w:val="Piedepgina"/>
          <w:jc w:val="center"/>
        </w:pPr>
        <w:r>
          <w:t>2</w:t>
        </w:r>
        <w:r w:rsidR="00B04EB4">
          <w:t>9</w:t>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5BFE1" w14:textId="77777777" w:rsidR="00D33853" w:rsidRDefault="00D33853" w:rsidP="00E00323">
      <w:pPr>
        <w:spacing w:after="0" w:line="240" w:lineRule="auto"/>
      </w:pPr>
      <w:r>
        <w:separator/>
      </w:r>
    </w:p>
  </w:footnote>
  <w:footnote w:type="continuationSeparator" w:id="0">
    <w:p w14:paraId="2ECE9A55" w14:textId="77777777" w:rsidR="00D33853" w:rsidRDefault="00D3385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70B1A4D" w:rsidR="00154BA3" w:rsidRDefault="00F04199" w:rsidP="00A4610E">
    <w:pPr>
      <w:pStyle w:val="Encabezado"/>
      <w:spacing w:after="0" w:line="240" w:lineRule="auto"/>
      <w:jc w:val="center"/>
    </w:pPr>
    <w:r>
      <w:t>INSTITUTO GUANAJUATENSE PARA LAS PERSONAS CON DISCAPACIDAD</w:t>
    </w:r>
  </w:p>
  <w:p w14:paraId="651A4C4F" w14:textId="2D5BF96A" w:rsidR="00A4610E" w:rsidRDefault="004436FD" w:rsidP="00A4610E">
    <w:pPr>
      <w:pStyle w:val="Encabezado"/>
      <w:spacing w:after="0" w:line="240" w:lineRule="auto"/>
      <w:jc w:val="center"/>
    </w:pPr>
    <w:r>
      <w:t>CORRESPONDIENTES AL PRIMER TRIMESTRE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882"/>
    <w:multiLevelType w:val="hybridMultilevel"/>
    <w:tmpl w:val="D7EC20C0"/>
    <w:lvl w:ilvl="0" w:tplc="D5DC081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4745578"/>
    <w:multiLevelType w:val="hybridMultilevel"/>
    <w:tmpl w:val="C9E6197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B1C1B9A"/>
    <w:multiLevelType w:val="hybridMultilevel"/>
    <w:tmpl w:val="3216E95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6F68C0"/>
    <w:multiLevelType w:val="hybridMultilevel"/>
    <w:tmpl w:val="D340B802"/>
    <w:lvl w:ilvl="0" w:tplc="36D6044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03610"/>
    <w:rsid w:val="00435A87"/>
    <w:rsid w:val="004436FD"/>
    <w:rsid w:val="004A58C8"/>
    <w:rsid w:val="004C2104"/>
    <w:rsid w:val="0054701E"/>
    <w:rsid w:val="005D13E0"/>
    <w:rsid w:val="005D3E43"/>
    <w:rsid w:val="005E231E"/>
    <w:rsid w:val="00657009"/>
    <w:rsid w:val="00681C79"/>
    <w:rsid w:val="006A5629"/>
    <w:rsid w:val="007610BC"/>
    <w:rsid w:val="007714AB"/>
    <w:rsid w:val="007829D0"/>
    <w:rsid w:val="007D1E76"/>
    <w:rsid w:val="007D4484"/>
    <w:rsid w:val="0086459F"/>
    <w:rsid w:val="008C3BB8"/>
    <w:rsid w:val="008E076C"/>
    <w:rsid w:val="0092765C"/>
    <w:rsid w:val="00A4610E"/>
    <w:rsid w:val="00A730E0"/>
    <w:rsid w:val="00AA41E5"/>
    <w:rsid w:val="00AB722B"/>
    <w:rsid w:val="00AE1F6A"/>
    <w:rsid w:val="00B04EB4"/>
    <w:rsid w:val="00B821BC"/>
    <w:rsid w:val="00C97E1E"/>
    <w:rsid w:val="00CB41C4"/>
    <w:rsid w:val="00CF1316"/>
    <w:rsid w:val="00D13C44"/>
    <w:rsid w:val="00D33853"/>
    <w:rsid w:val="00D82BCF"/>
    <w:rsid w:val="00D975B1"/>
    <w:rsid w:val="00E00323"/>
    <w:rsid w:val="00E72895"/>
    <w:rsid w:val="00E74967"/>
    <w:rsid w:val="00EA37F5"/>
    <w:rsid w:val="00EA7915"/>
    <w:rsid w:val="00F04199"/>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5D8FB1C-475E-43F7-B5A6-669505F3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2959</Words>
  <Characters>16279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Maleni</cp:lastModifiedBy>
  <cp:revision>18</cp:revision>
  <cp:lastPrinted>2019-04-22T19:11:00Z</cp:lastPrinted>
  <dcterms:created xsi:type="dcterms:W3CDTF">2017-01-12T05:27:00Z</dcterms:created>
  <dcterms:modified xsi:type="dcterms:W3CDTF">2019-04-22T19:19:00Z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