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6C3F14" w:rsidP="003C76E6">
      <w:pPr>
        <w:pStyle w:val="Ttulo3"/>
        <w:spacing w:before="0" w:after="240" w:line="360" w:lineRule="auto"/>
        <w:ind w:left="426" w:right="474" w:firstLine="0"/>
        <w:jc w:val="center"/>
      </w:pPr>
      <w:bookmarkStart w:id="0" w:name="_Toc437843572"/>
      <w:r>
        <w:t>F</w:t>
      </w:r>
      <w:r w:rsidR="00372DBB">
        <w:t>icha.</w:t>
      </w:r>
      <w:r w:rsidR="00DB5D45" w:rsidRPr="000A128D">
        <w:t xml:space="preserve"> Di</w:t>
      </w:r>
      <w:r w:rsidR="003C76E6">
        <w:t>fusión de los resultados de la E</w:t>
      </w:r>
      <w:r w:rsidR="00DB5D45" w:rsidRPr="000A128D">
        <w:t>valuación</w:t>
      </w:r>
      <w:bookmarkEnd w:id="0"/>
      <w:r w:rsidR="003C76E6">
        <w:t xml:space="preserve"> Específica de Desempeño del </w:t>
      </w:r>
      <w:r w:rsidR="003C76E6" w:rsidRPr="003C76E6">
        <w:t>Programa Impulso al Gobierno Cercano</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6C3F14" w:rsidP="006C3F14">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 xml:space="preserve">presentan </w:t>
            </w:r>
            <w:r w:rsidR="00DB5D45" w:rsidRPr="00757488">
              <w:rPr>
                <w:rFonts w:ascii="Arial" w:eastAsia="Arial" w:hAnsi="Arial" w:cs="Arial"/>
                <w:i/>
              </w:rPr>
              <w:t>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3C76E6" w:rsidRPr="003C76E6">
              <w:rPr>
                <w:color w:val="000000"/>
                <w:sz w:val="22"/>
                <w:szCs w:val="22"/>
                <w:lang w:eastAsia="es-MX"/>
              </w:rPr>
              <w:t>Programa Impulso al Gobierno Cercano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6C3F14"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6C3F14" w:rsidRPr="00CA03D2" w:rsidRDefault="006C3F14" w:rsidP="006C3F14">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6C3F14" w:rsidRPr="00CA03D2" w:rsidRDefault="006C3F14" w:rsidP="006C3F14">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3C76E6">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C76E6"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3C76E6" w:rsidRDefault="003C76E6" w:rsidP="003C76E6">
            <w:pPr>
              <w:pStyle w:val="Texto"/>
              <w:spacing w:line="252" w:lineRule="exact"/>
              <w:ind w:firstLine="0"/>
              <w:rPr>
                <w:color w:val="000000"/>
                <w:sz w:val="22"/>
                <w:szCs w:val="22"/>
                <w:lang w:eastAsia="es-MX"/>
              </w:rPr>
            </w:pPr>
            <w:r>
              <w:rPr>
                <w:color w:val="000000"/>
                <w:sz w:val="22"/>
                <w:szCs w:val="22"/>
                <w:lang w:eastAsia="es-MX"/>
              </w:rPr>
              <w:t xml:space="preserve">Uno de los principales resultados del </w:t>
            </w:r>
            <w:r w:rsidRPr="003C76E6">
              <w:rPr>
                <w:color w:val="000000"/>
                <w:sz w:val="22"/>
                <w:szCs w:val="22"/>
                <w:lang w:eastAsia="es-MX"/>
              </w:rPr>
              <w:t xml:space="preserve">taller </w:t>
            </w:r>
            <w:r>
              <w:rPr>
                <w:color w:val="000000"/>
                <w:sz w:val="22"/>
                <w:szCs w:val="22"/>
                <w:lang w:eastAsia="es-MX"/>
              </w:rPr>
              <w:t xml:space="preserve">realizado </w:t>
            </w:r>
            <w:r w:rsidRPr="003C76E6">
              <w:rPr>
                <w:color w:val="000000"/>
                <w:sz w:val="22"/>
                <w:szCs w:val="22"/>
                <w:lang w:eastAsia="es-MX"/>
              </w:rPr>
              <w:t>con un grupo de enfoque conformado con beneficiarios que recibieron apoyos del Programa</w:t>
            </w:r>
            <w:r w:rsidR="00F07890">
              <w:rPr>
                <w:color w:val="000000"/>
                <w:sz w:val="22"/>
                <w:szCs w:val="22"/>
                <w:lang w:eastAsia="es-MX"/>
              </w:rPr>
              <w:t>, es la mención por parte de ellos</w:t>
            </w:r>
            <w:r>
              <w:rPr>
                <w:color w:val="000000"/>
                <w:sz w:val="22"/>
                <w:szCs w:val="22"/>
                <w:lang w:eastAsia="es-MX"/>
              </w:rPr>
              <w:t xml:space="preserve"> mismos </w:t>
            </w:r>
            <w:r w:rsidR="00F07890">
              <w:rPr>
                <w:color w:val="000000"/>
                <w:sz w:val="22"/>
                <w:szCs w:val="22"/>
                <w:lang w:eastAsia="es-MX"/>
              </w:rPr>
              <w:t xml:space="preserve">de </w:t>
            </w:r>
            <w:r>
              <w:rPr>
                <w:color w:val="000000"/>
                <w:sz w:val="22"/>
                <w:szCs w:val="22"/>
                <w:lang w:eastAsia="es-MX"/>
              </w:rPr>
              <w:t>que la</w:t>
            </w:r>
            <w:r w:rsidR="00F07890">
              <w:rPr>
                <w:color w:val="000000"/>
                <w:sz w:val="22"/>
                <w:szCs w:val="22"/>
                <w:lang w:eastAsia="es-MX"/>
              </w:rPr>
              <w:t>s personas cuando</w:t>
            </w:r>
            <w:r w:rsidRPr="003C76E6">
              <w:rPr>
                <w:color w:val="000000"/>
                <w:sz w:val="22"/>
                <w:szCs w:val="22"/>
                <w:lang w:eastAsia="es-MX"/>
              </w:rPr>
              <w:t xml:space="preserve"> reciben la capacitación </w:t>
            </w:r>
            <w:r w:rsidR="00F07890">
              <w:rPr>
                <w:color w:val="000000"/>
                <w:sz w:val="22"/>
                <w:szCs w:val="22"/>
                <w:lang w:eastAsia="es-MX"/>
              </w:rPr>
              <w:t xml:space="preserve">que da el Programa </w:t>
            </w:r>
            <w:r w:rsidRPr="003C76E6">
              <w:rPr>
                <w:color w:val="000000"/>
                <w:sz w:val="22"/>
                <w:szCs w:val="22"/>
                <w:lang w:eastAsia="es-MX"/>
              </w:rPr>
              <w:t>tom</w:t>
            </w:r>
            <w:r w:rsidR="00F07890">
              <w:rPr>
                <w:color w:val="000000"/>
                <w:sz w:val="22"/>
                <w:szCs w:val="22"/>
                <w:lang w:eastAsia="es-MX"/>
              </w:rPr>
              <w:t>a</w:t>
            </w:r>
            <w:r w:rsidRPr="003C76E6">
              <w:rPr>
                <w:color w:val="000000"/>
                <w:sz w:val="22"/>
                <w:szCs w:val="22"/>
                <w:lang w:eastAsia="es-MX"/>
              </w:rPr>
              <w:t xml:space="preserve">n consciencia de que la gente cuando se organiza mejora su vida y </w:t>
            </w:r>
            <w:r w:rsidR="00F07890">
              <w:rPr>
                <w:color w:val="000000"/>
                <w:sz w:val="22"/>
                <w:szCs w:val="22"/>
                <w:lang w:eastAsia="es-MX"/>
              </w:rPr>
              <w:t xml:space="preserve">la de </w:t>
            </w:r>
            <w:r w:rsidRPr="003C76E6">
              <w:rPr>
                <w:color w:val="000000"/>
                <w:sz w:val="22"/>
                <w:szCs w:val="22"/>
                <w:lang w:eastAsia="es-MX"/>
              </w:rPr>
              <w:t>su comunidad sin importar en qué trabajen, ya que han visto que al aprender a hacer gestión la calidad de vida de su familia es mejor.</w:t>
            </w:r>
          </w:p>
          <w:p w:rsidR="00B3660A" w:rsidRPr="00B3660A" w:rsidRDefault="00B3660A" w:rsidP="00B3660A">
            <w:pPr>
              <w:pStyle w:val="Texto"/>
              <w:spacing w:line="252" w:lineRule="exact"/>
              <w:ind w:firstLine="0"/>
              <w:rPr>
                <w:color w:val="000000"/>
                <w:sz w:val="22"/>
                <w:szCs w:val="22"/>
                <w:lang w:eastAsia="es-MX"/>
              </w:rPr>
            </w:pPr>
            <w:r w:rsidRPr="00B3660A">
              <w:rPr>
                <w:color w:val="000000"/>
                <w:sz w:val="22"/>
                <w:szCs w:val="22"/>
                <w:lang w:eastAsia="es-MX"/>
              </w:rPr>
              <w:t>Del taller realizado con el grupo de enfoque se espera que uno de los efectos que produce la capacitación que el Programa otorga es que los beneficiarios aprenden a dónde ir para solicitar cada tipo de apoyo, aprenden a redactar cartas y hacer trámites.</w:t>
            </w:r>
          </w:p>
          <w:p w:rsidR="00180025" w:rsidRDefault="00180025" w:rsidP="003C76E6">
            <w:pPr>
              <w:pStyle w:val="Texto"/>
              <w:spacing w:line="252" w:lineRule="exact"/>
              <w:ind w:firstLine="0"/>
              <w:rPr>
                <w:color w:val="000000"/>
                <w:sz w:val="22"/>
                <w:szCs w:val="22"/>
                <w:lang w:eastAsia="es-MX"/>
              </w:rPr>
            </w:pPr>
            <w:r w:rsidRPr="00180025">
              <w:rPr>
                <w:color w:val="000000"/>
                <w:sz w:val="22"/>
                <w:szCs w:val="22"/>
                <w:lang w:eastAsia="es-MX"/>
              </w:rPr>
              <w:t>Un aspecto relevante es que los beneficiarios después de recibir el apoyo del programa participan más que antes en actividades familia</w:t>
            </w:r>
            <w:r>
              <w:rPr>
                <w:color w:val="000000"/>
                <w:sz w:val="22"/>
                <w:szCs w:val="22"/>
                <w:lang w:eastAsia="es-MX"/>
              </w:rPr>
              <w:t>res, recreativas y comunitarias.</w:t>
            </w:r>
          </w:p>
          <w:p w:rsidR="00180025" w:rsidRDefault="00180025" w:rsidP="003C76E6">
            <w:pPr>
              <w:pStyle w:val="Texto"/>
              <w:spacing w:line="252" w:lineRule="exact"/>
              <w:ind w:firstLine="0"/>
              <w:rPr>
                <w:color w:val="000000"/>
                <w:sz w:val="22"/>
                <w:szCs w:val="22"/>
                <w:lang w:eastAsia="es-MX"/>
              </w:rPr>
            </w:pPr>
            <w:r w:rsidRPr="00180025">
              <w:rPr>
                <w:color w:val="000000"/>
                <w:sz w:val="22"/>
                <w:szCs w:val="22"/>
                <w:lang w:eastAsia="es-MX"/>
              </w:rPr>
              <w:t>Los beneficiarios del Programa mencionan que en la actualidad hacen recorridos por las calles para ir detectando las necesidades de la gente de la colonia y van anotando en unos formatos la problemática de las personas para después ir canalizando la demanda a cada programa o dependencia.</w:t>
            </w:r>
          </w:p>
          <w:p w:rsidR="003C76E6" w:rsidRPr="003C76E6" w:rsidRDefault="003C76E6" w:rsidP="003C76E6">
            <w:pPr>
              <w:pStyle w:val="Texto"/>
              <w:spacing w:line="252" w:lineRule="exact"/>
              <w:ind w:firstLine="0"/>
              <w:rPr>
                <w:color w:val="000000"/>
                <w:sz w:val="22"/>
                <w:szCs w:val="22"/>
                <w:lang w:eastAsia="es-MX"/>
              </w:rPr>
            </w:pPr>
            <w:r>
              <w:rPr>
                <w:color w:val="000000"/>
                <w:sz w:val="22"/>
                <w:szCs w:val="22"/>
                <w:lang w:eastAsia="es-MX"/>
              </w:rPr>
              <w:t>E</w:t>
            </w:r>
            <w:r w:rsidRPr="003C76E6">
              <w:rPr>
                <w:color w:val="000000"/>
                <w:sz w:val="22"/>
                <w:szCs w:val="22"/>
                <w:lang w:eastAsia="es-MX"/>
              </w:rPr>
              <w:t xml:space="preserve">l Programa no cuenta con una metodología para cuantificar la Población Potencial y Objetivo, pero al mismo tiempo cuenta con una base de datos con información de rezago social por Área </w:t>
            </w:r>
            <w:proofErr w:type="spellStart"/>
            <w:r w:rsidRPr="003C76E6">
              <w:rPr>
                <w:color w:val="000000"/>
                <w:sz w:val="22"/>
                <w:szCs w:val="22"/>
                <w:lang w:eastAsia="es-MX"/>
              </w:rPr>
              <w:t>Geoestadística</w:t>
            </w:r>
            <w:proofErr w:type="spellEnd"/>
            <w:r w:rsidRPr="003C76E6">
              <w:rPr>
                <w:color w:val="000000"/>
                <w:sz w:val="22"/>
                <w:szCs w:val="22"/>
                <w:lang w:eastAsia="es-MX"/>
              </w:rPr>
              <w:t xml:space="preserve"> Básica (AGEB) que le permite focalizar las zonas urbanas donde interviene.</w:t>
            </w:r>
          </w:p>
          <w:p w:rsidR="00DB5D45" w:rsidRPr="00757488" w:rsidRDefault="003C76E6" w:rsidP="003C76E6">
            <w:pPr>
              <w:pStyle w:val="Texto"/>
              <w:spacing w:line="252" w:lineRule="exact"/>
              <w:ind w:firstLine="0"/>
              <w:rPr>
                <w:color w:val="000000"/>
                <w:sz w:val="22"/>
                <w:szCs w:val="22"/>
                <w:lang w:eastAsia="es-MX"/>
              </w:rPr>
            </w:pPr>
            <w:r>
              <w:rPr>
                <w:color w:val="000000"/>
                <w:sz w:val="22"/>
                <w:szCs w:val="22"/>
                <w:lang w:eastAsia="es-MX"/>
              </w:rPr>
              <w:t>L</w:t>
            </w:r>
            <w:r w:rsidRPr="003C76E6">
              <w:rPr>
                <w:color w:val="000000"/>
                <w:sz w:val="22"/>
                <w:szCs w:val="22"/>
                <w:lang w:eastAsia="es-MX"/>
              </w:rPr>
              <w:t xml:space="preserve">os indicadores de Fin, Propósito, Componentes y Actividades de la MIR son claros, relevantes, económicos, </w:t>
            </w:r>
            <w:proofErr w:type="spellStart"/>
            <w:r w:rsidRPr="003C76E6">
              <w:rPr>
                <w:color w:val="000000"/>
                <w:sz w:val="22"/>
                <w:szCs w:val="22"/>
                <w:lang w:eastAsia="es-MX"/>
              </w:rPr>
              <w:t>monitoreables</w:t>
            </w:r>
            <w:proofErr w:type="spellEnd"/>
            <w:r w:rsidRPr="003C76E6">
              <w:rPr>
                <w:color w:val="000000"/>
                <w:sz w:val="22"/>
                <w:szCs w:val="22"/>
                <w:lang w:eastAsia="es-MX"/>
              </w:rPr>
              <w:t xml:space="preserve"> y adecuados.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B3660A" w:rsidRPr="00B3660A" w:rsidRDefault="00B3660A" w:rsidP="00B3660A">
            <w:pPr>
              <w:pStyle w:val="Texto"/>
              <w:spacing w:line="252" w:lineRule="exact"/>
              <w:ind w:firstLine="0"/>
              <w:rPr>
                <w:color w:val="000000"/>
                <w:sz w:val="22"/>
                <w:szCs w:val="22"/>
                <w:lang w:eastAsia="es-MX"/>
              </w:rPr>
            </w:pPr>
            <w:r w:rsidRPr="00B3660A">
              <w:rPr>
                <w:color w:val="000000"/>
                <w:sz w:val="22"/>
                <w:szCs w:val="22"/>
                <w:lang w:eastAsia="es-MX"/>
              </w:rPr>
              <w:t>El Programa contribuye a que la población de zonas urbanas marginadas conozca la oferta de servicios que ofrece el gobierno para atender sus necesidades.</w:t>
            </w:r>
          </w:p>
          <w:p w:rsidR="00B3660A" w:rsidRPr="00B3660A" w:rsidRDefault="00B3660A" w:rsidP="00B3660A">
            <w:pPr>
              <w:pStyle w:val="Texto"/>
              <w:spacing w:line="252" w:lineRule="exact"/>
              <w:ind w:firstLine="0"/>
              <w:rPr>
                <w:color w:val="000000"/>
                <w:sz w:val="22"/>
                <w:szCs w:val="22"/>
                <w:lang w:eastAsia="es-MX"/>
              </w:rPr>
            </w:pPr>
            <w:r w:rsidRPr="00B3660A">
              <w:rPr>
                <w:color w:val="000000"/>
                <w:sz w:val="22"/>
                <w:szCs w:val="22"/>
                <w:lang w:eastAsia="es-MX"/>
              </w:rPr>
              <w:t xml:space="preserve">El Programa contribuye a que la población de zonas urbanas marginadas se organice y sepa cómo se realiza la gestión o trámites para acceder a los apoyos de los </w:t>
            </w:r>
            <w:r w:rsidRPr="00B3660A">
              <w:rPr>
                <w:color w:val="000000"/>
                <w:sz w:val="22"/>
                <w:szCs w:val="22"/>
                <w:lang w:eastAsia="es-MX"/>
              </w:rPr>
              <w:lastRenderedPageBreak/>
              <w:t>programas.</w:t>
            </w:r>
          </w:p>
          <w:p w:rsidR="00B3660A" w:rsidRPr="00B3660A" w:rsidRDefault="00B3660A" w:rsidP="00B3660A">
            <w:pPr>
              <w:pStyle w:val="Texto"/>
              <w:spacing w:line="252" w:lineRule="exact"/>
              <w:ind w:firstLine="0"/>
              <w:rPr>
                <w:color w:val="000000"/>
                <w:sz w:val="22"/>
                <w:szCs w:val="22"/>
                <w:lang w:eastAsia="es-MX"/>
              </w:rPr>
            </w:pPr>
            <w:r w:rsidRPr="00B3660A">
              <w:rPr>
                <w:color w:val="000000"/>
                <w:sz w:val="22"/>
                <w:szCs w:val="22"/>
                <w:lang w:eastAsia="es-MX"/>
              </w:rPr>
              <w:t>El Programa realiza Caravanas de programas y servicios públicos para que la población de zo</w:t>
            </w:r>
            <w:r>
              <w:rPr>
                <w:color w:val="000000"/>
                <w:sz w:val="22"/>
                <w:szCs w:val="22"/>
                <w:lang w:eastAsia="es-MX"/>
              </w:rPr>
              <w:t>nas urbanas marginadas no tenga</w:t>
            </w:r>
            <w:r w:rsidRPr="00B3660A">
              <w:rPr>
                <w:color w:val="000000"/>
                <w:sz w:val="22"/>
                <w:szCs w:val="22"/>
                <w:lang w:eastAsia="es-MX"/>
              </w:rPr>
              <w:t xml:space="preserve"> que trasladarse hacia el centro de las ciudades para recibir estos servicios y solicitar apoyos.</w:t>
            </w:r>
          </w:p>
          <w:p w:rsidR="00B3660A" w:rsidRPr="00B3660A" w:rsidRDefault="00B3660A" w:rsidP="00B3660A">
            <w:pPr>
              <w:pStyle w:val="Texto"/>
              <w:spacing w:line="252" w:lineRule="exact"/>
              <w:ind w:firstLine="0"/>
              <w:rPr>
                <w:color w:val="000000"/>
                <w:sz w:val="22"/>
                <w:szCs w:val="22"/>
                <w:lang w:eastAsia="es-MX"/>
              </w:rPr>
            </w:pPr>
            <w:r w:rsidRPr="00B3660A">
              <w:rPr>
                <w:color w:val="000000"/>
                <w:sz w:val="22"/>
                <w:szCs w:val="22"/>
                <w:lang w:eastAsia="es-MX"/>
              </w:rPr>
              <w:t xml:space="preserve">Los indicadores de Fin, Propósito, Componentes y Actividades de la MIR son claros, relevantes, económicos, </w:t>
            </w:r>
            <w:proofErr w:type="spellStart"/>
            <w:r w:rsidRPr="00B3660A">
              <w:rPr>
                <w:color w:val="000000"/>
                <w:sz w:val="22"/>
                <w:szCs w:val="22"/>
                <w:lang w:eastAsia="es-MX"/>
              </w:rPr>
              <w:t>monitoreables</w:t>
            </w:r>
            <w:proofErr w:type="spellEnd"/>
            <w:r w:rsidRPr="00B3660A">
              <w:rPr>
                <w:color w:val="000000"/>
                <w:sz w:val="22"/>
                <w:szCs w:val="22"/>
                <w:lang w:eastAsia="es-MX"/>
              </w:rPr>
              <w:t xml:space="preserve"> y adecuados.</w:t>
            </w:r>
          </w:p>
          <w:p w:rsidR="00180025" w:rsidRPr="00757488" w:rsidRDefault="00B3660A" w:rsidP="00B3660A">
            <w:pPr>
              <w:pStyle w:val="Texto"/>
              <w:spacing w:line="252" w:lineRule="exact"/>
              <w:ind w:firstLine="0"/>
              <w:rPr>
                <w:color w:val="000000"/>
                <w:sz w:val="22"/>
                <w:szCs w:val="22"/>
                <w:lang w:eastAsia="es-MX"/>
              </w:rPr>
            </w:pPr>
            <w:r>
              <w:rPr>
                <w:color w:val="000000"/>
                <w:sz w:val="22"/>
                <w:szCs w:val="22"/>
                <w:lang w:eastAsia="es-MX"/>
              </w:rPr>
              <w:t>L</w:t>
            </w:r>
            <w:r w:rsidRPr="00B3660A">
              <w:rPr>
                <w:color w:val="000000"/>
                <w:sz w:val="22"/>
                <w:szCs w:val="22"/>
                <w:lang w:eastAsia="es-MX"/>
              </w:rPr>
              <w:t>as personas que recibieron capacitación se sienten muy seguras cuando solicitan algo para su comunidad o para su familia, ya que con la capacitación saben cómo llenar los formatos de solicitud y qué documentos preparar.</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2.2.2 Oportunidades:</w:t>
            </w:r>
            <w:r w:rsidR="006F6CF6">
              <w:rPr>
                <w:color w:val="000000"/>
                <w:sz w:val="22"/>
                <w:szCs w:val="22"/>
                <w:lang w:eastAsia="es-MX"/>
              </w:rPr>
              <w:t xml:space="preserve"> </w:t>
            </w:r>
            <w:r w:rsidR="003F401F">
              <w:rPr>
                <w:color w:val="000000"/>
                <w:sz w:val="22"/>
                <w:szCs w:val="22"/>
                <w:lang w:eastAsia="es-MX"/>
              </w:rPr>
              <w:t>Sin información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p>
          <w:p w:rsidR="00B3660A" w:rsidRDefault="00B3660A" w:rsidP="004001FC">
            <w:pPr>
              <w:pStyle w:val="Texto"/>
              <w:spacing w:line="252" w:lineRule="exact"/>
              <w:ind w:firstLine="0"/>
              <w:rPr>
                <w:color w:val="000000"/>
                <w:sz w:val="22"/>
                <w:szCs w:val="22"/>
                <w:lang w:eastAsia="es-MX"/>
              </w:rPr>
            </w:pPr>
            <w:r w:rsidRPr="00B3660A">
              <w:rPr>
                <w:color w:val="000000"/>
                <w:sz w:val="22"/>
                <w:szCs w:val="22"/>
                <w:lang w:eastAsia="es-MX"/>
              </w:rPr>
              <w:t>El Programa no presenta información sobre las metas y avances de los indicadores de la MIR para valorar el desempeño del Programa en 2015</w:t>
            </w:r>
            <w:r>
              <w:rPr>
                <w:color w:val="000000"/>
                <w:sz w:val="22"/>
                <w:szCs w:val="22"/>
                <w:lang w:eastAsia="es-MX"/>
              </w:rPr>
              <w:t>.</w:t>
            </w:r>
          </w:p>
          <w:p w:rsidR="00B3660A" w:rsidRDefault="00B3660A" w:rsidP="004001FC">
            <w:pPr>
              <w:pStyle w:val="Texto"/>
              <w:spacing w:line="252" w:lineRule="exact"/>
              <w:ind w:firstLine="0"/>
              <w:rPr>
                <w:color w:val="000000"/>
                <w:sz w:val="22"/>
                <w:szCs w:val="22"/>
                <w:lang w:eastAsia="es-MX"/>
              </w:rPr>
            </w:pPr>
            <w:r w:rsidRPr="00B3660A">
              <w:rPr>
                <w:color w:val="000000"/>
                <w:sz w:val="22"/>
                <w:szCs w:val="22"/>
                <w:lang w:eastAsia="es-MX"/>
              </w:rPr>
              <w:t>El Programa no cuantifica su Población Potencial y Objetivo</w:t>
            </w:r>
            <w:r>
              <w:rPr>
                <w:color w:val="000000"/>
                <w:sz w:val="22"/>
                <w:szCs w:val="22"/>
                <w:lang w:eastAsia="es-MX"/>
              </w:rPr>
              <w:t>.</w:t>
            </w:r>
          </w:p>
          <w:p w:rsidR="00B3660A" w:rsidRPr="00757488" w:rsidRDefault="00B3660A" w:rsidP="004001FC">
            <w:pPr>
              <w:pStyle w:val="Texto"/>
              <w:spacing w:line="252" w:lineRule="exact"/>
              <w:ind w:firstLine="0"/>
              <w:rPr>
                <w:color w:val="000000"/>
                <w:sz w:val="22"/>
                <w:szCs w:val="22"/>
                <w:lang w:eastAsia="es-MX"/>
              </w:rPr>
            </w:pPr>
            <w:r w:rsidRPr="00B3660A">
              <w:rPr>
                <w:color w:val="000000"/>
                <w:sz w:val="22"/>
                <w:szCs w:val="22"/>
                <w:lang w:eastAsia="es-MX"/>
              </w:rPr>
              <w:t>El Programa presenta 16 Aspectos de Mejora derivados de Mecanismos de Seguimiento para la atención de las recomendaciones de la Evaluación de Diseño realizada al Programa en 2014, de los cuales 10 todavía no se han concluido</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r w:rsidR="003F401F">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F537BE" w:rsidRPr="00F537BE" w:rsidRDefault="00F537BE" w:rsidP="00F537BE">
            <w:pPr>
              <w:pStyle w:val="Texto"/>
              <w:spacing w:line="252" w:lineRule="exact"/>
              <w:ind w:firstLine="0"/>
              <w:rPr>
                <w:color w:val="000000"/>
                <w:sz w:val="22"/>
                <w:szCs w:val="22"/>
                <w:lang w:eastAsia="es-MX"/>
              </w:rPr>
            </w:pPr>
            <w:r w:rsidRPr="00F537BE">
              <w:rPr>
                <w:color w:val="000000"/>
                <w:sz w:val="22"/>
                <w:szCs w:val="22"/>
                <w:lang w:eastAsia="es-MX"/>
              </w:rPr>
              <w:t xml:space="preserve">Los tres servicios (componentes) ofrecidos por el Programa establecidos en la MIR contribuyen a que la población de zonas urbanas marginadas del estado tenga claridad sobre las causas de los problemas que enfrenta </w:t>
            </w:r>
            <w:r>
              <w:rPr>
                <w:color w:val="000000"/>
                <w:sz w:val="22"/>
                <w:szCs w:val="22"/>
                <w:lang w:eastAsia="es-MX"/>
              </w:rPr>
              <w:t xml:space="preserve">y </w:t>
            </w:r>
            <w:r w:rsidRPr="00F537BE">
              <w:rPr>
                <w:color w:val="000000"/>
                <w:sz w:val="22"/>
                <w:szCs w:val="22"/>
                <w:lang w:eastAsia="es-MX"/>
              </w:rPr>
              <w:t>para que se canalicen los apoyos gubernamentales correctamente.</w:t>
            </w:r>
          </w:p>
          <w:p w:rsidR="00F537BE" w:rsidRPr="00F537BE" w:rsidRDefault="00F537BE" w:rsidP="00180025">
            <w:pPr>
              <w:pStyle w:val="Texto"/>
              <w:spacing w:line="252" w:lineRule="exact"/>
              <w:ind w:firstLine="0"/>
              <w:rPr>
                <w:color w:val="000000"/>
                <w:sz w:val="22"/>
                <w:szCs w:val="22"/>
                <w:lang w:eastAsia="es-MX"/>
              </w:rPr>
            </w:pPr>
            <w:r w:rsidRPr="00F537BE">
              <w:rPr>
                <w:color w:val="000000"/>
                <w:sz w:val="22"/>
                <w:szCs w:val="22"/>
                <w:lang w:eastAsia="es-MX"/>
              </w:rPr>
              <w:t>La Población Atendida en 2015 aumentó en 75% con respecto a 2014, lo cual se corresponde con el incremento del presupuesto modificado en 2015 de 70.8% con respecto a 2014. Este aumento en 2015 en el número de beneficiarios se canalizó hacia un mayor número de municipios y también hacia más municipios con un alto grado de rezago social.</w:t>
            </w:r>
          </w:p>
          <w:p w:rsidR="00F537BE" w:rsidRPr="00F537BE" w:rsidRDefault="00F537BE" w:rsidP="00180025">
            <w:pPr>
              <w:pStyle w:val="Texto"/>
              <w:spacing w:line="252" w:lineRule="exact"/>
              <w:ind w:firstLine="0"/>
              <w:rPr>
                <w:color w:val="000000"/>
                <w:sz w:val="22"/>
                <w:szCs w:val="22"/>
                <w:lang w:eastAsia="es-MX"/>
              </w:rPr>
            </w:pPr>
            <w:r w:rsidRPr="00F537BE">
              <w:rPr>
                <w:color w:val="000000"/>
                <w:sz w:val="22"/>
                <w:szCs w:val="22"/>
                <w:lang w:eastAsia="es-MX"/>
              </w:rPr>
              <w:t>Del taller realizado con el grupo de enfoque, el resultado esperado del Programa es que su intervención conduce a que las personas que reciben la capacitación tomen consciencia de que hacer gestión hace que</w:t>
            </w:r>
            <w:r w:rsidR="00180025">
              <w:rPr>
                <w:color w:val="000000"/>
                <w:sz w:val="22"/>
                <w:szCs w:val="22"/>
                <w:lang w:eastAsia="es-MX"/>
              </w:rPr>
              <w:t xml:space="preserve"> se</w:t>
            </w:r>
            <w:r w:rsidRPr="00F537BE">
              <w:rPr>
                <w:color w:val="000000"/>
                <w:sz w:val="22"/>
                <w:szCs w:val="22"/>
                <w:lang w:eastAsia="es-MX"/>
              </w:rPr>
              <w:t xml:space="preserve"> mejore la calidad de vida de su familia y </w:t>
            </w:r>
            <w:r w:rsidR="00180025">
              <w:rPr>
                <w:color w:val="000000"/>
                <w:sz w:val="22"/>
                <w:szCs w:val="22"/>
                <w:lang w:eastAsia="es-MX"/>
              </w:rPr>
              <w:t xml:space="preserve">su </w:t>
            </w:r>
            <w:r w:rsidRPr="00F537BE">
              <w:rPr>
                <w:color w:val="000000"/>
                <w:sz w:val="22"/>
                <w:szCs w:val="22"/>
                <w:lang w:eastAsia="es-MX"/>
              </w:rPr>
              <w:t>comunidad.</w:t>
            </w:r>
          </w:p>
          <w:p w:rsidR="003C76E6" w:rsidRPr="00757488" w:rsidRDefault="00180025" w:rsidP="00F537BE">
            <w:pPr>
              <w:pStyle w:val="Texto"/>
              <w:spacing w:line="252" w:lineRule="exact"/>
              <w:ind w:firstLine="0"/>
              <w:rPr>
                <w:color w:val="000000"/>
                <w:sz w:val="22"/>
                <w:szCs w:val="22"/>
                <w:lang w:eastAsia="es-MX"/>
              </w:rPr>
            </w:pPr>
            <w:r>
              <w:rPr>
                <w:color w:val="000000"/>
                <w:sz w:val="22"/>
                <w:szCs w:val="22"/>
                <w:lang w:eastAsia="es-MX"/>
              </w:rPr>
              <w:t>C</w:t>
            </w:r>
            <w:r w:rsidR="00F537BE" w:rsidRPr="00F537BE">
              <w:rPr>
                <w:color w:val="000000"/>
                <w:sz w:val="22"/>
                <w:szCs w:val="22"/>
                <w:lang w:eastAsia="es-MX"/>
              </w:rPr>
              <w:t>on el taller realizado con el grupo de enfoque se encontró que antes de la capacitación del Programa las personas beneficiadas no sabían nada sobre hacer gestión y les daba pena acercarse a cualquier dependencia a solicitar algo. Entre los procedimientos que ahora saben hacer está solicitar apoyos para despensas, cobijas, sillas de ruedas, útiles escolares, becas, techos, tinacos y calentadores.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B3660A">
              <w:rPr>
                <w:color w:val="000000"/>
                <w:sz w:val="22"/>
                <w:szCs w:val="22"/>
                <w:lang w:eastAsia="es-MX"/>
              </w:rPr>
              <w:t>S</w:t>
            </w:r>
            <w:r w:rsidR="00B3660A" w:rsidRPr="00B3660A">
              <w:rPr>
                <w:color w:val="000000"/>
                <w:sz w:val="22"/>
                <w:szCs w:val="22"/>
                <w:lang w:eastAsia="es-MX"/>
              </w:rPr>
              <w:t>e recomienda que se establezcan las metas de todos los indicadores de la MIR al inicio de cada ejercicio fiscal y se vaya reportando su avance.</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B3660A">
              <w:rPr>
                <w:color w:val="000000"/>
                <w:sz w:val="22"/>
                <w:szCs w:val="22"/>
                <w:lang w:eastAsia="es-MX"/>
              </w:rPr>
              <w:t>S</w:t>
            </w:r>
            <w:r w:rsidR="00B3660A" w:rsidRPr="00B3660A">
              <w:rPr>
                <w:color w:val="000000"/>
                <w:sz w:val="22"/>
                <w:szCs w:val="22"/>
                <w:lang w:eastAsia="es-MX"/>
              </w:rPr>
              <w:t xml:space="preserve">e recomienda elaborar una metodología con la definición y cuantificación con </w:t>
            </w:r>
            <w:r w:rsidR="00B3660A" w:rsidRPr="00B3660A">
              <w:rPr>
                <w:color w:val="000000"/>
                <w:sz w:val="22"/>
                <w:szCs w:val="22"/>
                <w:lang w:eastAsia="es-MX"/>
              </w:rPr>
              <w:lastRenderedPageBreak/>
              <w:t>distribución geográfica a nivel de AGEB de la Población Potencial y Objetivo.</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B1370D">
            <w:pPr>
              <w:pStyle w:val="Texto"/>
              <w:spacing w:line="252" w:lineRule="exact"/>
              <w:ind w:firstLine="0"/>
              <w:rPr>
                <w:color w:val="000000"/>
                <w:sz w:val="22"/>
                <w:szCs w:val="22"/>
                <w:lang w:eastAsia="es-MX"/>
              </w:rPr>
            </w:pPr>
            <w:r w:rsidRPr="00757488">
              <w:rPr>
                <w:color w:val="000000"/>
                <w:sz w:val="22"/>
                <w:szCs w:val="22"/>
                <w:lang w:eastAsia="es-MX"/>
              </w:rPr>
              <w:lastRenderedPageBreak/>
              <w:t>3:</w:t>
            </w:r>
            <w:r w:rsidR="006F6CF6">
              <w:rPr>
                <w:color w:val="000000"/>
                <w:sz w:val="22"/>
                <w:szCs w:val="22"/>
                <w:lang w:eastAsia="es-MX"/>
              </w:rPr>
              <w:t xml:space="preserve"> </w:t>
            </w:r>
            <w:r w:rsidR="00B3660A">
              <w:rPr>
                <w:color w:val="000000"/>
                <w:sz w:val="22"/>
                <w:szCs w:val="22"/>
                <w:lang w:eastAsia="es-MX"/>
              </w:rPr>
              <w:t>S</w:t>
            </w:r>
            <w:r w:rsidR="00B3660A" w:rsidRPr="00B3660A">
              <w:rPr>
                <w:color w:val="000000"/>
                <w:sz w:val="22"/>
                <w:szCs w:val="22"/>
                <w:lang w:eastAsia="es-MX"/>
              </w:rPr>
              <w:t xml:space="preserve">e recomienda se concluya la atención de </w:t>
            </w:r>
            <w:r w:rsidR="003B7951" w:rsidRPr="00B3660A">
              <w:rPr>
                <w:color w:val="000000"/>
                <w:sz w:val="22"/>
                <w:szCs w:val="22"/>
                <w:lang w:eastAsia="es-MX"/>
              </w:rPr>
              <w:t>10 recomendaciones de la Evaluación de Diseño realizada al Programa en 2014</w:t>
            </w:r>
            <w:r w:rsidR="003B7951">
              <w:rPr>
                <w:color w:val="000000"/>
                <w:sz w:val="22"/>
                <w:szCs w:val="22"/>
                <w:lang w:eastAsia="es-MX"/>
              </w:rPr>
              <w:t xml:space="preserve"> que se reportan </w:t>
            </w:r>
            <w:r w:rsidR="00B1370D">
              <w:rPr>
                <w:color w:val="000000"/>
                <w:sz w:val="22"/>
                <w:szCs w:val="22"/>
                <w:lang w:eastAsia="es-MX"/>
              </w:rPr>
              <w:t>de los 16</w:t>
            </w:r>
            <w:r w:rsidR="00B3660A" w:rsidRPr="00B3660A">
              <w:rPr>
                <w:color w:val="000000"/>
                <w:sz w:val="22"/>
                <w:szCs w:val="22"/>
                <w:lang w:eastAsia="es-MX"/>
              </w:rPr>
              <w:t xml:space="preserve"> Aspectos de Mejora derivados de Mecanismos de Seguimiento</w:t>
            </w:r>
            <w:r w:rsidR="003B7951">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3B7951" w:rsidRPr="003C76E6">
              <w:rPr>
                <w:color w:val="000000"/>
                <w:sz w:val="22"/>
                <w:szCs w:val="22"/>
                <w:lang w:eastAsia="es-MX"/>
              </w:rPr>
              <w:t>Programa Impulso al Gobierno Cercano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3F401F">
              <w:rPr>
                <w:color w:val="000000"/>
                <w:sz w:val="22"/>
                <w:szCs w:val="22"/>
                <w:lang w:eastAsia="es-MX"/>
              </w:rPr>
              <w:t>PIGC</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F401F" w:rsidP="00372DBB">
            <w:pPr>
              <w:pStyle w:val="Texto"/>
              <w:spacing w:line="268" w:lineRule="exact"/>
              <w:ind w:firstLine="0"/>
              <w:rPr>
                <w:color w:val="000000"/>
                <w:sz w:val="22"/>
                <w:szCs w:val="22"/>
                <w:lang w:eastAsia="es-MX"/>
              </w:rPr>
            </w:pPr>
            <w:r>
              <w:rPr>
                <w:color w:val="000000"/>
                <w:sz w:val="22"/>
                <w:szCs w:val="22"/>
                <w:lang w:eastAsia="es-MX"/>
              </w:rPr>
              <w:t xml:space="preserve">0511 </w:t>
            </w:r>
            <w:r w:rsidR="003C76E6" w:rsidRPr="003C76E6">
              <w:rPr>
                <w:color w:val="000000"/>
                <w:sz w:val="22"/>
                <w:szCs w:val="22"/>
                <w:lang w:eastAsia="es-MX"/>
              </w:rPr>
              <w:t>Dirección General de Gestoría y Vinculación Interinstitucional</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C76E6" w:rsidP="004001FC">
            <w:pPr>
              <w:pStyle w:val="Texto"/>
              <w:spacing w:line="268" w:lineRule="exact"/>
              <w:ind w:firstLine="0"/>
              <w:rPr>
                <w:color w:val="000000"/>
                <w:sz w:val="22"/>
                <w:szCs w:val="22"/>
                <w:lang w:eastAsia="es-MX"/>
              </w:rPr>
            </w:pPr>
            <w:r>
              <w:rPr>
                <w:color w:val="000000"/>
                <w:sz w:val="22"/>
                <w:szCs w:val="22"/>
                <w:lang w:eastAsia="es-MX"/>
              </w:rPr>
              <w:t xml:space="preserve">Dionisio </w:t>
            </w:r>
            <w:r w:rsidR="00F404DA">
              <w:rPr>
                <w:color w:val="000000"/>
                <w:sz w:val="22"/>
                <w:szCs w:val="22"/>
                <w:lang w:eastAsia="es-MX"/>
              </w:rPr>
              <w:t>Santibáñez</w:t>
            </w:r>
            <w:r>
              <w:rPr>
                <w:color w:val="000000"/>
                <w:sz w:val="22"/>
                <w:szCs w:val="22"/>
                <w:lang w:eastAsia="es-MX"/>
              </w:rPr>
              <w:t xml:space="preserve"> Ochoa. dsantibanezo@guanajuato.gob.mx  </w:t>
            </w:r>
            <w:r w:rsidRPr="003C76E6">
              <w:rPr>
                <w:color w:val="000000"/>
                <w:sz w:val="22"/>
                <w:szCs w:val="22"/>
                <w:lang w:eastAsia="es-MX"/>
              </w:rPr>
              <w:t>(473) 102 04 00</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3C76E6">
              <w:rPr>
                <w:color w:val="000000"/>
                <w:sz w:val="22"/>
                <w:szCs w:val="22"/>
                <w:lang w:eastAsia="es-MX"/>
              </w:rPr>
              <w:t xml:space="preserve"> Dionisio </w:t>
            </w:r>
            <w:r w:rsidR="00F404DA">
              <w:rPr>
                <w:color w:val="000000"/>
                <w:sz w:val="22"/>
                <w:szCs w:val="22"/>
                <w:lang w:eastAsia="es-MX"/>
              </w:rPr>
              <w:t>Santibáñez</w:t>
            </w:r>
            <w:r w:rsidR="003C76E6">
              <w:rPr>
                <w:color w:val="000000"/>
                <w:sz w:val="22"/>
                <w:szCs w:val="22"/>
                <w:lang w:eastAsia="es-MX"/>
              </w:rPr>
              <w:t xml:space="preserve"> Ochoa</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3C76E6">
              <w:rPr>
                <w:color w:val="000000"/>
                <w:sz w:val="22"/>
                <w:szCs w:val="22"/>
                <w:lang w:eastAsia="es-MX"/>
              </w:rPr>
              <w:t xml:space="preserve"> </w:t>
            </w:r>
            <w:r w:rsidR="003C76E6" w:rsidRPr="003C76E6">
              <w:rPr>
                <w:color w:val="000000"/>
                <w:sz w:val="22"/>
                <w:szCs w:val="22"/>
                <w:lang w:eastAsia="es-MX"/>
              </w:rPr>
              <w:t>Dirección General de Gestoría y Vinculación Interinstitucional</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3F401F">
            <w:pPr>
              <w:pStyle w:val="Texto"/>
              <w:spacing w:line="268" w:lineRule="exact"/>
              <w:ind w:firstLine="0"/>
              <w:rPr>
                <w:color w:val="000000"/>
                <w:sz w:val="22"/>
                <w:szCs w:val="22"/>
                <w:lang w:eastAsia="es-MX"/>
              </w:rPr>
            </w:pPr>
            <w:r w:rsidRPr="00757488">
              <w:rPr>
                <w:color w:val="000000"/>
                <w:sz w:val="22"/>
                <w:szCs w:val="22"/>
                <w:lang w:eastAsia="es-MX"/>
              </w:rPr>
              <w:t>6.1.1 Adjudicación Directa___ 6.1.2 Invitación a tres</w:t>
            </w:r>
            <w:r w:rsidR="003F401F">
              <w:rPr>
                <w:color w:val="000000"/>
                <w:sz w:val="22"/>
                <w:szCs w:val="22"/>
                <w:lang w:eastAsia="es-MX"/>
              </w:rPr>
              <w:t xml:space="preserve"> </w:t>
            </w:r>
            <w:r w:rsidR="006C3F14">
              <w:rPr>
                <w:color w:val="000000"/>
                <w:sz w:val="22"/>
                <w:szCs w:val="22"/>
                <w:lang w:eastAsia="es-MX"/>
              </w:rPr>
              <w:t>X</w:t>
            </w:r>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6C3F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6C3F14" w:rsidRPr="00757488" w:rsidRDefault="006C3F14" w:rsidP="006C3F14">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Dirección General de </w:t>
            </w:r>
            <w:r>
              <w:rPr>
                <w:color w:val="000000"/>
                <w:sz w:val="22"/>
                <w:szCs w:val="22"/>
                <w:lang w:eastAsia="es-MX"/>
              </w:rPr>
              <w:lastRenderedPageBreak/>
              <w:t>Planeación y Evaluación.</w:t>
            </w:r>
          </w:p>
        </w:tc>
      </w:tr>
      <w:tr w:rsidR="006C3F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6C3F14" w:rsidRPr="00757488" w:rsidRDefault="006C3F14" w:rsidP="006C3F14">
            <w:pPr>
              <w:pStyle w:val="Texto"/>
              <w:spacing w:line="268" w:lineRule="exact"/>
              <w:ind w:firstLine="0"/>
              <w:rPr>
                <w:color w:val="000000"/>
                <w:sz w:val="22"/>
                <w:szCs w:val="22"/>
                <w:lang w:eastAsia="es-MX"/>
              </w:rPr>
            </w:pPr>
            <w:r w:rsidRPr="00757488">
              <w:rPr>
                <w:color w:val="000000"/>
                <w:sz w:val="22"/>
                <w:szCs w:val="22"/>
                <w:lang w:eastAsia="es-MX"/>
              </w:rPr>
              <w:lastRenderedPageBreak/>
              <w:t xml:space="preserve">6.3 Costo total de la evaluación: $ </w:t>
            </w:r>
            <w:r>
              <w:rPr>
                <w:color w:val="000000"/>
                <w:sz w:val="22"/>
                <w:szCs w:val="22"/>
                <w:lang w:eastAsia="es-MX"/>
              </w:rPr>
              <w:t>56,929.23</w:t>
            </w:r>
          </w:p>
        </w:tc>
      </w:tr>
      <w:tr w:rsidR="006C3F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6C3F14" w:rsidRPr="00372DBB" w:rsidRDefault="006C3F14" w:rsidP="006C3F14">
            <w:pPr>
              <w:pStyle w:val="Ttulo4"/>
              <w:tabs>
                <w:tab w:val="left" w:pos="426"/>
              </w:tabs>
              <w:rPr>
                <w:rFonts w:ascii="Arial" w:eastAsia="Times New Roman" w:hAnsi="Arial" w:cs="Arial"/>
                <w:i w:val="0"/>
                <w:iCs w:val="0"/>
                <w:color w:val="000000"/>
                <w:lang w:val="es-ES"/>
              </w:rPr>
            </w:pPr>
            <w:r w:rsidRPr="00372DBB">
              <w:rPr>
                <w:rFonts w:ascii="Arial" w:eastAsia="Times New Roman" w:hAnsi="Arial" w:cs="Arial"/>
                <w:i w:val="0"/>
                <w:iCs w:val="0"/>
                <w:color w:val="000000"/>
                <w:lang w:val="es-ES"/>
              </w:rPr>
              <w:t xml:space="preserve">6.4 Fuente de Financiamiento: </w:t>
            </w:r>
          </w:p>
          <w:p w:rsidR="006C3F14" w:rsidRPr="00757488" w:rsidRDefault="006C3F14" w:rsidP="003F401F">
            <w:pPr>
              <w:pStyle w:val="Ttulo4"/>
              <w:tabs>
                <w:tab w:val="left" w:pos="426"/>
              </w:tabs>
              <w:rPr>
                <w:color w:val="000000"/>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6C3F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F404DA" w:rsidRDefault="006C3F14" w:rsidP="00F404DA">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r w:rsidR="00F404DA">
              <w:rPr>
                <w:color w:val="000000"/>
                <w:sz w:val="22"/>
                <w:szCs w:val="22"/>
                <w:lang w:eastAsia="es-MX"/>
              </w:rPr>
              <w:t>Por publicar en:</w:t>
            </w:r>
          </w:p>
          <w:p w:rsidR="00F404DA" w:rsidRPr="00C76BD7" w:rsidRDefault="00F404DA" w:rsidP="00C76BD7">
            <w:pPr>
              <w:pStyle w:val="Texto"/>
              <w:numPr>
                <w:ilvl w:val="0"/>
                <w:numId w:val="1"/>
              </w:numPr>
              <w:spacing w:line="268" w:lineRule="exact"/>
              <w:rPr>
                <w:color w:val="000000"/>
                <w:sz w:val="22"/>
                <w:szCs w:val="22"/>
                <w:lang w:eastAsia="es-MX"/>
              </w:rPr>
            </w:pPr>
            <w:r>
              <w:rPr>
                <w:color w:val="000000"/>
                <w:sz w:val="22"/>
                <w:szCs w:val="22"/>
                <w:lang w:eastAsia="es-MX"/>
              </w:rPr>
              <w:t>L</w:t>
            </w:r>
            <w:r w:rsidR="006C3F14">
              <w:rPr>
                <w:color w:val="000000"/>
                <w:sz w:val="22"/>
                <w:szCs w:val="22"/>
                <w:lang w:eastAsia="es-MX"/>
              </w:rPr>
              <w:t xml:space="preserve">a página oficial de la Secretaría de Desarrollo Social y Humano. </w:t>
            </w:r>
            <w:hyperlink r:id="rId9" w:history="1">
              <w:r w:rsidRPr="008D25BC">
                <w:rPr>
                  <w:rStyle w:val="Hipervnculo"/>
                  <w:sz w:val="22"/>
                  <w:szCs w:val="22"/>
                  <w:lang w:eastAsia="es-MX"/>
                </w:rPr>
                <w:t>http://www.desarrollosocial.guanajuato.gob.mx/</w:t>
              </w:r>
            </w:hyperlink>
          </w:p>
        </w:tc>
      </w:tr>
      <w:tr w:rsidR="006C3F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F404DA" w:rsidRDefault="006C3F14" w:rsidP="00F404DA">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r w:rsidR="00F404DA">
              <w:rPr>
                <w:color w:val="000000"/>
                <w:sz w:val="22"/>
                <w:szCs w:val="22"/>
                <w:lang w:eastAsia="es-MX"/>
              </w:rPr>
              <w:t>Por publicar en:</w:t>
            </w:r>
          </w:p>
          <w:p w:rsidR="006C3F14" w:rsidRDefault="00F404DA" w:rsidP="00C76BD7">
            <w:pPr>
              <w:pStyle w:val="Texto"/>
              <w:numPr>
                <w:ilvl w:val="0"/>
                <w:numId w:val="2"/>
              </w:numPr>
              <w:spacing w:line="268" w:lineRule="exact"/>
              <w:rPr>
                <w:color w:val="000000"/>
                <w:sz w:val="22"/>
                <w:szCs w:val="22"/>
                <w:lang w:eastAsia="es-MX"/>
              </w:rPr>
            </w:pPr>
            <w:r>
              <w:rPr>
                <w:color w:val="000000"/>
                <w:sz w:val="22"/>
                <w:szCs w:val="22"/>
                <w:lang w:eastAsia="es-MX"/>
              </w:rPr>
              <w:t xml:space="preserve">La página oficial de la Secretaría de Desarrollo Social y Humano. </w:t>
            </w:r>
            <w:hyperlink r:id="rId10" w:history="1">
              <w:r w:rsidRPr="008D25BC">
                <w:rPr>
                  <w:rStyle w:val="Hipervnculo"/>
                  <w:sz w:val="22"/>
                  <w:szCs w:val="22"/>
                  <w:lang w:eastAsia="es-MX"/>
                </w:rPr>
                <w:t>http://www.desarrollosocial.guanajuato.gob.mx/</w:t>
              </w:r>
            </w:hyperlink>
          </w:p>
          <w:p w:rsidR="00C76BD7" w:rsidRDefault="00C76BD7" w:rsidP="00C76BD7">
            <w:pPr>
              <w:pStyle w:val="Texto"/>
              <w:numPr>
                <w:ilvl w:val="0"/>
                <w:numId w:val="2"/>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p w:rsidR="00C76BD7" w:rsidRPr="00C76BD7" w:rsidRDefault="00C76BD7" w:rsidP="00C76BD7">
            <w:pPr>
              <w:pStyle w:val="Texto"/>
              <w:spacing w:line="268" w:lineRule="exact"/>
              <w:ind w:left="708" w:firstLine="0"/>
              <w:rPr>
                <w:color w:val="000000"/>
                <w:sz w:val="22"/>
                <w:szCs w:val="22"/>
                <w:lang w:eastAsia="es-MX"/>
              </w:rPr>
            </w:pPr>
            <w:hyperlink r:id="rId11" w:history="1">
              <w:r w:rsidRPr="004967A0">
                <w:rPr>
                  <w:rStyle w:val="Hipervnculo"/>
                  <w:sz w:val="22"/>
                  <w:szCs w:val="22"/>
                  <w:lang w:eastAsia="es-MX"/>
                </w:rPr>
                <w:t>http://www.finanzas.guanajuato.gob.mx/</w:t>
              </w:r>
            </w:hyperlink>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bookmarkStart w:id="1" w:name="_GoBack"/>
      <w:bookmarkEnd w:id="1"/>
    </w:p>
    <w:p w:rsidR="009D19F9" w:rsidRDefault="009D19F9" w:rsidP="00C342DC">
      <w:pPr>
        <w:pStyle w:val="Texto"/>
        <w:spacing w:after="99"/>
        <w:ind w:firstLine="0"/>
        <w:jc w:val="center"/>
        <w:rPr>
          <w:b/>
          <w:highlight w:val="yellow"/>
        </w:rPr>
      </w:pPr>
    </w:p>
    <w:sectPr w:rsidR="009D19F9"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9A" w:rsidRDefault="00340D9A" w:rsidP="000A26AC">
      <w:pPr>
        <w:spacing w:after="0" w:line="240" w:lineRule="auto"/>
      </w:pPr>
      <w:r>
        <w:separator/>
      </w:r>
    </w:p>
  </w:endnote>
  <w:endnote w:type="continuationSeparator" w:id="0">
    <w:p w:rsidR="00340D9A" w:rsidRDefault="00340D9A"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9A" w:rsidRDefault="00340D9A" w:rsidP="000A26AC">
      <w:pPr>
        <w:spacing w:after="0" w:line="240" w:lineRule="auto"/>
      </w:pPr>
      <w:r>
        <w:separator/>
      </w:r>
    </w:p>
  </w:footnote>
  <w:footnote w:type="continuationSeparator" w:id="0">
    <w:p w:rsidR="00340D9A" w:rsidRDefault="00340D9A"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6E12"/>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704301A3"/>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D1A3B"/>
    <w:rsid w:val="00180025"/>
    <w:rsid w:val="00283632"/>
    <w:rsid w:val="002C300E"/>
    <w:rsid w:val="002E7DB9"/>
    <w:rsid w:val="002F4EB4"/>
    <w:rsid w:val="00340D9A"/>
    <w:rsid w:val="00357005"/>
    <w:rsid w:val="00372DBB"/>
    <w:rsid w:val="0039709B"/>
    <w:rsid w:val="003A29FF"/>
    <w:rsid w:val="003B7951"/>
    <w:rsid w:val="003C76E6"/>
    <w:rsid w:val="003F2A43"/>
    <w:rsid w:val="003F401F"/>
    <w:rsid w:val="003F4281"/>
    <w:rsid w:val="0042398B"/>
    <w:rsid w:val="005F09CE"/>
    <w:rsid w:val="00647468"/>
    <w:rsid w:val="006C3F14"/>
    <w:rsid w:val="006F6CF6"/>
    <w:rsid w:val="007C1C5E"/>
    <w:rsid w:val="00843C34"/>
    <w:rsid w:val="008C40D8"/>
    <w:rsid w:val="00917C96"/>
    <w:rsid w:val="00921103"/>
    <w:rsid w:val="0094513D"/>
    <w:rsid w:val="009D19F9"/>
    <w:rsid w:val="00A1194C"/>
    <w:rsid w:val="00B1370D"/>
    <w:rsid w:val="00B3660A"/>
    <w:rsid w:val="00BE1B56"/>
    <w:rsid w:val="00C148BC"/>
    <w:rsid w:val="00C342DC"/>
    <w:rsid w:val="00C76BD7"/>
    <w:rsid w:val="00C938CD"/>
    <w:rsid w:val="00DB5D45"/>
    <w:rsid w:val="00E27975"/>
    <w:rsid w:val="00EB5D7D"/>
    <w:rsid w:val="00F07890"/>
    <w:rsid w:val="00F220CD"/>
    <w:rsid w:val="00F404DA"/>
    <w:rsid w:val="00F537BE"/>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unhideWhenUsed/>
    <w:qFormat/>
    <w:rsid w:val="006C3F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rsid w:val="006C3F14"/>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unhideWhenUsed/>
    <w:qFormat/>
    <w:rsid w:val="006C3F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rsid w:val="006C3F14"/>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2016-09-10T14:30:00Z</dcterms:created>
  <dcterms:modified xsi:type="dcterms:W3CDTF">2016-09-10T14:30:00Z</dcterms:modified>
</cp:coreProperties>
</file>